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848" w:val="left" w:leader="none"/>
        </w:tabs>
        <w:spacing w:line="249" w:lineRule="exact" w:before="65"/>
        <w:ind w:left="19" w:right="0" w:firstLine="0"/>
        <w:jc w:val="left"/>
        <w:rPr>
          <w:sz w:val="22"/>
        </w:rPr>
      </w:pPr>
      <w:r>
        <w:rPr>
          <w:spacing w:val="-4"/>
          <w:sz w:val="22"/>
        </w:rPr>
        <w:t>3102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Nanovic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Hall</w:t>
      </w:r>
      <w:r>
        <w:rPr>
          <w:sz w:val="22"/>
        </w:rPr>
        <w:tab/>
      </w:r>
      <w:hyperlink r:id="rId6">
        <w:r>
          <w:rPr>
            <w:color w:val="0000FF"/>
            <w:spacing w:val="-2"/>
            <w:sz w:val="22"/>
            <w:u w:val="single" w:color="0000FF"/>
          </w:rPr>
          <w:t>zstangeb@nd.edu</w:t>
        </w:r>
      </w:hyperlink>
    </w:p>
    <w:p>
      <w:pPr>
        <w:spacing w:line="247" w:lineRule="exact" w:before="0"/>
        <w:ind w:left="19" w:right="0" w:firstLine="0"/>
        <w:jc w:val="left"/>
        <w:rPr>
          <w:sz w:val="22"/>
        </w:rPr>
      </w:pPr>
      <w:r>
        <w:rPr>
          <w:spacing w:val="-2"/>
          <w:sz w:val="22"/>
        </w:rPr>
        <w:t>University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Notre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Dame</w:t>
      </w:r>
    </w:p>
    <w:p>
      <w:pPr>
        <w:tabs>
          <w:tab w:pos="7218" w:val="left" w:leader="none"/>
        </w:tabs>
        <w:spacing w:line="251" w:lineRule="exact" w:before="0"/>
        <w:ind w:left="19" w:right="0" w:firstLine="0"/>
        <w:jc w:val="left"/>
        <w:rPr>
          <w:sz w:val="22"/>
        </w:rPr>
      </w:pPr>
      <w:r>
        <w:rPr>
          <w:sz w:val="22"/>
        </w:rPr>
        <w:t>Notre Dame,</w:t>
      </w:r>
      <w:r>
        <w:rPr>
          <w:spacing w:val="1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46556</w:t>
      </w:r>
      <w:r>
        <w:rPr>
          <w:sz w:val="22"/>
        </w:rPr>
        <w:tab/>
      </w:r>
      <w:hyperlink r:id="rId7">
        <w:r>
          <w:rPr>
            <w:color w:val="0000FF"/>
            <w:spacing w:val="-2"/>
            <w:sz w:val="22"/>
            <w:u w:val="single" w:color="0000FF"/>
          </w:rPr>
          <w:t>www.zachstangebye.com</w:t>
        </w:r>
      </w:hyperlink>
    </w:p>
    <w:p>
      <w:pPr>
        <w:pStyle w:val="BodyText"/>
        <w:spacing w:before="36"/>
        <w:rPr>
          <w:sz w:val="40"/>
        </w:rPr>
      </w:pPr>
    </w:p>
    <w:p>
      <w:pPr>
        <w:pStyle w:val="Title"/>
      </w:pPr>
      <w:r>
        <w:rPr/>
        <w:t>Zachary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>
          <w:spacing w:val="-2"/>
        </w:rPr>
        <w:t>Stangebye</w:t>
      </w:r>
    </w:p>
    <w:p>
      <w:pPr>
        <w:spacing w:line="268" w:lineRule="auto" w:before="51"/>
        <w:ind w:left="3444" w:right="3764" w:firstLine="0"/>
        <w:jc w:val="center"/>
        <w:rPr>
          <w:b/>
          <w:sz w:val="28"/>
        </w:rPr>
      </w:pPr>
      <w:r>
        <w:rPr>
          <w:b/>
          <w:spacing w:val="-6"/>
          <w:sz w:val="28"/>
        </w:rPr>
        <w:t>Curriculum</w:t>
      </w:r>
      <w:r>
        <w:rPr>
          <w:b/>
          <w:spacing w:val="-12"/>
          <w:sz w:val="28"/>
        </w:rPr>
        <w:t> </w:t>
      </w:r>
      <w:r>
        <w:rPr>
          <w:b/>
          <w:spacing w:val="-6"/>
          <w:sz w:val="28"/>
        </w:rPr>
        <w:t>Vitae </w:t>
      </w:r>
      <w:r>
        <w:rPr>
          <w:b/>
          <w:sz w:val="28"/>
        </w:rPr>
        <w:t>July 2025</w:t>
      </w:r>
    </w:p>
    <w:p>
      <w:pPr>
        <w:pStyle w:val="BodyText"/>
        <w:spacing w:before="194"/>
        <w:rPr>
          <w:b/>
          <w:sz w:val="28"/>
        </w:rPr>
      </w:pPr>
    </w:p>
    <w:p>
      <w:pPr>
        <w:pStyle w:val="Heading1"/>
        <w:rPr>
          <w:u w:val="none"/>
        </w:rPr>
      </w:pPr>
      <w:r>
        <w:rPr>
          <w:u w:val="single"/>
        </w:rPr>
        <w:t>Positions</w:t>
      </w:r>
      <w:r>
        <w:rPr>
          <w:spacing w:val="12"/>
          <w:u w:val="single"/>
        </w:rPr>
        <w:t> </w:t>
      </w:r>
      <w:r>
        <w:rPr>
          <w:spacing w:val="-4"/>
          <w:u w:val="single"/>
        </w:rPr>
        <w:t>Held</w:t>
      </w:r>
    </w:p>
    <w:p>
      <w:pPr>
        <w:pStyle w:val="BodyText"/>
        <w:spacing w:before="36"/>
        <w:ind w:left="19"/>
      </w:pP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Notre</w:t>
      </w:r>
      <w:r>
        <w:rPr>
          <w:spacing w:val="-4"/>
        </w:rPr>
        <w:t> </w:t>
      </w:r>
      <w:r>
        <w:rPr>
          <w:spacing w:val="-2"/>
        </w:rPr>
        <w:t>Dame,</w:t>
      </w:r>
      <w:r>
        <w:rPr>
          <w:spacing w:val="-6"/>
        </w:rPr>
        <w:t> </w:t>
      </w:r>
      <w:r>
        <w:rPr>
          <w:spacing w:val="-2"/>
        </w:rPr>
        <w:t>Notre</w:t>
      </w:r>
      <w:r>
        <w:rPr>
          <w:spacing w:val="-4"/>
        </w:rPr>
        <w:t> </w:t>
      </w:r>
      <w:r>
        <w:rPr>
          <w:spacing w:val="-2"/>
        </w:rPr>
        <w:t>Dame,</w:t>
      </w:r>
      <w:r>
        <w:rPr>
          <w:spacing w:val="-6"/>
        </w:rPr>
        <w:t> </w:t>
      </w:r>
      <w:r>
        <w:rPr>
          <w:spacing w:val="-5"/>
        </w:rPr>
        <w:t>IN</w:t>
      </w:r>
    </w:p>
    <w:p>
      <w:pPr>
        <w:pStyle w:val="BodyText"/>
        <w:spacing w:before="31"/>
        <w:ind w:left="739"/>
      </w:pPr>
      <w:r>
        <w:rPr>
          <w:spacing w:val="-2"/>
        </w:rPr>
        <w:t>F.</w:t>
      </w:r>
      <w:r>
        <w:rPr>
          <w:spacing w:val="-12"/>
        </w:rPr>
        <w:t> </w:t>
      </w:r>
      <w:r>
        <w:rPr>
          <w:spacing w:val="-2"/>
        </w:rPr>
        <w:t>Quinn</w:t>
      </w:r>
      <w:r>
        <w:rPr>
          <w:spacing w:val="-12"/>
        </w:rPr>
        <w:t> </w:t>
      </w:r>
      <w:r>
        <w:rPr>
          <w:spacing w:val="-2"/>
        </w:rPr>
        <w:t>Stepan,</w:t>
      </w:r>
      <w:r>
        <w:rPr>
          <w:spacing w:val="-12"/>
        </w:rPr>
        <w:t> </w:t>
      </w:r>
      <w:r>
        <w:rPr>
          <w:spacing w:val="-2"/>
        </w:rPr>
        <w:t>Sr.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Jean</w:t>
      </w:r>
      <w:r>
        <w:rPr>
          <w:spacing w:val="-11"/>
        </w:rPr>
        <w:t> </w:t>
      </w:r>
      <w:r>
        <w:rPr>
          <w:spacing w:val="-2"/>
        </w:rPr>
        <w:t>Stepan</w:t>
      </w:r>
      <w:r>
        <w:rPr>
          <w:spacing w:val="-12"/>
        </w:rPr>
        <w:t> </w:t>
      </w:r>
      <w:r>
        <w:rPr>
          <w:spacing w:val="-2"/>
        </w:rPr>
        <w:t>Associate</w:t>
      </w:r>
      <w:r>
        <w:rPr>
          <w:spacing w:val="-11"/>
        </w:rPr>
        <w:t> </w:t>
      </w:r>
      <w:r>
        <w:rPr>
          <w:spacing w:val="-2"/>
        </w:rPr>
        <w:t>Professor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2025-</w:t>
      </w:r>
    </w:p>
    <w:p>
      <w:pPr>
        <w:pStyle w:val="BodyText"/>
        <w:spacing w:line="271" w:lineRule="auto" w:before="36"/>
        <w:ind w:left="739" w:right="409"/>
      </w:pPr>
      <w:r>
        <w:rPr>
          <w:spacing w:val="-2"/>
        </w:rPr>
        <w:t>F.</w:t>
      </w:r>
      <w:r>
        <w:rPr>
          <w:spacing w:val="-15"/>
        </w:rPr>
        <w:t> </w:t>
      </w:r>
      <w:r>
        <w:rPr>
          <w:spacing w:val="-2"/>
        </w:rPr>
        <w:t>Quinn</w:t>
      </w:r>
      <w:r>
        <w:rPr>
          <w:spacing w:val="-13"/>
        </w:rPr>
        <w:t> </w:t>
      </w:r>
      <w:r>
        <w:rPr>
          <w:spacing w:val="-2"/>
        </w:rPr>
        <w:t>Stepan,</w:t>
      </w:r>
      <w:r>
        <w:rPr>
          <w:spacing w:val="-13"/>
        </w:rPr>
        <w:t> </w:t>
      </w:r>
      <w:r>
        <w:rPr>
          <w:spacing w:val="-2"/>
        </w:rPr>
        <w:t>Sr.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Jean</w:t>
      </w:r>
      <w:r>
        <w:rPr>
          <w:spacing w:val="-13"/>
        </w:rPr>
        <w:t> </w:t>
      </w:r>
      <w:r>
        <w:rPr>
          <w:spacing w:val="-2"/>
        </w:rPr>
        <w:t>Stepan</w:t>
      </w:r>
      <w:r>
        <w:rPr>
          <w:spacing w:val="-13"/>
        </w:rPr>
        <w:t> </w:t>
      </w:r>
      <w:r>
        <w:rPr>
          <w:spacing w:val="-2"/>
        </w:rPr>
        <w:t>Assistant</w:t>
      </w:r>
      <w:r>
        <w:rPr>
          <w:spacing w:val="-13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2020</w:t>
      </w:r>
      <w:r>
        <w:rPr>
          <w:spacing w:val="-13"/>
        </w:rPr>
        <w:t> </w:t>
      </w:r>
      <w:r>
        <w:rPr>
          <w:spacing w:val="-2"/>
        </w:rPr>
        <w:t>–2025 </w:t>
      </w:r>
      <w:r>
        <w:rPr/>
        <w:t>Assistant Professor,</w:t>
      </w:r>
      <w:r>
        <w:rPr>
          <w:spacing w:val="-1"/>
        </w:rPr>
        <w:t> </w:t>
      </w:r>
      <w:r>
        <w:rPr/>
        <w:t>Dept.</w:t>
      </w:r>
      <w:r>
        <w:rPr>
          <w:spacing w:val="-1"/>
        </w:rPr>
        <w:t> </w:t>
      </w:r>
      <w:r>
        <w:rPr/>
        <w:t>of Economics,</w:t>
      </w:r>
      <w:r>
        <w:rPr>
          <w:spacing w:val="-1"/>
        </w:rPr>
        <w:t> </w:t>
      </w:r>
      <w:r>
        <w:rPr/>
        <w:t>2015</w:t>
      </w:r>
      <w:r>
        <w:rPr>
          <w:spacing w:val="-1"/>
        </w:rPr>
        <w:t> </w:t>
      </w:r>
      <w:r>
        <w:rPr/>
        <w:t>– 2020</w:t>
      </w:r>
    </w:p>
    <w:p>
      <w:pPr>
        <w:pStyle w:val="BodyText"/>
        <w:spacing w:line="271" w:lineRule="exact"/>
        <w:ind w:left="19"/>
      </w:pPr>
      <w:r>
        <w:rPr>
          <w:spacing w:val="-6"/>
        </w:rPr>
        <w:t>Federal</w:t>
      </w:r>
      <w:r>
        <w:rPr>
          <w:spacing w:val="1"/>
        </w:rPr>
        <w:t> </w:t>
      </w:r>
      <w:r>
        <w:rPr>
          <w:spacing w:val="-6"/>
        </w:rPr>
        <w:t>Reserve</w:t>
      </w:r>
      <w:r>
        <w:rPr>
          <w:spacing w:val="1"/>
        </w:rPr>
        <w:t> </w:t>
      </w:r>
      <w:r>
        <w:rPr>
          <w:spacing w:val="-6"/>
        </w:rPr>
        <w:t>Bank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"/>
        </w:rPr>
        <w:t> </w:t>
      </w:r>
      <w:r>
        <w:rPr>
          <w:spacing w:val="-6"/>
        </w:rPr>
        <w:t>Philadelphia,</w:t>
      </w:r>
      <w:r>
        <w:rPr>
          <w:spacing w:val="1"/>
        </w:rPr>
        <w:t> </w:t>
      </w:r>
      <w:r>
        <w:rPr>
          <w:spacing w:val="-6"/>
        </w:rPr>
        <w:t>Philadelphia,</w:t>
      </w:r>
      <w:r>
        <w:rPr/>
        <w:t> </w:t>
      </w:r>
      <w:r>
        <w:rPr>
          <w:spacing w:val="-6"/>
        </w:rPr>
        <w:t>PA</w:t>
      </w:r>
    </w:p>
    <w:p>
      <w:pPr>
        <w:pStyle w:val="BodyText"/>
        <w:spacing w:before="36"/>
        <w:ind w:left="739"/>
      </w:pPr>
      <w:r>
        <w:rPr>
          <w:spacing w:val="-4"/>
        </w:rPr>
        <w:t>Graduate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Analyst,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Department,</w:t>
      </w:r>
      <w:r>
        <w:rPr>
          <w:spacing w:val="-7"/>
        </w:rPr>
        <w:t> </w:t>
      </w:r>
      <w:r>
        <w:rPr>
          <w:spacing w:val="-4"/>
        </w:rPr>
        <w:t>2013</w:t>
      </w:r>
      <w:r>
        <w:rPr>
          <w:spacing w:val="-7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2015</w:t>
      </w:r>
    </w:p>
    <w:p>
      <w:pPr>
        <w:pStyle w:val="BodyText"/>
        <w:spacing w:before="72"/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Other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Affiliations</w:t>
      </w:r>
    </w:p>
    <w:p>
      <w:pPr>
        <w:pStyle w:val="BodyText"/>
        <w:spacing w:line="271" w:lineRule="auto" w:before="31"/>
        <w:ind w:left="739" w:right="3477" w:hanging="720"/>
      </w:pPr>
      <w:r>
        <w:rPr>
          <w:spacing w:val="-2"/>
        </w:rPr>
        <w:t>Kellogg</w:t>
      </w:r>
      <w:r>
        <w:rPr>
          <w:spacing w:val="-8"/>
        </w:rPr>
        <w:t> </w:t>
      </w:r>
      <w:r>
        <w:rPr>
          <w:spacing w:val="-2"/>
        </w:rPr>
        <w:t>Institute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International</w:t>
      </w:r>
      <w:r>
        <w:rPr>
          <w:spacing w:val="-8"/>
        </w:rPr>
        <w:t> </w:t>
      </w:r>
      <w:r>
        <w:rPr>
          <w:spacing w:val="-2"/>
        </w:rPr>
        <w:t>Studies,</w:t>
      </w:r>
      <w:r>
        <w:rPr>
          <w:spacing w:val="-9"/>
        </w:rPr>
        <w:t> </w:t>
      </w:r>
      <w:r>
        <w:rPr>
          <w:spacing w:val="-2"/>
        </w:rPr>
        <w:t>Notre</w:t>
      </w:r>
      <w:r>
        <w:rPr>
          <w:spacing w:val="-8"/>
        </w:rPr>
        <w:t> </w:t>
      </w:r>
      <w:r>
        <w:rPr>
          <w:spacing w:val="-2"/>
        </w:rPr>
        <w:t>Dame,</w:t>
      </w:r>
      <w:r>
        <w:rPr>
          <w:spacing w:val="-9"/>
        </w:rPr>
        <w:t> </w:t>
      </w:r>
      <w:r>
        <w:rPr>
          <w:spacing w:val="-2"/>
        </w:rPr>
        <w:t>IN </w:t>
      </w:r>
      <w:r>
        <w:rPr/>
        <w:t>Faculty Fellow, 2015-</w:t>
      </w:r>
    </w:p>
    <w:p>
      <w:pPr>
        <w:pStyle w:val="BodyText"/>
        <w:spacing w:before="1"/>
        <w:ind w:left="19"/>
      </w:pPr>
      <w:r>
        <w:rPr>
          <w:spacing w:val="-4"/>
        </w:rPr>
        <w:t>Becker-Friedman</w:t>
      </w:r>
      <w:r>
        <w:rPr>
          <w:spacing w:val="-10"/>
        </w:rPr>
        <w:t> </w:t>
      </w:r>
      <w:r>
        <w:rPr>
          <w:spacing w:val="-4"/>
        </w:rPr>
        <w:t>Institute,</w:t>
      </w:r>
      <w:r>
        <w:rPr>
          <w:spacing w:val="-11"/>
        </w:rPr>
        <w:t> </w:t>
      </w:r>
      <w:r>
        <w:rPr>
          <w:spacing w:val="-4"/>
        </w:rPr>
        <w:t>Chicago,</w:t>
      </w:r>
      <w:r>
        <w:rPr>
          <w:spacing w:val="-11"/>
        </w:rPr>
        <w:t> </w:t>
      </w:r>
      <w:r>
        <w:rPr>
          <w:spacing w:val="-5"/>
        </w:rPr>
        <w:t>IL</w:t>
      </w:r>
    </w:p>
    <w:p>
      <w:pPr>
        <w:pStyle w:val="BodyText"/>
        <w:spacing w:before="31"/>
        <w:ind w:left="739"/>
      </w:pPr>
      <w:r>
        <w:rPr>
          <w:spacing w:val="-6"/>
        </w:rPr>
        <w:t>Macrofinancial</w:t>
      </w:r>
      <w:r>
        <w:rPr>
          <w:spacing w:val="-1"/>
        </w:rPr>
        <w:t> </w:t>
      </w:r>
      <w:r>
        <w:rPr>
          <w:spacing w:val="-6"/>
        </w:rPr>
        <w:t>Modeling</w:t>
      </w:r>
      <w:r>
        <w:rPr/>
        <w:t> </w:t>
      </w:r>
      <w:r>
        <w:rPr>
          <w:spacing w:val="-6"/>
        </w:rPr>
        <w:t>Group,</w:t>
      </w:r>
      <w:r>
        <w:rPr>
          <w:spacing w:val="-2"/>
        </w:rPr>
        <w:t> </w:t>
      </w:r>
      <w:r>
        <w:rPr>
          <w:spacing w:val="-6"/>
        </w:rPr>
        <w:t>Fellowship</w:t>
      </w:r>
      <w:r>
        <w:rPr/>
        <w:t> </w:t>
      </w:r>
      <w:r>
        <w:rPr>
          <w:spacing w:val="-6"/>
        </w:rPr>
        <w:t>Awardee,</w:t>
      </w:r>
      <w:r>
        <w:rPr>
          <w:spacing w:val="-2"/>
        </w:rPr>
        <w:t> </w:t>
      </w:r>
      <w:r>
        <w:rPr>
          <w:spacing w:val="-6"/>
        </w:rPr>
        <w:t>2014-2015</w:t>
      </w:r>
    </w:p>
    <w:p>
      <w:pPr>
        <w:pStyle w:val="BodyText"/>
        <w:spacing w:before="72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spacing w:line="271" w:lineRule="auto" w:before="31"/>
        <w:ind w:left="19" w:right="4343"/>
      </w:pPr>
      <w:r>
        <w:rPr>
          <w:spacing w:val="-4"/>
        </w:rPr>
        <w:t>Ph.D.,</w:t>
      </w:r>
      <w:r>
        <w:rPr>
          <w:spacing w:val="-11"/>
        </w:rPr>
        <w:t> </w:t>
      </w:r>
      <w:r>
        <w:rPr>
          <w:spacing w:val="-4"/>
        </w:rPr>
        <w:t>Economics,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Pennsylvania,</w:t>
      </w:r>
      <w:r>
        <w:rPr>
          <w:spacing w:val="-11"/>
        </w:rPr>
        <w:t> </w:t>
      </w:r>
      <w:r>
        <w:rPr>
          <w:spacing w:val="-4"/>
        </w:rPr>
        <w:t>2015 M.A.,</w:t>
      </w:r>
      <w:r>
        <w:rPr>
          <w:spacing w:val="-5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University of Pennsylvania,</w:t>
      </w:r>
      <w:r>
        <w:rPr>
          <w:spacing w:val="-5"/>
        </w:rPr>
        <w:t> </w:t>
      </w:r>
      <w:r>
        <w:rPr>
          <w:spacing w:val="-4"/>
        </w:rPr>
        <w:t>2012</w:t>
      </w:r>
    </w:p>
    <w:p>
      <w:pPr>
        <w:pStyle w:val="BodyText"/>
        <w:ind w:left="19"/>
      </w:pPr>
      <w:r>
        <w:rPr>
          <w:w w:val="90"/>
        </w:rPr>
        <w:t>B.S.,</w:t>
      </w:r>
      <w:r>
        <w:rPr>
          <w:spacing w:val="15"/>
        </w:rPr>
        <w:t> </w:t>
      </w:r>
      <w:r>
        <w:rPr>
          <w:w w:val="90"/>
        </w:rPr>
        <w:t>Economics</w:t>
      </w:r>
      <w:r>
        <w:rPr>
          <w:spacing w:val="13"/>
        </w:rPr>
        <w:t> </w:t>
      </w:r>
      <w:r>
        <w:rPr>
          <w:w w:val="90"/>
        </w:rPr>
        <w:t>and</w:t>
      </w:r>
      <w:r>
        <w:rPr>
          <w:spacing w:val="15"/>
        </w:rPr>
        <w:t> </w:t>
      </w:r>
      <w:r>
        <w:rPr>
          <w:w w:val="90"/>
        </w:rPr>
        <w:t>Mathematical</w:t>
      </w:r>
      <w:r>
        <w:rPr>
          <w:spacing w:val="15"/>
        </w:rPr>
        <w:t> </w:t>
      </w:r>
      <w:r>
        <w:rPr>
          <w:w w:val="90"/>
        </w:rPr>
        <w:t>Economics,</w:t>
      </w:r>
      <w:r>
        <w:rPr>
          <w:spacing w:val="15"/>
        </w:rPr>
        <w:t> </w:t>
      </w:r>
      <w:r>
        <w:rPr>
          <w:w w:val="90"/>
        </w:rPr>
        <w:t>University</w:t>
      </w:r>
      <w:r>
        <w:rPr>
          <w:spacing w:val="15"/>
        </w:rPr>
        <w:t> </w:t>
      </w:r>
      <w:r>
        <w:rPr>
          <w:w w:val="90"/>
        </w:rPr>
        <w:t>of</w:t>
      </w:r>
      <w:r>
        <w:rPr>
          <w:spacing w:val="15"/>
        </w:rPr>
        <w:t> </w:t>
      </w:r>
      <w:r>
        <w:rPr>
          <w:w w:val="90"/>
        </w:rPr>
        <w:t>Michigan,</w:t>
      </w:r>
      <w:r>
        <w:rPr>
          <w:spacing w:val="14"/>
        </w:rPr>
        <w:t> </w:t>
      </w:r>
      <w:r>
        <w:rPr>
          <w:i/>
          <w:w w:val="90"/>
        </w:rPr>
        <w:t>summa</w:t>
      </w:r>
      <w:r>
        <w:rPr>
          <w:i/>
          <w:spacing w:val="15"/>
        </w:rPr>
        <w:t> </w:t>
      </w:r>
      <w:r>
        <w:rPr>
          <w:i/>
          <w:w w:val="90"/>
        </w:rPr>
        <w:t>cum</w:t>
      </w:r>
      <w:r>
        <w:rPr>
          <w:i/>
          <w:spacing w:val="15"/>
        </w:rPr>
        <w:t> </w:t>
      </w:r>
      <w:r>
        <w:rPr>
          <w:i/>
          <w:w w:val="90"/>
        </w:rPr>
        <w:t>laude</w:t>
      </w:r>
      <w:r>
        <w:rPr>
          <w:w w:val="90"/>
        </w:rPr>
        <w:t>,</w:t>
      </w:r>
      <w:r>
        <w:rPr>
          <w:spacing w:val="14"/>
        </w:rPr>
        <w:t> </w:t>
      </w:r>
      <w:r>
        <w:rPr>
          <w:spacing w:val="-4"/>
          <w:w w:val="90"/>
        </w:rPr>
        <w:t>2010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spacing w:before="1"/>
        <w:rPr>
          <w:u w:val="none"/>
        </w:rPr>
      </w:pPr>
      <w:r>
        <w:rPr>
          <w:spacing w:val="-2"/>
          <w:u w:val="single"/>
        </w:rPr>
        <w:t>Peer-Reviewed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Published</w:t>
      </w:r>
      <w:r>
        <w:rPr>
          <w:spacing w:val="6"/>
          <w:u w:val="single"/>
        </w:rPr>
        <w:t> </w:t>
      </w:r>
      <w:r>
        <w:rPr>
          <w:spacing w:val="-4"/>
          <w:u w:val="single"/>
        </w:rPr>
        <w:t>Works</w:t>
      </w:r>
    </w:p>
    <w:p>
      <w:pPr>
        <w:pStyle w:val="BodyText"/>
        <w:spacing w:before="31"/>
        <w:ind w:left="19"/>
      </w:pPr>
      <w:r>
        <w:rPr>
          <w:spacing w:val="-2"/>
        </w:rPr>
        <w:t>“Geometric</w:t>
      </w:r>
      <w:r>
        <w:rPr>
          <w:spacing w:val="-13"/>
        </w:rPr>
        <w:t> </w:t>
      </w:r>
      <w:r>
        <w:rPr>
          <w:spacing w:val="-2"/>
        </w:rPr>
        <w:t>methods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finite</w:t>
      </w:r>
      <w:r>
        <w:rPr>
          <w:spacing w:val="-12"/>
        </w:rPr>
        <w:t> </w:t>
      </w:r>
      <w:r>
        <w:rPr>
          <w:spacing w:val="-2"/>
        </w:rPr>
        <w:t>rational</w:t>
      </w:r>
      <w:r>
        <w:rPr>
          <w:spacing w:val="-12"/>
        </w:rPr>
        <w:t> </w:t>
      </w:r>
      <w:r>
        <w:rPr>
          <w:spacing w:val="-2"/>
        </w:rPr>
        <w:t>inattention,”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Michèle</w:t>
      </w:r>
      <w:r>
        <w:rPr>
          <w:spacing w:val="-12"/>
        </w:rPr>
        <w:t> </w:t>
      </w:r>
      <w:r>
        <w:rPr>
          <w:spacing w:val="-2"/>
        </w:rPr>
        <w:t>Müller-Itten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Roc</w:t>
      </w:r>
      <w:r>
        <w:rPr>
          <w:spacing w:val="-12"/>
        </w:rPr>
        <w:t> </w:t>
      </w:r>
      <w:r>
        <w:rPr>
          <w:spacing w:val="-2"/>
        </w:rPr>
        <w:t>Armenter.</w:t>
      </w:r>
    </w:p>
    <w:p>
      <w:pPr>
        <w:spacing w:before="36"/>
        <w:ind w:left="19" w:right="0" w:firstLine="0"/>
        <w:jc w:val="left"/>
        <w:rPr>
          <w:sz w:val="24"/>
        </w:rPr>
      </w:pPr>
      <w:r>
        <w:rPr>
          <w:i/>
          <w:w w:val="85"/>
          <w:sz w:val="24"/>
        </w:rPr>
        <w:t>Quantitative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-2"/>
          <w:w w:val="85"/>
          <w:sz w:val="24"/>
        </w:rPr>
        <w:t> </w:t>
      </w:r>
      <w:r>
        <w:rPr>
          <w:w w:val="85"/>
          <w:sz w:val="24"/>
        </w:rPr>
        <w:t>(January</w:t>
      </w:r>
      <w:r>
        <w:rPr>
          <w:spacing w:val="-9"/>
          <w:sz w:val="24"/>
        </w:rPr>
        <w:t> </w:t>
      </w:r>
      <w:r>
        <w:rPr>
          <w:spacing w:val="-2"/>
          <w:w w:val="85"/>
          <w:sz w:val="24"/>
        </w:rPr>
        <w:t>2024)</w:t>
      </w:r>
    </w:p>
    <w:p>
      <w:pPr>
        <w:pStyle w:val="BodyText"/>
        <w:spacing w:before="72"/>
      </w:pPr>
    </w:p>
    <w:p>
      <w:pPr>
        <w:spacing w:before="0"/>
        <w:ind w:left="19" w:right="0" w:firstLine="0"/>
        <w:jc w:val="left"/>
        <w:rPr>
          <w:i/>
          <w:sz w:val="24"/>
        </w:rPr>
      </w:pPr>
      <w:r>
        <w:rPr>
          <w:w w:val="90"/>
          <w:sz w:val="24"/>
        </w:rPr>
        <w:t>“Costly</w:t>
      </w:r>
      <w:r>
        <w:rPr>
          <w:spacing w:val="9"/>
          <w:sz w:val="24"/>
        </w:rPr>
        <w:t> </w:t>
      </w:r>
      <w:r>
        <w:rPr>
          <w:w w:val="90"/>
          <w:sz w:val="24"/>
        </w:rPr>
        <w:t>information</w:t>
      </w:r>
      <w:r>
        <w:rPr>
          <w:spacing w:val="9"/>
          <w:sz w:val="24"/>
        </w:rPr>
        <w:t> </w:t>
      </w:r>
      <w:r>
        <w:rPr>
          <w:w w:val="90"/>
          <w:sz w:val="24"/>
        </w:rPr>
        <w:t>and</w:t>
      </w:r>
      <w:r>
        <w:rPr>
          <w:spacing w:val="9"/>
          <w:sz w:val="24"/>
        </w:rPr>
        <w:t> </w:t>
      </w:r>
      <w:r>
        <w:rPr>
          <w:w w:val="90"/>
          <w:sz w:val="24"/>
        </w:rPr>
        <w:t>sovereign</w:t>
      </w:r>
      <w:r>
        <w:rPr>
          <w:spacing w:val="9"/>
          <w:sz w:val="24"/>
        </w:rPr>
        <w:t> </w:t>
      </w:r>
      <w:r>
        <w:rPr>
          <w:w w:val="90"/>
          <w:sz w:val="24"/>
        </w:rPr>
        <w:t>risk,”</w:t>
      </w:r>
      <w:r>
        <w:rPr>
          <w:spacing w:val="8"/>
          <w:sz w:val="24"/>
        </w:rPr>
        <w:t> </w:t>
      </w:r>
      <w:r>
        <w:rPr>
          <w:w w:val="90"/>
          <w:sz w:val="24"/>
        </w:rPr>
        <w:t>with</w:t>
      </w:r>
      <w:r>
        <w:rPr>
          <w:spacing w:val="9"/>
          <w:sz w:val="24"/>
        </w:rPr>
        <w:t> </w:t>
      </w:r>
      <w:r>
        <w:rPr>
          <w:w w:val="90"/>
          <w:sz w:val="24"/>
        </w:rPr>
        <w:t>Grace</w:t>
      </w:r>
      <w:r>
        <w:rPr>
          <w:spacing w:val="9"/>
          <w:sz w:val="24"/>
        </w:rPr>
        <w:t> </w:t>
      </w:r>
      <w:r>
        <w:rPr>
          <w:w w:val="90"/>
          <w:sz w:val="24"/>
        </w:rPr>
        <w:t>Weishi</w:t>
      </w:r>
      <w:r>
        <w:rPr>
          <w:spacing w:val="10"/>
          <w:sz w:val="24"/>
        </w:rPr>
        <w:t> </w:t>
      </w:r>
      <w:r>
        <w:rPr>
          <w:w w:val="90"/>
          <w:sz w:val="24"/>
        </w:rPr>
        <w:t>Gu.</w:t>
      </w:r>
      <w:r>
        <w:rPr>
          <w:spacing w:val="9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8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9"/>
          <w:sz w:val="24"/>
        </w:rPr>
        <w:t> </w:t>
      </w:r>
      <w:r>
        <w:rPr>
          <w:i/>
          <w:spacing w:val="-2"/>
          <w:w w:val="90"/>
          <w:sz w:val="24"/>
        </w:rPr>
        <w:t>Review.</w:t>
      </w:r>
    </w:p>
    <w:p>
      <w:pPr>
        <w:pStyle w:val="BodyText"/>
        <w:spacing w:before="31"/>
        <w:ind w:left="19"/>
      </w:pPr>
      <w:r>
        <w:rPr>
          <w:spacing w:val="-2"/>
        </w:rPr>
        <w:t>(November</w:t>
      </w:r>
      <w:r>
        <w:rPr>
          <w:spacing w:val="-6"/>
        </w:rPr>
        <w:t> </w:t>
      </w:r>
      <w:r>
        <w:rPr>
          <w:spacing w:val="-4"/>
        </w:rPr>
        <w:t>2023)</w:t>
      </w:r>
    </w:p>
    <w:p>
      <w:pPr>
        <w:pStyle w:val="BodyText"/>
        <w:spacing w:before="72"/>
      </w:pPr>
    </w:p>
    <w:p>
      <w:pPr>
        <w:spacing w:before="0"/>
        <w:ind w:left="19" w:right="0" w:firstLine="0"/>
        <w:jc w:val="left"/>
        <w:rPr>
          <w:sz w:val="24"/>
        </w:rPr>
      </w:pPr>
      <w:r>
        <w:rPr>
          <w:w w:val="90"/>
          <w:sz w:val="24"/>
        </w:rPr>
        <w:t>“Long-term</w:t>
      </w:r>
      <w:r>
        <w:rPr>
          <w:spacing w:val="-5"/>
          <w:sz w:val="24"/>
        </w:rPr>
        <w:t> </w:t>
      </w:r>
      <w:r>
        <w:rPr>
          <w:w w:val="90"/>
          <w:sz w:val="24"/>
        </w:rPr>
        <w:t>sovereign</w:t>
      </w:r>
      <w:r>
        <w:rPr>
          <w:spacing w:val="-5"/>
          <w:sz w:val="24"/>
        </w:rPr>
        <w:t> </w:t>
      </w:r>
      <w:r>
        <w:rPr>
          <w:w w:val="90"/>
          <w:sz w:val="24"/>
        </w:rPr>
        <w:t>debt:</w:t>
      </w:r>
      <w:r>
        <w:rPr>
          <w:spacing w:val="-5"/>
          <w:sz w:val="24"/>
        </w:rPr>
        <w:t> </w:t>
      </w:r>
      <w:r>
        <w:rPr>
          <w:w w:val="90"/>
          <w:sz w:val="24"/>
        </w:rPr>
        <w:t>A</w:t>
      </w:r>
      <w:r>
        <w:rPr>
          <w:spacing w:val="-6"/>
          <w:sz w:val="24"/>
        </w:rPr>
        <w:t> </w:t>
      </w:r>
      <w:r>
        <w:rPr>
          <w:w w:val="90"/>
          <w:sz w:val="24"/>
        </w:rPr>
        <w:t>steady</w:t>
      </w:r>
      <w:r>
        <w:rPr>
          <w:spacing w:val="-4"/>
          <w:sz w:val="24"/>
        </w:rPr>
        <w:t> </w:t>
      </w:r>
      <w:r>
        <w:rPr>
          <w:w w:val="90"/>
          <w:sz w:val="24"/>
        </w:rPr>
        <w:t>state</w:t>
      </w:r>
      <w:r>
        <w:rPr>
          <w:spacing w:val="-5"/>
          <w:sz w:val="24"/>
        </w:rPr>
        <w:t> </w:t>
      </w:r>
      <w:r>
        <w:rPr>
          <w:w w:val="90"/>
          <w:sz w:val="24"/>
        </w:rPr>
        <w:t>analysis.”</w:t>
      </w:r>
      <w:r>
        <w:rPr>
          <w:spacing w:val="-5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w w:val="90"/>
          <w:sz w:val="24"/>
        </w:rPr>
        <w:t>Dynamics</w:t>
      </w:r>
      <w:r>
        <w:rPr>
          <w:w w:val="90"/>
          <w:sz w:val="24"/>
        </w:rPr>
        <w:t>.</w:t>
      </w:r>
      <w:r>
        <w:rPr>
          <w:spacing w:val="-5"/>
          <w:sz w:val="24"/>
        </w:rPr>
        <w:t> </w:t>
      </w:r>
      <w:r>
        <w:rPr>
          <w:w w:val="90"/>
          <w:sz w:val="24"/>
        </w:rPr>
        <w:t>(April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2023)</w:t>
      </w:r>
    </w:p>
    <w:p>
      <w:pPr>
        <w:pStyle w:val="BodyText"/>
        <w:spacing w:before="67"/>
      </w:pPr>
    </w:p>
    <w:p>
      <w:pPr>
        <w:spacing w:line="271" w:lineRule="auto" w:before="0"/>
        <w:ind w:left="19" w:right="409" w:firstLine="0"/>
        <w:jc w:val="left"/>
        <w:rPr>
          <w:sz w:val="24"/>
        </w:rPr>
      </w:pPr>
      <w:r>
        <w:rPr>
          <w:spacing w:val="-6"/>
          <w:sz w:val="24"/>
        </w:rPr>
        <w:t>“Self-fulfilling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debt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crises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revisited,”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Mark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Aguiar,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Satyajit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Chatterjee,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Harold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Cole.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Journal </w:t>
      </w:r>
      <w:r>
        <w:rPr>
          <w:i/>
          <w:w w:val="90"/>
          <w:sz w:val="24"/>
        </w:rPr>
        <w:t>of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Political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Economy</w:t>
      </w:r>
      <w:r>
        <w:rPr>
          <w:w w:val="90"/>
          <w:sz w:val="24"/>
        </w:rPr>
        <w:t>.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(May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2022)</w:t>
      </w:r>
    </w:p>
    <w:p>
      <w:pPr>
        <w:pStyle w:val="BodyText"/>
        <w:spacing w:before="32"/>
      </w:pPr>
    </w:p>
    <w:p>
      <w:pPr>
        <w:spacing w:before="0"/>
        <w:ind w:left="19" w:right="0" w:firstLine="0"/>
        <w:jc w:val="left"/>
        <w:rPr>
          <w:sz w:val="24"/>
        </w:rPr>
      </w:pPr>
      <w:r>
        <w:rPr>
          <w:w w:val="90"/>
          <w:sz w:val="24"/>
        </w:rPr>
        <w:t>“Beliefs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long-maturity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sovereign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debt.”</w:t>
      </w:r>
      <w:r>
        <w:rPr>
          <w:spacing w:val="-1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w w:val="90"/>
          <w:sz w:val="24"/>
        </w:rPr>
        <w:t>.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(November</w:t>
      </w:r>
      <w:r>
        <w:rPr>
          <w:spacing w:val="-2"/>
          <w:w w:val="90"/>
          <w:sz w:val="24"/>
        </w:rPr>
        <w:t> </w:t>
      </w:r>
      <w:r>
        <w:rPr>
          <w:spacing w:val="-4"/>
          <w:w w:val="90"/>
          <w:sz w:val="24"/>
        </w:rPr>
        <w:t>2020)</w:t>
      </w:r>
    </w:p>
    <w:p>
      <w:pPr>
        <w:spacing w:after="0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1038" w:top="660" w:bottom="1220" w:left="1440" w:right="1080"/>
          <w:pgNumType w:start="1"/>
        </w:sectPr>
      </w:pPr>
    </w:p>
    <w:p>
      <w:pPr>
        <w:spacing w:line="271" w:lineRule="auto" w:before="66"/>
        <w:ind w:left="19" w:right="409" w:firstLine="0"/>
        <w:jc w:val="left"/>
        <w:rPr>
          <w:sz w:val="24"/>
        </w:rPr>
      </w:pPr>
      <w:r>
        <w:rPr>
          <w:spacing w:val="-2"/>
          <w:sz w:val="24"/>
        </w:rPr>
        <w:t>“For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what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fail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do,”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Christopher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Dodsworth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Tihamer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Toth-Fejel.</w:t>
      </w:r>
      <w:r>
        <w:rPr>
          <w:spacing w:val="-9"/>
          <w:sz w:val="24"/>
        </w:rPr>
        <w:t> </w:t>
      </w:r>
      <w:r>
        <w:rPr>
          <w:i/>
          <w:spacing w:val="-2"/>
          <w:sz w:val="24"/>
        </w:rPr>
        <w:t>The </w:t>
      </w:r>
      <w:r>
        <w:rPr>
          <w:i/>
          <w:w w:val="90"/>
          <w:sz w:val="24"/>
        </w:rPr>
        <w:t>American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Bioethics</w:t>
      </w:r>
      <w:r>
        <w:rPr>
          <w:w w:val="90"/>
          <w:sz w:val="24"/>
        </w:rPr>
        <w:t>.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(September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2008)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1"/>
        <w:rPr>
          <w:u w:val="none"/>
        </w:rPr>
      </w:pPr>
      <w:r>
        <w:rPr>
          <w:u w:val="single"/>
        </w:rPr>
        <w:t>Other</w:t>
      </w:r>
      <w:r>
        <w:rPr>
          <w:spacing w:val="-15"/>
          <w:u w:val="single"/>
        </w:rPr>
        <w:t> </w:t>
      </w:r>
      <w:r>
        <w:rPr>
          <w:u w:val="single"/>
        </w:rPr>
        <w:t>Published</w:t>
      </w:r>
      <w:r>
        <w:rPr>
          <w:spacing w:val="-15"/>
          <w:u w:val="single"/>
        </w:rPr>
        <w:t> </w:t>
      </w:r>
      <w:r>
        <w:rPr>
          <w:spacing w:val="-4"/>
          <w:u w:val="single"/>
        </w:rPr>
        <w:t>Works</w:t>
      </w:r>
    </w:p>
    <w:p>
      <w:pPr>
        <w:spacing w:line="271" w:lineRule="auto" w:before="32"/>
        <w:ind w:left="19" w:right="409" w:firstLine="0"/>
        <w:jc w:val="left"/>
        <w:rPr>
          <w:sz w:val="24"/>
        </w:rPr>
      </w:pPr>
      <w:r>
        <w:rPr>
          <w:spacing w:val="-4"/>
          <w:sz w:val="24"/>
        </w:rPr>
        <w:t>“Quantitative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models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sovereign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debt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crises,”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Mark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Aguiar,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Satyajit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Chatterjee,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Harold </w:t>
      </w:r>
      <w:r>
        <w:rPr>
          <w:w w:val="90"/>
          <w:sz w:val="24"/>
        </w:rPr>
        <w:t>Cole. </w:t>
      </w:r>
      <w:r>
        <w:rPr>
          <w:i/>
          <w:w w:val="90"/>
          <w:sz w:val="24"/>
        </w:rPr>
        <w:t>Handbook of Macroeconomics Volume II, </w:t>
      </w:r>
      <w:r>
        <w:rPr>
          <w:w w:val="90"/>
          <w:sz w:val="24"/>
        </w:rPr>
        <w:t>(December 2016)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1"/>
        <w:rPr>
          <w:u w:val="none"/>
        </w:rPr>
      </w:pPr>
      <w:r>
        <w:rPr>
          <w:spacing w:val="-6"/>
          <w:u w:val="single"/>
        </w:rPr>
        <w:t>Working </w:t>
      </w:r>
      <w:r>
        <w:rPr>
          <w:spacing w:val="-2"/>
          <w:u w:val="single"/>
        </w:rPr>
        <w:t>Papers</w:t>
      </w:r>
    </w:p>
    <w:p>
      <w:pPr>
        <w:pStyle w:val="BodyText"/>
        <w:spacing w:line="540" w:lineRule="auto" w:before="36"/>
        <w:ind w:left="19" w:right="841"/>
      </w:pPr>
      <w:r>
        <w:rPr>
          <w:spacing w:val="-4"/>
        </w:rPr>
        <w:t>“Rational</w:t>
      </w:r>
      <w:r>
        <w:rPr>
          <w:spacing w:val="-7"/>
        </w:rPr>
        <w:t> </w:t>
      </w:r>
      <w:r>
        <w:rPr>
          <w:spacing w:val="-4"/>
        </w:rPr>
        <w:t>inattention</w:t>
      </w:r>
      <w:r>
        <w:rPr>
          <w:spacing w:val="-7"/>
        </w:rPr>
        <w:t> </w:t>
      </w:r>
      <w:r>
        <w:rPr>
          <w:spacing w:val="-4"/>
        </w:rPr>
        <w:t>via</w:t>
      </w:r>
      <w:r>
        <w:rPr>
          <w:spacing w:val="-7"/>
        </w:rPr>
        <w:t> </w:t>
      </w:r>
      <w:r>
        <w:rPr>
          <w:spacing w:val="-4"/>
        </w:rPr>
        <w:t>ignorance</w:t>
      </w:r>
      <w:r>
        <w:rPr>
          <w:spacing w:val="-7"/>
        </w:rPr>
        <w:t> </w:t>
      </w:r>
      <w:r>
        <w:rPr>
          <w:spacing w:val="-4"/>
        </w:rPr>
        <w:t>equivalence,”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Michèle</w:t>
      </w:r>
      <w:r>
        <w:rPr>
          <w:spacing w:val="-7"/>
        </w:rPr>
        <w:t> </w:t>
      </w:r>
      <w:r>
        <w:rPr>
          <w:spacing w:val="-4"/>
        </w:rPr>
        <w:t>Müller-Itten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Roc</w:t>
      </w:r>
      <w:r>
        <w:rPr>
          <w:spacing w:val="-7"/>
        </w:rPr>
        <w:t> </w:t>
      </w:r>
      <w:r>
        <w:rPr>
          <w:spacing w:val="-4"/>
        </w:rPr>
        <w:t>Armenter </w:t>
      </w:r>
      <w:r>
        <w:rPr/>
        <w:t>“Spatial</w:t>
      </w:r>
      <w:r>
        <w:rPr>
          <w:spacing w:val="-14"/>
        </w:rPr>
        <w:t> </w:t>
      </w:r>
      <w:r>
        <w:rPr/>
        <w:t>inference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financial</w:t>
      </w:r>
      <w:r>
        <w:rPr>
          <w:spacing w:val="-14"/>
        </w:rPr>
        <w:t> </w:t>
      </w:r>
      <w:r>
        <w:rPr/>
        <w:t>markets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networks”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Adriana</w:t>
      </w:r>
      <w:r>
        <w:rPr>
          <w:spacing w:val="-14"/>
        </w:rPr>
        <w:t> </w:t>
      </w:r>
      <w:r>
        <w:rPr/>
        <w:t>Cobas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Grace</w:t>
      </w:r>
      <w:r>
        <w:rPr>
          <w:spacing w:val="-14"/>
        </w:rPr>
        <w:t> </w:t>
      </w:r>
      <w:r>
        <w:rPr/>
        <w:t>Gu </w:t>
      </w:r>
      <w:r>
        <w:rPr>
          <w:spacing w:val="-2"/>
        </w:rPr>
        <w:t>“Living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infamy:</w:t>
      </w:r>
      <w:r>
        <w:rPr>
          <w:spacing w:val="-7"/>
        </w:rPr>
        <w:t> </w:t>
      </w:r>
      <w:r>
        <w:rPr>
          <w:spacing w:val="-2"/>
        </w:rPr>
        <w:t>Bad</w:t>
      </w:r>
      <w:r>
        <w:rPr>
          <w:spacing w:val="-6"/>
        </w:rPr>
        <w:t> </w:t>
      </w:r>
      <w:r>
        <w:rPr>
          <w:spacing w:val="-2"/>
        </w:rPr>
        <w:t>reputations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emerging</w:t>
      </w:r>
      <w:r>
        <w:rPr>
          <w:spacing w:val="-6"/>
        </w:rPr>
        <w:t> </w:t>
      </w:r>
      <w:r>
        <w:rPr>
          <w:spacing w:val="-2"/>
        </w:rPr>
        <w:t>markets,”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Mark</w:t>
      </w:r>
      <w:r>
        <w:rPr>
          <w:spacing w:val="-7"/>
        </w:rPr>
        <w:t> </w:t>
      </w:r>
      <w:r>
        <w:rPr>
          <w:spacing w:val="-2"/>
        </w:rPr>
        <w:t>Wright</w:t>
      </w:r>
    </w:p>
    <w:p>
      <w:pPr>
        <w:pStyle w:val="BodyText"/>
        <w:spacing w:line="537" w:lineRule="auto"/>
        <w:ind w:left="19" w:right="841"/>
      </w:pPr>
      <w:r>
        <w:rPr>
          <w:spacing w:val="-4"/>
        </w:rPr>
        <w:t>“Asymmetric information: Persuasion and underpricing of heightened default risk” </w:t>
      </w:r>
      <w:r>
        <w:rPr>
          <w:spacing w:val="-2"/>
        </w:rPr>
        <w:t>“Information</w:t>
      </w:r>
      <w:r>
        <w:rPr>
          <w:spacing w:val="-10"/>
        </w:rPr>
        <w:t> </w:t>
      </w:r>
      <w:r>
        <w:rPr>
          <w:spacing w:val="-2"/>
        </w:rPr>
        <w:t>Channels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Portfolio</w:t>
      </w:r>
      <w:r>
        <w:rPr>
          <w:spacing w:val="-9"/>
        </w:rPr>
        <w:t> </w:t>
      </w:r>
      <w:r>
        <w:rPr>
          <w:spacing w:val="-2"/>
        </w:rPr>
        <w:t>Choices”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Adriana</w:t>
      </w:r>
      <w:r>
        <w:rPr>
          <w:spacing w:val="-9"/>
        </w:rPr>
        <w:t> </w:t>
      </w:r>
      <w:r>
        <w:rPr>
          <w:spacing w:val="-2"/>
        </w:rPr>
        <w:t>Cobas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Grace</w:t>
      </w:r>
      <w:r>
        <w:rPr>
          <w:spacing w:val="-9"/>
        </w:rPr>
        <w:t> </w:t>
      </w:r>
      <w:r>
        <w:rPr>
          <w:spacing w:val="-5"/>
        </w:rPr>
        <w:t>Gu</w:t>
      </w:r>
    </w:p>
    <w:p>
      <w:pPr>
        <w:pStyle w:val="BodyText"/>
        <w:spacing w:before="38"/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Works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Progress</w:t>
      </w:r>
    </w:p>
    <w:p>
      <w:pPr>
        <w:pStyle w:val="BodyText"/>
        <w:spacing w:line="537" w:lineRule="auto" w:before="36"/>
        <w:ind w:left="19" w:right="1031"/>
      </w:pPr>
      <w:r>
        <w:rPr>
          <w:spacing w:val="-4"/>
        </w:rPr>
        <w:t>“Leveling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playing</w:t>
      </w:r>
      <w:r>
        <w:rPr>
          <w:spacing w:val="-11"/>
        </w:rPr>
        <w:t> </w:t>
      </w:r>
      <w:r>
        <w:rPr>
          <w:spacing w:val="-4"/>
        </w:rPr>
        <w:t>field:</w:t>
      </w:r>
      <w:r>
        <w:rPr>
          <w:spacing w:val="-11"/>
        </w:rPr>
        <w:t> </w:t>
      </w:r>
      <w:r>
        <w:rPr>
          <w:spacing w:val="-4"/>
        </w:rPr>
        <w:t>Emerging</w:t>
      </w:r>
      <w:r>
        <w:rPr>
          <w:spacing w:val="-11"/>
        </w:rPr>
        <w:t> </w:t>
      </w:r>
      <w:r>
        <w:rPr>
          <w:spacing w:val="-4"/>
        </w:rPr>
        <w:t>markets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small</w:t>
      </w:r>
      <w:r>
        <w:rPr>
          <w:spacing w:val="-11"/>
        </w:rPr>
        <w:t> </w:t>
      </w:r>
      <w:r>
        <w:rPr>
          <w:spacing w:val="-4"/>
        </w:rPr>
        <w:t>lenders,”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Jing</w:t>
      </w:r>
      <w:r>
        <w:rPr>
          <w:spacing w:val="-11"/>
        </w:rPr>
        <w:t> </w:t>
      </w:r>
      <w:r>
        <w:rPr>
          <w:spacing w:val="-4"/>
        </w:rPr>
        <w:t>Zhang </w:t>
      </w:r>
      <w:r>
        <w:rPr/>
        <w:t>“Sovereign</w:t>
      </w:r>
      <w:r>
        <w:rPr>
          <w:spacing w:val="-10"/>
        </w:rPr>
        <w:t> </w:t>
      </w:r>
      <w:r>
        <w:rPr/>
        <w:t>bond</w:t>
      </w:r>
      <w:r>
        <w:rPr>
          <w:spacing w:val="-9"/>
        </w:rPr>
        <w:t> </w:t>
      </w:r>
      <w:r>
        <w:rPr/>
        <w:t>markets: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role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foreign</w:t>
      </w:r>
      <w:r>
        <w:rPr>
          <w:spacing w:val="-9"/>
        </w:rPr>
        <w:t> </w:t>
      </w:r>
      <w:r>
        <w:rPr/>
        <w:t>investors,”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Jing</w:t>
      </w:r>
      <w:r>
        <w:rPr>
          <w:spacing w:val="-9"/>
        </w:rPr>
        <w:t> </w:t>
      </w:r>
      <w:r>
        <w:rPr/>
        <w:t>Zhang</w:t>
      </w:r>
    </w:p>
    <w:p>
      <w:pPr>
        <w:pStyle w:val="BodyText"/>
        <w:spacing w:before="7"/>
        <w:ind w:left="19"/>
      </w:pPr>
      <w:r>
        <w:rPr>
          <w:spacing w:val="-4"/>
        </w:rPr>
        <w:t>“A quantitative</w:t>
      </w:r>
      <w:r>
        <w:rPr>
          <w:spacing w:val="-2"/>
        </w:rPr>
        <w:t> </w:t>
      </w:r>
      <w:r>
        <w:rPr>
          <w:spacing w:val="-4"/>
        </w:rPr>
        <w:t>theory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domestic</w:t>
      </w:r>
      <w:r>
        <w:rPr>
          <w:spacing w:val="-2"/>
        </w:rPr>
        <w:t> </w:t>
      </w:r>
      <w:r>
        <w:rPr>
          <w:spacing w:val="-4"/>
        </w:rPr>
        <w:t>debt</w:t>
      </w:r>
      <w:r>
        <w:rPr>
          <w:spacing w:val="-2"/>
        </w:rPr>
        <w:t> </w:t>
      </w:r>
      <w:r>
        <w:rPr>
          <w:spacing w:val="-4"/>
        </w:rPr>
        <w:t>share,”</w:t>
      </w:r>
      <w:r>
        <w:rPr>
          <w:spacing w:val="-3"/>
        </w:rPr>
        <w:t> </w:t>
      </w:r>
      <w:r>
        <w:rPr>
          <w:spacing w:val="-4"/>
        </w:rPr>
        <w:t>with</w:t>
      </w:r>
      <w:r>
        <w:rPr>
          <w:spacing w:val="-2"/>
        </w:rPr>
        <w:t> </w:t>
      </w:r>
      <w:r>
        <w:rPr>
          <w:spacing w:val="-4"/>
        </w:rPr>
        <w:t>César</w:t>
      </w:r>
      <w:r>
        <w:rPr>
          <w:spacing w:val="-2"/>
        </w:rPr>
        <w:t> </w:t>
      </w:r>
      <w:r>
        <w:rPr>
          <w:spacing w:val="-4"/>
        </w:rPr>
        <w:t>Sosa-Padilla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Courses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Taught</w:t>
      </w:r>
    </w:p>
    <w:p>
      <w:pPr>
        <w:pStyle w:val="BodyText"/>
        <w:spacing w:before="31"/>
        <w:ind w:left="19"/>
      </w:pPr>
      <w:r>
        <w:rPr>
          <w:spacing w:val="-4"/>
        </w:rPr>
        <w:t>Macroeconomics</w:t>
      </w:r>
      <w:r>
        <w:rPr>
          <w:spacing w:val="-2"/>
        </w:rPr>
        <w:t> </w:t>
      </w:r>
      <w:r>
        <w:rPr>
          <w:spacing w:val="-4"/>
        </w:rPr>
        <w:t>I,</w:t>
      </w:r>
      <w:r>
        <w:rPr>
          <w:spacing w:val="-1"/>
        </w:rPr>
        <w:t> </w:t>
      </w:r>
      <w:r>
        <w:rPr>
          <w:spacing w:val="-4"/>
        </w:rPr>
        <w:t>PhD-level</w:t>
      </w:r>
      <w:r>
        <w:rPr>
          <w:spacing w:val="-1"/>
        </w:rPr>
        <w:t> </w:t>
      </w:r>
      <w:r>
        <w:rPr>
          <w:spacing w:val="-4"/>
        </w:rPr>
        <w:t>(Notre</w:t>
      </w:r>
      <w:r>
        <w:rPr/>
        <w:t> </w:t>
      </w:r>
      <w:r>
        <w:rPr>
          <w:spacing w:val="-4"/>
        </w:rPr>
        <w:t>Dame,</w:t>
      </w:r>
      <w:r>
        <w:rPr>
          <w:spacing w:val="-2"/>
        </w:rPr>
        <w:t> </w:t>
      </w:r>
      <w:r>
        <w:rPr>
          <w:spacing w:val="-4"/>
        </w:rPr>
        <w:t>Fall</w:t>
      </w:r>
      <w:r>
        <w:rPr/>
        <w:t> </w:t>
      </w:r>
      <w:r>
        <w:rPr>
          <w:spacing w:val="-4"/>
        </w:rPr>
        <w:t>2025)</w:t>
      </w:r>
    </w:p>
    <w:p>
      <w:pPr>
        <w:pStyle w:val="BodyText"/>
        <w:spacing w:line="271" w:lineRule="auto" w:before="36"/>
        <w:ind w:left="19"/>
      </w:pPr>
      <w:r>
        <w:rPr>
          <w:spacing w:val="-4"/>
        </w:rPr>
        <w:t>Machine</w:t>
      </w:r>
      <w:r>
        <w:rPr>
          <w:spacing w:val="-9"/>
        </w:rPr>
        <w:t> </w:t>
      </w:r>
      <w:r>
        <w:rPr>
          <w:spacing w:val="-4"/>
        </w:rPr>
        <w:t>Learning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Structural</w:t>
      </w:r>
      <w:r>
        <w:rPr>
          <w:spacing w:val="-9"/>
        </w:rPr>
        <w:t> </w:t>
      </w:r>
      <w:r>
        <w:rPr>
          <w:spacing w:val="-4"/>
        </w:rPr>
        <w:t>Economics</w:t>
      </w:r>
      <w:r>
        <w:rPr>
          <w:spacing w:val="-10"/>
        </w:rPr>
        <w:t> </w:t>
      </w:r>
      <w:r>
        <w:rPr>
          <w:spacing w:val="-4"/>
        </w:rPr>
        <w:t>(mini-course,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Rochester,</w:t>
      </w:r>
      <w:r>
        <w:rPr>
          <w:spacing w:val="-10"/>
        </w:rPr>
        <w:t> </w:t>
      </w:r>
      <w:r>
        <w:rPr>
          <w:spacing w:val="-4"/>
        </w:rPr>
        <w:t>Fall</w:t>
      </w:r>
      <w:r>
        <w:rPr>
          <w:spacing w:val="-9"/>
        </w:rPr>
        <w:t> </w:t>
      </w:r>
      <w:r>
        <w:rPr>
          <w:spacing w:val="-4"/>
        </w:rPr>
        <w:t>2023;</w:t>
      </w:r>
      <w:r>
        <w:rPr>
          <w:spacing w:val="-10"/>
        </w:rPr>
        <w:t> </w:t>
      </w:r>
      <w:r>
        <w:rPr>
          <w:spacing w:val="-4"/>
        </w:rPr>
        <w:t>Emory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Fall</w:t>
      </w:r>
      <w:r>
        <w:rPr>
          <w:spacing w:val="-10"/>
        </w:rPr>
        <w:t> </w:t>
      </w:r>
      <w:r>
        <w:rPr>
          <w:spacing w:val="-2"/>
        </w:rPr>
        <w:t>2024;</w:t>
      </w:r>
      <w:r>
        <w:rPr>
          <w:spacing w:val="-11"/>
        </w:rPr>
        <w:t> </w:t>
      </w:r>
      <w:r>
        <w:rPr>
          <w:spacing w:val="-2"/>
        </w:rPr>
        <w:t>Purdue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Fall</w:t>
      </w:r>
      <w:r>
        <w:rPr>
          <w:spacing w:val="-10"/>
        </w:rPr>
        <w:t> </w:t>
      </w:r>
      <w:r>
        <w:rPr>
          <w:spacing w:val="-2"/>
        </w:rPr>
        <w:t>2025)</w:t>
      </w:r>
    </w:p>
    <w:p>
      <w:pPr>
        <w:pStyle w:val="BodyText"/>
        <w:spacing w:line="271" w:lineRule="auto"/>
        <w:ind w:left="19" w:right="409"/>
      </w:pPr>
      <w:r>
        <w:rPr>
          <w:spacing w:val="-4"/>
        </w:rPr>
        <w:t>Numerical</w:t>
      </w:r>
      <w:r>
        <w:rPr>
          <w:spacing w:val="-9"/>
        </w:rPr>
        <w:t> </w:t>
      </w:r>
      <w:r>
        <w:rPr>
          <w:spacing w:val="-4"/>
        </w:rPr>
        <w:t>Methods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Structural</w:t>
      </w:r>
      <w:r>
        <w:rPr>
          <w:spacing w:val="-9"/>
        </w:rPr>
        <w:t> </w:t>
      </w:r>
      <w:r>
        <w:rPr>
          <w:spacing w:val="-4"/>
        </w:rPr>
        <w:t>Models</w:t>
      </w:r>
      <w:r>
        <w:rPr>
          <w:spacing w:val="-10"/>
        </w:rPr>
        <w:t> </w:t>
      </w:r>
      <w:r>
        <w:rPr>
          <w:spacing w:val="-4"/>
        </w:rPr>
        <w:t>(Notre</w:t>
      </w:r>
      <w:r>
        <w:rPr>
          <w:spacing w:val="-9"/>
        </w:rPr>
        <w:t> </w:t>
      </w:r>
      <w:r>
        <w:rPr>
          <w:spacing w:val="-4"/>
        </w:rPr>
        <w:t>Dame:</w:t>
      </w:r>
      <w:r>
        <w:rPr>
          <w:spacing w:val="-10"/>
        </w:rPr>
        <w:t> </w:t>
      </w:r>
      <w:r>
        <w:rPr>
          <w:spacing w:val="-4"/>
        </w:rPr>
        <w:t>Fall</w:t>
      </w:r>
      <w:r>
        <w:rPr>
          <w:spacing w:val="-9"/>
        </w:rPr>
        <w:t> </w:t>
      </w:r>
      <w:r>
        <w:rPr>
          <w:spacing w:val="-4"/>
        </w:rPr>
        <w:t>2017,</w:t>
      </w:r>
      <w:r>
        <w:rPr>
          <w:spacing w:val="-10"/>
        </w:rPr>
        <w:t> </w:t>
      </w:r>
      <w:r>
        <w:rPr>
          <w:spacing w:val="-4"/>
        </w:rPr>
        <w:t>Spring</w:t>
      </w:r>
      <w:r>
        <w:rPr>
          <w:spacing w:val="-9"/>
        </w:rPr>
        <w:t> </w:t>
      </w:r>
      <w:r>
        <w:rPr>
          <w:spacing w:val="-4"/>
        </w:rPr>
        <w:t>2019,</w:t>
      </w:r>
      <w:r>
        <w:rPr>
          <w:spacing w:val="-10"/>
        </w:rPr>
        <w:t> </w:t>
      </w:r>
      <w:r>
        <w:rPr>
          <w:spacing w:val="-4"/>
        </w:rPr>
        <w:t>2020,</w:t>
      </w:r>
      <w:r>
        <w:rPr>
          <w:spacing w:val="-10"/>
        </w:rPr>
        <w:t> </w:t>
      </w:r>
      <w:r>
        <w:rPr>
          <w:spacing w:val="-4"/>
        </w:rPr>
        <w:t>2022) </w:t>
      </w:r>
      <w:r>
        <w:rPr/>
        <w:t>Graduate Macro Workshop (Notre Dame:</w:t>
      </w:r>
      <w:r>
        <w:rPr>
          <w:spacing w:val="-1"/>
        </w:rPr>
        <w:t> </w:t>
      </w:r>
      <w:r>
        <w:rPr/>
        <w:t>Fall 2016)</w:t>
      </w:r>
    </w:p>
    <w:p>
      <w:pPr>
        <w:pStyle w:val="BodyText"/>
        <w:ind w:left="19"/>
      </w:pPr>
      <w:r>
        <w:rPr>
          <w:spacing w:val="-6"/>
        </w:rPr>
        <w:t>International</w:t>
      </w:r>
      <w:r>
        <w:rPr>
          <w:spacing w:val="1"/>
        </w:rPr>
        <w:t> </w:t>
      </w:r>
      <w:r>
        <w:rPr>
          <w:spacing w:val="-6"/>
        </w:rPr>
        <w:t>Macroeconomics</w:t>
      </w:r>
      <w:r>
        <w:rPr>
          <w:spacing w:val="1"/>
        </w:rPr>
        <w:t> </w:t>
      </w:r>
      <w:r>
        <w:rPr>
          <w:spacing w:val="-6"/>
        </w:rPr>
        <w:t>(Notre</w:t>
      </w:r>
      <w:r>
        <w:rPr>
          <w:spacing w:val="2"/>
        </w:rPr>
        <w:t> </w:t>
      </w:r>
      <w:r>
        <w:rPr>
          <w:spacing w:val="-6"/>
        </w:rPr>
        <w:t>Dame:</w:t>
      </w:r>
      <w:r>
        <w:rPr>
          <w:spacing w:val="1"/>
        </w:rPr>
        <w:t> </w:t>
      </w:r>
      <w:r>
        <w:rPr>
          <w:spacing w:val="-6"/>
        </w:rPr>
        <w:t>Fall</w:t>
      </w:r>
      <w:r>
        <w:rPr>
          <w:spacing w:val="2"/>
        </w:rPr>
        <w:t> </w:t>
      </w:r>
      <w:r>
        <w:rPr>
          <w:spacing w:val="-6"/>
        </w:rPr>
        <w:t>2015,</w:t>
      </w:r>
      <w:r>
        <w:rPr>
          <w:spacing w:val="1"/>
        </w:rPr>
        <w:t> </w:t>
      </w:r>
      <w:r>
        <w:rPr>
          <w:spacing w:val="-6"/>
        </w:rPr>
        <w:t>2018,</w:t>
      </w:r>
      <w:r>
        <w:rPr>
          <w:spacing w:val="1"/>
        </w:rPr>
        <w:t> </w:t>
      </w:r>
      <w:r>
        <w:rPr>
          <w:spacing w:val="-6"/>
        </w:rPr>
        <w:t>2019,</w:t>
      </w:r>
      <w:r>
        <w:rPr>
          <w:spacing w:val="1"/>
        </w:rPr>
        <w:t> </w:t>
      </w:r>
      <w:r>
        <w:rPr>
          <w:spacing w:val="-6"/>
        </w:rPr>
        <w:t>2020,</w:t>
      </w:r>
      <w:r>
        <w:rPr>
          <w:spacing w:val="1"/>
        </w:rPr>
        <w:t> </w:t>
      </w:r>
      <w:r>
        <w:rPr>
          <w:spacing w:val="-6"/>
        </w:rPr>
        <w:t>2023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Spring</w:t>
      </w:r>
      <w:r>
        <w:rPr>
          <w:spacing w:val="2"/>
        </w:rPr>
        <w:t> </w:t>
      </w:r>
      <w:r>
        <w:rPr>
          <w:spacing w:val="-6"/>
        </w:rPr>
        <w:t>2016,</w:t>
      </w:r>
    </w:p>
    <w:p>
      <w:pPr>
        <w:pStyle w:val="BodyText"/>
        <w:spacing w:before="27"/>
        <w:ind w:left="19"/>
      </w:pPr>
      <w:r>
        <w:rPr>
          <w:w w:val="90"/>
        </w:rPr>
        <w:t>2017,</w:t>
      </w:r>
      <w:r>
        <w:rPr>
          <w:spacing w:val="8"/>
        </w:rPr>
        <w:t> </w:t>
      </w:r>
      <w:r>
        <w:rPr>
          <w:w w:val="90"/>
        </w:rPr>
        <w:t>2018,</w:t>
      </w:r>
      <w:r>
        <w:rPr>
          <w:spacing w:val="8"/>
        </w:rPr>
        <w:t> </w:t>
      </w:r>
      <w:r>
        <w:rPr>
          <w:w w:val="90"/>
        </w:rPr>
        <w:t>2022,</w:t>
      </w:r>
      <w:r>
        <w:rPr>
          <w:spacing w:val="8"/>
        </w:rPr>
        <w:t> </w:t>
      </w:r>
      <w:r>
        <w:rPr>
          <w:spacing w:val="-2"/>
          <w:w w:val="90"/>
        </w:rPr>
        <w:t>2023)</w:t>
      </w:r>
    </w:p>
    <w:p>
      <w:pPr>
        <w:pStyle w:val="BodyText"/>
        <w:spacing w:line="271" w:lineRule="auto" w:before="36"/>
        <w:ind w:left="19"/>
      </w:pPr>
      <w:r>
        <w:rPr>
          <w:spacing w:val="-6"/>
        </w:rPr>
        <w:t>Principles of Microeconomics (University of Pennsylvania LPS Program: Fall 2012, Summer 2013) </w:t>
      </w:r>
      <w:r>
        <w:rPr>
          <w:spacing w:val="-2"/>
        </w:rPr>
        <w:t>Principles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Macroeconomics</w:t>
      </w:r>
      <w:r>
        <w:rPr>
          <w:spacing w:val="-6"/>
        </w:rPr>
        <w:t> </w:t>
      </w:r>
      <w:r>
        <w:rPr>
          <w:spacing w:val="-2"/>
        </w:rPr>
        <w:t>(Drexel</w:t>
      </w:r>
      <w:r>
        <w:rPr>
          <w:spacing w:val="-5"/>
        </w:rPr>
        <w:t> </w:t>
      </w:r>
      <w:r>
        <w:rPr>
          <w:spacing w:val="-2"/>
        </w:rPr>
        <w:t>University:</w:t>
      </w:r>
      <w:r>
        <w:rPr>
          <w:spacing w:val="-6"/>
        </w:rPr>
        <w:t> </w:t>
      </w:r>
      <w:r>
        <w:rPr>
          <w:spacing w:val="-2"/>
        </w:rPr>
        <w:t>Fall</w:t>
      </w:r>
      <w:r>
        <w:rPr>
          <w:spacing w:val="-5"/>
        </w:rPr>
        <w:t> </w:t>
      </w:r>
      <w:r>
        <w:rPr>
          <w:spacing w:val="-2"/>
        </w:rPr>
        <w:t>2014)</w:t>
      </w:r>
    </w:p>
    <w:p>
      <w:pPr>
        <w:pStyle w:val="BodyText"/>
        <w:spacing w:after="0" w:line="271" w:lineRule="auto"/>
        <w:sectPr>
          <w:pgSz w:w="12240" w:h="15840"/>
          <w:pgMar w:header="0" w:footer="1038" w:top="1380" w:bottom="1220" w:left="1440" w:right="1080"/>
        </w:sectPr>
      </w:pPr>
    </w:p>
    <w:p>
      <w:pPr>
        <w:pStyle w:val="Heading1"/>
        <w:spacing w:before="66"/>
        <w:rPr>
          <w:u w:val="none"/>
        </w:rPr>
      </w:pPr>
      <w:r>
        <w:rPr>
          <w:spacing w:val="-2"/>
          <w:u w:val="single"/>
        </w:rPr>
        <w:t>Doctoral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Students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Advised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52" w:after="0"/>
        <w:ind w:left="738" w:right="0" w:hanging="359"/>
        <w:jc w:val="left"/>
        <w:rPr>
          <w:sz w:val="24"/>
        </w:rPr>
      </w:pPr>
      <w:r>
        <w:rPr>
          <w:w w:val="90"/>
          <w:sz w:val="24"/>
        </w:rPr>
        <w:t>Reyes</w:t>
      </w:r>
      <w:r>
        <w:rPr>
          <w:spacing w:val="4"/>
          <w:sz w:val="24"/>
        </w:rPr>
        <w:t> </w:t>
      </w:r>
      <w:r>
        <w:rPr>
          <w:spacing w:val="-4"/>
          <w:w w:val="95"/>
          <w:sz w:val="24"/>
        </w:rPr>
        <w:t>Ruiz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5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Doctoral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defense: April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12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Committee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member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32" w:after="0"/>
        <w:ind w:left="738" w:right="0" w:hanging="359"/>
        <w:jc w:val="left"/>
        <w:rPr>
          <w:sz w:val="24"/>
        </w:rPr>
      </w:pPr>
      <w:r>
        <w:rPr>
          <w:spacing w:val="-4"/>
          <w:sz w:val="24"/>
        </w:rPr>
        <w:t>Carlos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Rondón-Moreno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5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Doctoral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defense: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11" w:after="0"/>
        <w:ind w:left="1458" w:right="0" w:hanging="359"/>
        <w:jc w:val="left"/>
        <w:rPr>
          <w:sz w:val="24"/>
        </w:rPr>
      </w:pPr>
      <w:r>
        <w:rPr>
          <w:spacing w:val="-2"/>
          <w:sz w:val="24"/>
        </w:rPr>
        <w:t>Placed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Central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Bank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Chile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16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Committee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member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32" w:after="0"/>
        <w:ind w:left="738" w:right="0" w:hanging="359"/>
        <w:jc w:val="left"/>
        <w:rPr>
          <w:sz w:val="24"/>
        </w:rPr>
      </w:pPr>
      <w:r>
        <w:rPr>
          <w:spacing w:val="-7"/>
          <w:sz w:val="24"/>
        </w:rPr>
        <w:t>Astghik</w:t>
      </w:r>
      <w:r>
        <w:rPr>
          <w:spacing w:val="-2"/>
          <w:sz w:val="24"/>
        </w:rPr>
        <w:t> Mkhitaryan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5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Doctoral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defense: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Spring 2022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11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Placed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Amazon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16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Committee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member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33" w:after="0"/>
        <w:ind w:left="738" w:right="0" w:hanging="359"/>
        <w:jc w:val="left"/>
        <w:rPr>
          <w:sz w:val="24"/>
        </w:rPr>
      </w:pPr>
      <w:r>
        <w:rPr>
          <w:sz w:val="24"/>
        </w:rPr>
        <w:t>Danchen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Zhao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5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Doctoral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defense: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Spring 2024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11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Committee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member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32" w:after="0"/>
        <w:ind w:left="738" w:right="0" w:hanging="359"/>
        <w:jc w:val="left"/>
        <w:rPr>
          <w:sz w:val="24"/>
        </w:rPr>
      </w:pPr>
      <w:r>
        <w:rPr>
          <w:sz w:val="24"/>
        </w:rPr>
        <w:t>Ge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Sun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5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Doctoral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defense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(expected):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16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Committee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member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28" w:after="0"/>
        <w:ind w:left="738" w:right="0" w:hanging="359"/>
        <w:jc w:val="left"/>
        <w:rPr>
          <w:sz w:val="24"/>
        </w:rPr>
      </w:pPr>
      <w:r>
        <w:rPr>
          <w:spacing w:val="-4"/>
          <w:sz w:val="24"/>
        </w:rPr>
        <w:t>Jacob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Hukill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5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Doctoral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defense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(expected):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16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Committee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member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27" w:after="0"/>
        <w:ind w:left="738" w:right="0" w:hanging="359"/>
        <w:jc w:val="left"/>
        <w:rPr>
          <w:sz w:val="24"/>
        </w:rPr>
      </w:pPr>
      <w:r>
        <w:rPr>
          <w:spacing w:val="-5"/>
          <w:sz w:val="24"/>
        </w:rPr>
        <w:t>Caio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Dantas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5" w:after="0"/>
        <w:ind w:left="1458" w:right="0" w:hanging="359"/>
        <w:jc w:val="left"/>
        <w:rPr>
          <w:sz w:val="24"/>
        </w:rPr>
      </w:pPr>
      <w:r>
        <w:rPr>
          <w:spacing w:val="-4"/>
          <w:sz w:val="24"/>
        </w:rPr>
        <w:t>Doctoral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defense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(expected):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2027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16" w:after="0"/>
        <w:ind w:left="1458" w:right="0" w:hanging="359"/>
        <w:jc w:val="left"/>
        <w:rPr>
          <w:sz w:val="24"/>
        </w:rPr>
      </w:pPr>
      <w:r>
        <w:rPr>
          <w:spacing w:val="-2"/>
          <w:sz w:val="24"/>
        </w:rPr>
        <w:t>Advisor</w:t>
      </w:r>
    </w:p>
    <w:p>
      <w:pPr>
        <w:pStyle w:val="BodyText"/>
      </w:pPr>
    </w:p>
    <w:p>
      <w:pPr>
        <w:pStyle w:val="BodyText"/>
        <w:spacing w:before="83"/>
      </w:pPr>
    </w:p>
    <w:p>
      <w:pPr>
        <w:spacing w:before="0"/>
        <w:ind w:left="19" w:right="0" w:firstLine="0"/>
        <w:jc w:val="left"/>
        <w:rPr>
          <w:sz w:val="24"/>
        </w:rPr>
      </w:pPr>
      <w:r>
        <w:rPr>
          <w:b/>
          <w:spacing w:val="-2"/>
          <w:sz w:val="24"/>
        </w:rPr>
        <w:t>Citizenship: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US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Citizen</w:t>
      </w:r>
    </w:p>
    <w:p>
      <w:pPr>
        <w:pStyle w:val="BodyText"/>
        <w:spacing w:before="67"/>
      </w:pPr>
    </w:p>
    <w:p>
      <w:pPr>
        <w:spacing w:before="0"/>
        <w:ind w:left="19" w:right="0" w:firstLine="0"/>
        <w:jc w:val="left"/>
        <w:rPr>
          <w:sz w:val="24"/>
        </w:rPr>
      </w:pPr>
      <w:r>
        <w:rPr>
          <w:b/>
          <w:spacing w:val="-2"/>
          <w:sz w:val="24"/>
        </w:rPr>
        <w:t>Languages: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English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(native),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French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(basic)</w:t>
      </w:r>
    </w:p>
    <w:sectPr>
      <w:pgSz w:w="12240" w:h="15840"/>
      <w:pgMar w:header="0" w:footer="1038" w:top="1380" w:bottom="12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3824770</wp:posOffset>
              </wp:positionH>
              <wp:positionV relativeFrom="page">
                <wp:posOffset>9259809</wp:posOffset>
              </wp:positionV>
              <wp:extent cx="160020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4F81BD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1BD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4F81BD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1BD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1BD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1.162994pt;margin-top:729.118896pt;width:12.6pt;height:15.5pt;mso-position-horizontal-relative:page;mso-position-vertical-relative:page;z-index:-1579622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4F81BD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4F81BD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4F81BD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4F81BD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color w:val="4F81BD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3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20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1458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zstangeb@nd.edu" TargetMode="External"/><Relationship Id="rId7" Type="http://schemas.openxmlformats.org/officeDocument/2006/relationships/hyperlink" Target="http://www.zachstangebye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Zachary Stangebye</dc:creator>
  <dc:title>stangebye_CV_july25</dc:title>
  <dcterms:created xsi:type="dcterms:W3CDTF">2026-01-29T05:49:25Z</dcterms:created>
  <dcterms:modified xsi:type="dcterms:W3CDTF">2026-01-29T05:49:25Z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15.6 (Build 24G84) Quartz PDFContext</vt:lpwstr>
  </property>
</Properties>
</file>