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THOMAS</w:t>
      </w:r>
      <w:r>
        <w:rPr>
          <w:spacing w:val="-1"/>
        </w:rPr>
        <w:t> </w:t>
      </w:r>
      <w:r>
        <w:rPr/>
        <w:t>A.</w:t>
      </w:r>
      <w:r>
        <w:rPr>
          <w:spacing w:val="-1"/>
        </w:rPr>
        <w:t> </w:t>
      </w:r>
      <w:r>
        <w:rPr>
          <w:spacing w:val="-2"/>
        </w:rPr>
        <w:t>GRESIK</w:t>
      </w:r>
    </w:p>
    <w:p>
      <w:pPr>
        <w:pStyle w:val="BodyText"/>
        <w:spacing w:before="169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268680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30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1.15597pt;width:468pt;height:.1pt;mso-position-horizontal-relative:page;mso-position-vertical-relative:paragraph;z-index:-15728640;mso-wrap-distance-left:0;mso-wrap-distance-right:0" id="docshape2" coordorigin="1440,423" coordsize="9360,0" path="m1440,423l10800,423e" filled="false" stroked="true" strokeweight=".2435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  <w:ind w:left="0"/>
        <w:rPr>
          <w:b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CURRICULUM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VITAE</w:t>
      </w:r>
      <w:r>
        <w:rPr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August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BodyText"/>
        <w:tabs>
          <w:tab w:pos="5400" w:val="left" w:leader="none"/>
        </w:tabs>
        <w:spacing w:before="50"/>
        <w:ind w:right="2569"/>
      </w:pPr>
      <w:r>
        <w:rPr/>
        <w:t>Department of Economics</w:t>
        <w:tab/>
        <w:t>(574)-631-9341</w:t>
      </w:r>
      <w:r>
        <w:rPr>
          <w:spacing w:val="-14"/>
        </w:rPr>
        <w:t> </w:t>
      </w:r>
      <w:r>
        <w:rPr/>
        <w:t>(office) 3044 Jenkins Nanovic Halls</w:t>
      </w:r>
    </w:p>
    <w:p>
      <w:pPr>
        <w:pStyle w:val="BodyText"/>
        <w:tabs>
          <w:tab w:pos="5400" w:val="left" w:leader="none"/>
        </w:tabs>
        <w:spacing w:line="252" w:lineRule="exact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Notre</w:t>
      </w:r>
      <w:r>
        <w:rPr>
          <w:spacing w:val="-3"/>
        </w:rPr>
        <w:t> </w:t>
      </w:r>
      <w:r>
        <w:rPr>
          <w:spacing w:val="-4"/>
        </w:rPr>
        <w:t>Dame</w:t>
      </w:r>
      <w:r>
        <w:rPr/>
        <w:tab/>
      </w:r>
      <w:hyperlink r:id="rId6">
        <w:r>
          <w:rPr>
            <w:spacing w:val="-2"/>
          </w:rPr>
          <w:t>tgresik@nd.edu</w:t>
        </w:r>
      </w:hyperlink>
    </w:p>
    <w:p>
      <w:pPr>
        <w:pStyle w:val="BodyText"/>
        <w:tabs>
          <w:tab w:pos="5400" w:val="left" w:leader="none"/>
        </w:tabs>
        <w:spacing w:line="252" w:lineRule="exact"/>
      </w:pPr>
      <w:r>
        <w:rPr/>
        <w:t>Notre</w:t>
      </w:r>
      <w:r>
        <w:rPr>
          <w:spacing w:val="-3"/>
        </w:rPr>
        <w:t> </w:t>
      </w:r>
      <w:r>
        <w:rPr/>
        <w:t>Dame,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46556</w:t>
      </w:r>
      <w:r>
        <w:rPr/>
        <w:tab/>
      </w:r>
      <w:hyperlink r:id="rId7">
        <w:r>
          <w:rPr>
            <w:spacing w:val="-2"/>
          </w:rPr>
          <w:t>http://www.nd.edu/~tgresik/</w:t>
        </w:r>
      </w:hyperlink>
    </w:p>
    <w:p>
      <w:pPr>
        <w:pStyle w:val="BodyText"/>
        <w:ind w:left="0"/>
      </w:pPr>
    </w:p>
    <w:p>
      <w:pPr>
        <w:pStyle w:val="Heading1"/>
        <w:spacing w:line="240" w:lineRule="auto"/>
        <w:ind w:left="360"/>
      </w:pPr>
      <w:r>
        <w:rPr>
          <w:spacing w:val="-2"/>
        </w:rPr>
        <w:t>EDUCATION</w:t>
      </w:r>
    </w:p>
    <w:p>
      <w:pPr>
        <w:pStyle w:val="BodyText"/>
        <w:spacing w:line="252" w:lineRule="exact" w:before="2"/>
      </w:pPr>
      <w:r>
        <w:rPr/>
        <w:t>M.Div.,</w:t>
      </w:r>
      <w:r>
        <w:rPr>
          <w:spacing w:val="-5"/>
        </w:rPr>
        <w:t> </w:t>
      </w:r>
      <w:r>
        <w:rPr/>
        <w:t>Bexley</w:t>
      </w:r>
      <w:r>
        <w:rPr>
          <w:spacing w:val="-4"/>
        </w:rPr>
        <w:t> </w:t>
      </w:r>
      <w:r>
        <w:rPr/>
        <w:t>Seabury</w:t>
      </w:r>
      <w:r>
        <w:rPr>
          <w:spacing w:val="-4"/>
        </w:rPr>
        <w:t> </w:t>
      </w:r>
      <w:r>
        <w:rPr/>
        <w:t>Seminary,</w:t>
      </w:r>
      <w:r>
        <w:rPr>
          <w:spacing w:val="-6"/>
        </w:rPr>
        <w:t> </w:t>
      </w:r>
      <w:r>
        <w:rPr>
          <w:spacing w:val="-2"/>
        </w:rPr>
        <w:t>2025.</w:t>
      </w:r>
    </w:p>
    <w:p>
      <w:pPr>
        <w:pStyle w:val="BodyText"/>
        <w:ind w:right="1737"/>
      </w:pPr>
      <w:r>
        <w:rPr/>
        <w:t>Ph.D.,</w:t>
      </w:r>
      <w:r>
        <w:rPr>
          <w:spacing w:val="-4"/>
        </w:rPr>
        <w:t> </w:t>
      </w:r>
      <w:r>
        <w:rPr/>
        <w:t>Managerial</w:t>
      </w:r>
      <w:r>
        <w:rPr>
          <w:spacing w:val="-3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Sciences,</w:t>
      </w:r>
      <w:r>
        <w:rPr>
          <w:spacing w:val="-7"/>
        </w:rPr>
        <w:t> </w:t>
      </w:r>
      <w:r>
        <w:rPr/>
        <w:t>Northwestern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1987. M.S., Social Sciences, California Institute of Technology, 1982.</w:t>
      </w:r>
    </w:p>
    <w:p>
      <w:pPr>
        <w:pStyle w:val="BodyText"/>
        <w:spacing w:before="2"/>
      </w:pPr>
      <w:r>
        <w:rPr/>
        <w:t>B.A.,</w:t>
      </w:r>
      <w:r>
        <w:rPr>
          <w:spacing w:val="-6"/>
        </w:rPr>
        <w:t> </w:t>
      </w:r>
      <w:r>
        <w:rPr/>
        <w:t>Mathematics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Departmental</w:t>
      </w:r>
      <w:r>
        <w:rPr>
          <w:spacing w:val="-9"/>
        </w:rPr>
        <w:t> </w:t>
      </w:r>
      <w:r>
        <w:rPr/>
        <w:t>Honors,</w:t>
      </w:r>
      <w:r>
        <w:rPr>
          <w:spacing w:val="-5"/>
        </w:rPr>
        <w:t> </w:t>
      </w:r>
      <w:r>
        <w:rPr/>
        <w:t>Northwestern</w:t>
      </w:r>
      <w:r>
        <w:rPr>
          <w:spacing w:val="-5"/>
        </w:rPr>
        <w:t> </w:t>
      </w:r>
      <w:r>
        <w:rPr/>
        <w:t>University,</w:t>
      </w:r>
      <w:r>
        <w:rPr>
          <w:spacing w:val="-8"/>
        </w:rPr>
        <w:t> </w:t>
      </w:r>
      <w:r>
        <w:rPr>
          <w:spacing w:val="-2"/>
        </w:rPr>
        <w:t>1981.</w:t>
      </w:r>
    </w:p>
    <w:p>
      <w:pPr>
        <w:pStyle w:val="Heading1"/>
        <w:spacing w:before="251"/>
        <w:ind w:left="360"/>
      </w:pPr>
      <w:r>
        <w:rPr/>
        <w:t>ACADEMIC</w:t>
      </w:r>
      <w:r>
        <w:rPr>
          <w:spacing w:val="-10"/>
        </w:rPr>
        <w:t> </w:t>
      </w:r>
      <w:r>
        <w:rPr>
          <w:spacing w:val="-2"/>
        </w:rPr>
        <w:t>EXPERIENCE</w:t>
      </w:r>
    </w:p>
    <w:p>
      <w:pPr>
        <w:pStyle w:val="BodyText"/>
        <w:spacing w:line="252" w:lineRule="exact"/>
      </w:pPr>
      <w:r>
        <w:rPr/>
        <w:t>May-June</w:t>
      </w:r>
      <w:r>
        <w:rPr>
          <w:spacing w:val="-8"/>
        </w:rPr>
        <w:t> </w:t>
      </w:r>
      <w:r>
        <w:rPr/>
        <w:t>2020</w:t>
      </w:r>
      <w:r>
        <w:rPr>
          <w:spacing w:val="3"/>
        </w:rPr>
        <w:t> </w:t>
      </w:r>
      <w:r>
        <w:rPr/>
        <w:t>Visiting</w:t>
      </w:r>
      <w:r>
        <w:rPr>
          <w:spacing w:val="-3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Catholic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Lublin</w:t>
      </w:r>
    </w:p>
    <w:p>
      <w:pPr>
        <w:pStyle w:val="BodyText"/>
        <w:tabs>
          <w:tab w:pos="1800" w:val="left" w:leader="none"/>
        </w:tabs>
        <w:ind w:right="820"/>
      </w:pPr>
      <w:r>
        <w:rPr/>
        <w:t>June 2014</w:t>
        <w:tab/>
        <w:t>Instructor,</w:t>
      </w:r>
      <w:r>
        <w:rPr>
          <w:spacing w:val="-3"/>
        </w:rPr>
        <w:t> </w:t>
      </w:r>
      <w:r>
        <w:rPr/>
        <w:t>T</w:t>
      </w:r>
      <w:r>
        <w:rPr>
          <w:spacing w:val="-4"/>
        </w:rPr>
        <w:t> </w:t>
      </w:r>
      <w:r>
        <w:rPr/>
        <w:t>H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Doctoral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Mechanism</w:t>
      </w:r>
      <w:r>
        <w:rPr>
          <w:spacing w:val="-2"/>
        </w:rPr>
        <w:t> </w:t>
      </w:r>
      <w:r>
        <w:rPr/>
        <w:t>Design,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Hohenheim. May </w:t>
      </w:r>
      <w:r>
        <w:rPr>
          <w:spacing w:val="-4"/>
        </w:rPr>
        <w:t>2012</w:t>
      </w:r>
      <w:r>
        <w:rPr/>
        <w:tab/>
        <w:t>Instructor,</w:t>
      </w:r>
      <w:r>
        <w:rPr>
          <w:spacing w:val="-4"/>
        </w:rPr>
        <w:t> </w:t>
      </w:r>
      <w:r>
        <w:rPr/>
        <w:t>Fourth</w:t>
      </w:r>
      <w:r>
        <w:rPr>
          <w:spacing w:val="-4"/>
        </w:rPr>
        <w:t> </w:t>
      </w:r>
      <w:r>
        <w:rPr/>
        <w:t>GIST</w:t>
      </w:r>
      <w:r>
        <w:rPr>
          <w:spacing w:val="-5"/>
        </w:rPr>
        <w:t> </w:t>
      </w:r>
      <w:r>
        <w:rPr/>
        <w:t>Summer</w:t>
      </w:r>
      <w:r>
        <w:rPr>
          <w:spacing w:val="-3"/>
        </w:rPr>
        <w:t> </w:t>
      </w:r>
      <w:r>
        <w:rPr/>
        <w:t>School:</w:t>
      </w:r>
      <w:r>
        <w:rPr>
          <w:spacing w:val="-6"/>
        </w:rPr>
        <w:t> </w:t>
      </w:r>
      <w:r>
        <w:rPr/>
        <w:t>Mechanism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its</w:t>
      </w:r>
      <w:r>
        <w:rPr>
          <w:spacing w:val="-6"/>
        </w:rPr>
        <w:t> </w:t>
      </w:r>
      <w:r>
        <w:rPr/>
        <w:t>Applications</w:t>
      </w:r>
      <w:r>
        <w:rPr>
          <w:spacing w:val="-5"/>
        </w:rPr>
        <w:t> to</w:t>
      </w:r>
    </w:p>
    <w:p>
      <w:pPr>
        <w:pStyle w:val="BodyText"/>
        <w:ind w:right="900" w:firstLine="1439"/>
      </w:pPr>
      <w:r>
        <w:rPr/>
        <w:t>International Trade and Investment, University College Dublin and CEPR. May/June</w:t>
      </w:r>
      <w:r>
        <w:rPr>
          <w:spacing w:val="-5"/>
        </w:rPr>
        <w:t> </w:t>
      </w:r>
      <w:r>
        <w:rPr/>
        <w:t>2010</w:t>
      </w:r>
      <w:r>
        <w:rPr>
          <w:spacing w:val="-3"/>
        </w:rPr>
        <w:t> </w:t>
      </w:r>
      <w:r>
        <w:rPr/>
        <w:t>Visiting</w:t>
      </w:r>
      <w:r>
        <w:rPr>
          <w:spacing w:val="-3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Joint</w:t>
      </w:r>
      <w:r>
        <w:rPr>
          <w:spacing w:val="-2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Instruction</w:t>
      </w:r>
      <w:r>
        <w:rPr>
          <w:spacing w:val="-3"/>
        </w:rPr>
        <w:t> </w:t>
      </w:r>
      <w:r>
        <w:rPr/>
        <w:t>Centre.</w:t>
      </w:r>
      <w:r>
        <w:rPr>
          <w:spacing w:val="-3"/>
        </w:rPr>
        <w:t> </w:t>
      </w:r>
      <w:r>
        <w:rPr/>
        <w:t>Faculty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Science,</w:t>
      </w:r>
    </w:p>
    <w:p>
      <w:pPr>
        <w:pStyle w:val="BodyText"/>
        <w:ind w:left="1800" w:right="820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Warsaw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Warsaw</w:t>
      </w:r>
      <w:r>
        <w:rPr>
          <w:spacing w:val="-4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Economics.</w:t>
      </w:r>
      <w:r>
        <w:rPr>
          <w:spacing w:val="40"/>
        </w:rPr>
        <w:t> </w:t>
      </w:r>
      <w:r>
        <w:rPr/>
        <w:t>EU</w:t>
      </w:r>
      <w:r>
        <w:rPr>
          <w:spacing w:val="-4"/>
        </w:rPr>
        <w:t> </w:t>
      </w:r>
      <w:r>
        <w:rPr/>
        <w:t>Human</w:t>
      </w:r>
      <w:r>
        <w:rPr>
          <w:spacing w:val="-3"/>
        </w:rPr>
        <w:t> </w:t>
      </w:r>
      <w:r>
        <w:rPr/>
        <w:t>Capital Operational Programme.</w:t>
      </w:r>
    </w:p>
    <w:p>
      <w:pPr>
        <w:pStyle w:val="BodyText"/>
        <w:tabs>
          <w:tab w:pos="1800" w:val="left" w:leader="none"/>
        </w:tabs>
        <w:spacing w:line="252" w:lineRule="exact"/>
      </w:pPr>
      <w:r>
        <w:rPr/>
        <w:t>2004 </w:t>
      </w:r>
      <w:r>
        <w:rPr>
          <w:spacing w:val="-10"/>
        </w:rPr>
        <w:t>-</w:t>
      </w:r>
      <w:r>
        <w:rPr/>
        <w:tab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Notre</w:t>
      </w:r>
      <w:r>
        <w:rPr>
          <w:spacing w:val="-5"/>
        </w:rPr>
        <w:t> </w:t>
      </w:r>
      <w:r>
        <w:rPr>
          <w:spacing w:val="-2"/>
        </w:rPr>
        <w:t>Dame.</w:t>
      </w:r>
    </w:p>
    <w:p>
      <w:pPr>
        <w:pStyle w:val="BodyText"/>
        <w:ind w:left="1800" w:right="349"/>
      </w:pPr>
      <w:r>
        <w:rPr/>
        <w:t>(Department</w:t>
      </w:r>
      <w:r>
        <w:rPr>
          <w:spacing w:val="-1"/>
        </w:rPr>
        <w:t> </w:t>
      </w:r>
      <w:r>
        <w:rPr/>
        <w:t>name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July</w:t>
      </w:r>
      <w:r>
        <w:rPr>
          <w:spacing w:val="-2"/>
        </w:rPr>
        <w:t> </w:t>
      </w:r>
      <w:r>
        <w:rPr/>
        <w:t>2003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/>
        <w:t>2010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Econometrics.)</w:t>
      </w:r>
    </w:p>
    <w:p>
      <w:pPr>
        <w:pStyle w:val="BodyText"/>
        <w:tabs>
          <w:tab w:pos="1800" w:val="left" w:leader="none"/>
        </w:tabs>
        <w:ind w:left="1800" w:right="729" w:hanging="1441"/>
      </w:pPr>
      <w:r>
        <w:rPr/>
        <w:t>2000 - 2004</w:t>
        <w:tab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Finance,</w:t>
      </w:r>
      <w:r>
        <w:rPr>
          <w:spacing w:val="-6"/>
        </w:rPr>
        <w:t> </w:t>
      </w:r>
      <w:r>
        <w:rPr/>
        <w:t>Mendoza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Notre </w:t>
      </w:r>
      <w:r>
        <w:rPr>
          <w:spacing w:val="-4"/>
        </w:rPr>
        <w:t>Dame.</w:t>
      </w:r>
    </w:p>
    <w:p>
      <w:pPr>
        <w:pStyle w:val="BodyText"/>
        <w:tabs>
          <w:tab w:pos="1800" w:val="left" w:leader="none"/>
        </w:tabs>
        <w:spacing w:before="1"/>
        <w:ind w:left="1801" w:right="668" w:hanging="1441"/>
      </w:pPr>
      <w:r>
        <w:rPr/>
        <w:t>1991 - 2000</w:t>
        <w:tab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Pennsylvania</w:t>
      </w:r>
      <w:r>
        <w:rPr>
          <w:spacing w:val="-6"/>
        </w:rPr>
        <w:t> </w:t>
      </w:r>
      <w:r>
        <w:rPr/>
        <w:t>State </w:t>
      </w:r>
      <w:r>
        <w:rPr>
          <w:spacing w:val="-2"/>
        </w:rPr>
        <w:t>University.</w:t>
      </w:r>
    </w:p>
    <w:p>
      <w:pPr>
        <w:pStyle w:val="BodyText"/>
        <w:tabs>
          <w:tab w:pos="1801" w:val="left" w:leader="none"/>
        </w:tabs>
        <w:ind w:left="1801" w:right="1402" w:hanging="1441"/>
      </w:pPr>
      <w:r>
        <w:rPr/>
        <w:t>1985 - 1991</w:t>
        <w:tab/>
        <w:t>Assistant</w:t>
      </w:r>
      <w:r>
        <w:rPr>
          <w:spacing w:val="-3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M.</w:t>
      </w:r>
      <w:r>
        <w:rPr>
          <w:spacing w:val="-8"/>
        </w:rPr>
        <w:t> </w:t>
      </w:r>
      <w:r>
        <w:rPr/>
        <w:t>Olin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Business, Washington University, St. Louis.</w:t>
      </w:r>
    </w:p>
    <w:p>
      <w:pPr>
        <w:pStyle w:val="Heading1"/>
        <w:spacing w:before="252"/>
        <w:ind w:left="361"/>
      </w:pPr>
      <w:r>
        <w:rPr>
          <w:spacing w:val="-2"/>
        </w:rPr>
        <w:t>PUBLICATIONS</w:t>
      </w:r>
    </w:p>
    <w:p>
      <w:pPr>
        <w:pStyle w:val="BodyText"/>
        <w:ind w:left="1081" w:right="364" w:hanging="720"/>
      </w:pPr>
      <w:r>
        <w:rPr/>
        <w:t>The rate at which a simple market converges to efficiency as the number of traders increases: An asymptotic result for optimal trading mechanisms, with Mark A. Satterthwaite. June 1989.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Theory</w:t>
      </w:r>
      <w:r>
        <w:rPr>
          <w:i/>
          <w:spacing w:val="-3"/>
        </w:rPr>
        <w:t> </w:t>
      </w:r>
      <w:r>
        <w:rPr/>
        <w:t>(48):304-332.</w:t>
      </w:r>
      <w:r>
        <w:rPr>
          <w:spacing w:val="-3"/>
        </w:rPr>
        <w:t> </w:t>
      </w:r>
      <w:r>
        <w:rPr/>
        <w:t>Reprinted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Bargaining</w:t>
      </w:r>
      <w:r>
        <w:rPr>
          <w:i/>
          <w:spacing w:val="-3"/>
        </w:rPr>
        <w:t> </w:t>
      </w:r>
      <w:r>
        <w:rPr>
          <w:i/>
        </w:rPr>
        <w:t>with</w:t>
      </w:r>
      <w:r>
        <w:rPr>
          <w:i/>
          <w:spacing w:val="-3"/>
        </w:rPr>
        <w:t> </w:t>
      </w:r>
      <w:r>
        <w:rPr>
          <w:i/>
        </w:rPr>
        <w:t>Incomplete</w:t>
      </w:r>
      <w:r>
        <w:rPr>
          <w:i/>
          <w:spacing w:val="-5"/>
        </w:rPr>
        <w:t> </w:t>
      </w:r>
      <w:r>
        <w:rPr>
          <w:i/>
        </w:rPr>
        <w:t>Information</w:t>
      </w:r>
      <w:r>
        <w:rPr/>
        <w:t>. Edited by P. Linhart, R. Radner, and M. Satterthwaite. Academic Press, 1992.</w:t>
      </w:r>
    </w:p>
    <w:p>
      <w:pPr>
        <w:spacing w:before="0"/>
        <w:ind w:left="1081" w:right="349" w:hanging="721"/>
        <w:jc w:val="left"/>
        <w:rPr>
          <w:sz w:val="22"/>
        </w:rPr>
      </w:pPr>
      <w:r>
        <w:rPr>
          <w:sz w:val="22"/>
        </w:rPr>
        <w:t>The efficiency of linear equilibria of sealed-bid double auctions. February 1991. </w:t>
      </w:r>
      <w:r>
        <w:rPr>
          <w:i/>
          <w:sz w:val="22"/>
        </w:rPr>
        <w:t>Journal of Economic Theory</w:t>
      </w:r>
      <w:r>
        <w:rPr>
          <w:i/>
          <w:spacing w:val="-5"/>
          <w:sz w:val="22"/>
        </w:rPr>
        <w:t> </w:t>
      </w:r>
      <w:r>
        <w:rPr>
          <w:sz w:val="22"/>
        </w:rPr>
        <w:t>(53):173-184.</w:t>
      </w:r>
      <w:r>
        <w:rPr>
          <w:spacing w:val="-3"/>
          <w:sz w:val="22"/>
        </w:rPr>
        <w:t> </w:t>
      </w:r>
      <w:r>
        <w:rPr>
          <w:sz w:val="22"/>
        </w:rPr>
        <w:t>Reprinted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i/>
          <w:sz w:val="22"/>
        </w:rPr>
        <w:t>Bargaining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Incomplete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Information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Edited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P.</w:t>
      </w:r>
      <w:r>
        <w:rPr>
          <w:spacing w:val="-3"/>
          <w:sz w:val="22"/>
        </w:rPr>
        <w:t> </w:t>
      </w:r>
      <w:r>
        <w:rPr>
          <w:sz w:val="22"/>
        </w:rPr>
        <w:t>Linhart,</w:t>
      </w:r>
    </w:p>
    <w:p>
      <w:pPr>
        <w:pStyle w:val="BodyText"/>
        <w:spacing w:line="252" w:lineRule="exact" w:before="1"/>
        <w:ind w:left="1081"/>
      </w:pPr>
      <w:r>
        <w:rPr/>
        <w:t>R.</w:t>
      </w:r>
      <w:r>
        <w:rPr>
          <w:spacing w:val="-4"/>
        </w:rPr>
        <w:t> </w:t>
      </w:r>
      <w:r>
        <w:rPr/>
        <w:t>Radner,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M.</w:t>
      </w:r>
      <w:r>
        <w:rPr>
          <w:spacing w:val="-3"/>
        </w:rPr>
        <w:t> </w:t>
      </w:r>
      <w:r>
        <w:rPr/>
        <w:t>Satterthwaite.</w:t>
      </w:r>
      <w:r>
        <w:rPr>
          <w:spacing w:val="-4"/>
        </w:rPr>
        <w:t> </w:t>
      </w:r>
      <w:r>
        <w:rPr/>
        <w:t>Academic</w:t>
      </w:r>
      <w:r>
        <w:rPr>
          <w:spacing w:val="-3"/>
        </w:rPr>
        <w:t> </w:t>
      </w:r>
      <w:r>
        <w:rPr/>
        <w:t>Press,</w:t>
      </w:r>
      <w:r>
        <w:rPr>
          <w:spacing w:val="-3"/>
        </w:rPr>
        <w:t> </w:t>
      </w:r>
      <w:r>
        <w:rPr>
          <w:spacing w:val="-4"/>
        </w:rPr>
        <w:t>1992.</w:t>
      </w:r>
    </w:p>
    <w:p>
      <w:pPr>
        <w:spacing w:line="252" w:lineRule="exact" w:before="0"/>
        <w:ind w:left="361" w:right="0" w:firstLine="0"/>
        <w:jc w:val="left"/>
        <w:rPr>
          <w:i/>
          <w:sz w:val="22"/>
        </w:rPr>
      </w:pPr>
      <w:r>
        <w:rPr>
          <w:sz w:val="22"/>
        </w:rPr>
        <w:t>Efficient</w:t>
      </w:r>
      <w:r>
        <w:rPr>
          <w:spacing w:val="-7"/>
          <w:sz w:val="22"/>
        </w:rPr>
        <w:t> </w:t>
      </w:r>
      <w:r>
        <w:rPr>
          <w:sz w:val="22"/>
        </w:rPr>
        <w:t>bilateral</w:t>
      </w:r>
      <w:r>
        <w:rPr>
          <w:spacing w:val="-7"/>
          <w:sz w:val="22"/>
        </w:rPr>
        <w:t> </w:t>
      </w:r>
      <w:r>
        <w:rPr>
          <w:sz w:val="22"/>
        </w:rPr>
        <w:t>trade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statistically</w:t>
      </w:r>
      <w:r>
        <w:rPr>
          <w:spacing w:val="-5"/>
          <w:sz w:val="22"/>
        </w:rPr>
        <w:t> </w:t>
      </w:r>
      <w:r>
        <w:rPr>
          <w:sz w:val="22"/>
        </w:rPr>
        <w:t>dependent</w:t>
      </w:r>
      <w:r>
        <w:rPr>
          <w:spacing w:val="-4"/>
          <w:sz w:val="22"/>
        </w:rPr>
        <w:t> </w:t>
      </w:r>
      <w:r>
        <w:rPr>
          <w:sz w:val="22"/>
        </w:rPr>
        <w:t>beliefs.</w:t>
      </w:r>
      <w:r>
        <w:rPr>
          <w:spacing w:val="-5"/>
          <w:sz w:val="22"/>
        </w:rPr>
        <w:t> </w:t>
      </w:r>
      <w:r>
        <w:rPr>
          <w:sz w:val="22"/>
        </w:rPr>
        <w:t>February</w:t>
      </w:r>
      <w:r>
        <w:rPr>
          <w:spacing w:val="-5"/>
          <w:sz w:val="22"/>
        </w:rPr>
        <w:t> </w:t>
      </w:r>
      <w:r>
        <w:rPr>
          <w:sz w:val="22"/>
        </w:rPr>
        <w:t>1991.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Theory</w:t>
      </w:r>
    </w:p>
    <w:p>
      <w:pPr>
        <w:pStyle w:val="BodyText"/>
        <w:spacing w:line="252" w:lineRule="exact" w:before="1"/>
        <w:ind w:left="1081"/>
      </w:pPr>
      <w:r>
        <w:rPr>
          <w:spacing w:val="-2"/>
        </w:rPr>
        <w:t>(53):199-</w:t>
      </w:r>
      <w:r>
        <w:rPr>
          <w:spacing w:val="-4"/>
        </w:rPr>
        <w:t>205.</w:t>
      </w:r>
    </w:p>
    <w:p>
      <w:pPr>
        <w:spacing w:before="0"/>
        <w:ind w:left="1081" w:right="627" w:hanging="721"/>
        <w:jc w:val="left"/>
        <w:rPr>
          <w:sz w:val="22"/>
        </w:rPr>
      </w:pPr>
      <w:r>
        <w:rPr>
          <w:i/>
          <w:sz w:val="22"/>
        </w:rPr>
        <w:t>Ex ante </w:t>
      </w:r>
      <w:r>
        <w:rPr>
          <w:sz w:val="22"/>
        </w:rPr>
        <w:t>efficient, </w:t>
      </w:r>
      <w:r>
        <w:rPr>
          <w:i/>
          <w:sz w:val="22"/>
        </w:rPr>
        <w:t>ex post </w:t>
      </w:r>
      <w:r>
        <w:rPr>
          <w:sz w:val="22"/>
        </w:rPr>
        <w:t>individually rational trade. February 1991. </w:t>
      </w:r>
      <w:r>
        <w:rPr>
          <w:i/>
          <w:sz w:val="22"/>
        </w:rPr>
        <w:t>Journal of Economic Theory </w:t>
      </w:r>
      <w:r>
        <w:rPr>
          <w:sz w:val="22"/>
        </w:rPr>
        <w:t>(53):131-145.</w:t>
      </w:r>
      <w:r>
        <w:rPr>
          <w:spacing w:val="40"/>
          <w:sz w:val="22"/>
        </w:rPr>
        <w:t> </w:t>
      </w:r>
      <w:r>
        <w:rPr>
          <w:sz w:val="22"/>
        </w:rPr>
        <w:t>Abstract printed</w:t>
      </w:r>
      <w:r>
        <w:rPr>
          <w:spacing w:val="-1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Zentralblatt für Mathematik</w:t>
      </w:r>
      <w:r>
        <w:rPr>
          <w:sz w:val="22"/>
        </w:rPr>
        <w:t>, 1991. Reprinted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i/>
          <w:sz w:val="22"/>
        </w:rPr>
        <w:t>Bargaining with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Incomplete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Information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sz w:val="22"/>
        </w:rPr>
        <w:t>Edited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P.</w:t>
      </w:r>
      <w:r>
        <w:rPr>
          <w:spacing w:val="-2"/>
          <w:sz w:val="22"/>
        </w:rPr>
        <w:t> </w:t>
      </w:r>
      <w:r>
        <w:rPr>
          <w:sz w:val="22"/>
        </w:rPr>
        <w:t>Linhart,</w:t>
      </w:r>
      <w:r>
        <w:rPr>
          <w:spacing w:val="-2"/>
          <w:sz w:val="22"/>
        </w:rPr>
        <w:t> </w:t>
      </w:r>
      <w:r>
        <w:rPr>
          <w:sz w:val="22"/>
        </w:rPr>
        <w:t>R.</w:t>
      </w:r>
      <w:r>
        <w:rPr>
          <w:spacing w:val="-5"/>
          <w:sz w:val="22"/>
        </w:rPr>
        <w:t> </w:t>
      </w:r>
      <w:r>
        <w:rPr>
          <w:sz w:val="22"/>
        </w:rPr>
        <w:t>Radner,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Satterthwaite.</w:t>
      </w:r>
      <w:r>
        <w:rPr>
          <w:spacing w:val="-2"/>
          <w:sz w:val="22"/>
        </w:rPr>
        <w:t> </w:t>
      </w:r>
      <w:r>
        <w:rPr>
          <w:sz w:val="22"/>
        </w:rPr>
        <w:t>Academic Press, 1992.</w:t>
      </w:r>
    </w:p>
    <w:p>
      <w:pPr>
        <w:pStyle w:val="BodyText"/>
        <w:spacing w:line="252" w:lineRule="exact"/>
        <w:ind w:left="361"/>
      </w:pPr>
      <w:r>
        <w:rPr>
          <w:i/>
        </w:rPr>
        <w:t>Ex</w:t>
      </w:r>
      <w:r>
        <w:rPr>
          <w:i/>
          <w:spacing w:val="-7"/>
        </w:rPr>
        <w:t> </w:t>
      </w:r>
      <w:r>
        <w:rPr>
          <w:i/>
        </w:rPr>
        <w:t>ante</w:t>
      </w:r>
      <w:r>
        <w:rPr>
          <w:i/>
          <w:spacing w:val="-4"/>
        </w:rPr>
        <w:t> </w:t>
      </w:r>
      <w:r>
        <w:rPr/>
        <w:t>incentive</w:t>
      </w:r>
      <w:r>
        <w:rPr>
          <w:spacing w:val="-5"/>
        </w:rPr>
        <w:t> </w:t>
      </w:r>
      <w:r>
        <w:rPr/>
        <w:t>efficient</w:t>
      </w:r>
      <w:r>
        <w:rPr>
          <w:spacing w:val="-6"/>
        </w:rPr>
        <w:t> </w:t>
      </w:r>
      <w:r>
        <w:rPr/>
        <w:t>trading</w:t>
      </w:r>
      <w:r>
        <w:rPr>
          <w:spacing w:val="-7"/>
        </w:rPr>
        <w:t> </w:t>
      </w:r>
      <w:r>
        <w:rPr/>
        <w:t>mechanisms</w:t>
      </w:r>
      <w:r>
        <w:rPr>
          <w:spacing w:val="-5"/>
        </w:rPr>
        <w:t> </w:t>
      </w:r>
      <w:r>
        <w:rPr/>
        <w:t>without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private</w:t>
      </w:r>
      <w:r>
        <w:rPr>
          <w:spacing w:val="-4"/>
        </w:rPr>
        <w:t> </w:t>
      </w:r>
      <w:r>
        <w:rPr/>
        <w:t>valuation</w:t>
      </w:r>
      <w:r>
        <w:rPr>
          <w:spacing w:val="-4"/>
        </w:rPr>
        <w:t> </w:t>
      </w:r>
      <w:r>
        <w:rPr/>
        <w:t>restriction.</w:t>
      </w:r>
      <w:r>
        <w:rPr>
          <w:spacing w:val="-5"/>
        </w:rPr>
        <w:t> </w:t>
      </w:r>
      <w:r>
        <w:rPr/>
        <w:t>October</w:t>
      </w:r>
      <w:r>
        <w:rPr>
          <w:spacing w:val="-3"/>
        </w:rPr>
        <w:t> </w:t>
      </w:r>
      <w:r>
        <w:rPr>
          <w:spacing w:val="-2"/>
        </w:rPr>
        <w:t>1991.</w:t>
      </w:r>
    </w:p>
    <w:p>
      <w:pPr>
        <w:spacing w:line="252" w:lineRule="exact" w:before="0"/>
        <w:ind w:left="1081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7"/>
          <w:sz w:val="22"/>
        </w:rPr>
        <w:t> </w:t>
      </w:r>
      <w:r>
        <w:rPr>
          <w:sz w:val="22"/>
        </w:rPr>
        <w:t>(55):41-</w:t>
      </w:r>
      <w:r>
        <w:rPr>
          <w:spacing w:val="-5"/>
          <w:sz w:val="22"/>
        </w:rPr>
        <w:t>63.</w:t>
      </w:r>
    </w:p>
    <w:p>
      <w:pPr>
        <w:spacing w:after="0" w:line="252" w:lineRule="exact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1207" w:top="1380" w:bottom="1400" w:left="1080" w:right="1080"/>
          <w:pgNumType w:start="1"/>
        </w:sectPr>
      </w:pPr>
    </w:p>
    <w:p>
      <w:pPr>
        <w:spacing w:before="78"/>
        <w:ind w:left="1080" w:right="349" w:hanging="721"/>
        <w:jc w:val="left"/>
        <w:rPr>
          <w:sz w:val="22"/>
        </w:rPr>
      </w:pPr>
      <w:r>
        <w:rPr>
          <w:sz w:val="22"/>
        </w:rPr>
        <w:t>Incentive compatible regulation of a foreign-owned subsidiary, with Douglas R. Nelson. May 1994. </w:t>
      </w:r>
      <w:r>
        <w:rPr>
          <w:i/>
          <w:sz w:val="22"/>
        </w:rPr>
        <w:t>Journal of International Economics </w:t>
      </w:r>
      <w:r>
        <w:rPr>
          <w:sz w:val="22"/>
        </w:rPr>
        <w:t>(36):309-331. Reprinted in </w:t>
      </w:r>
      <w:r>
        <w:rPr>
          <w:i/>
          <w:sz w:val="22"/>
        </w:rPr>
        <w:t>The Economics of Transfer Pricing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(International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Library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Critical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Writings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357)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edited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L.</w:t>
      </w:r>
      <w:r>
        <w:rPr>
          <w:spacing w:val="-2"/>
          <w:sz w:val="22"/>
        </w:rPr>
        <w:t> </w:t>
      </w:r>
      <w:r>
        <w:rPr>
          <w:sz w:val="22"/>
        </w:rPr>
        <w:t>Eden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A. Bahr. Edward Elgar, 2019.</w:t>
      </w:r>
    </w:p>
    <w:p>
      <w:pPr>
        <w:spacing w:before="1"/>
        <w:ind w:left="1080" w:right="820" w:hanging="720"/>
        <w:jc w:val="left"/>
        <w:rPr>
          <w:sz w:val="22"/>
        </w:rPr>
      </w:pPr>
      <w:r>
        <w:rPr>
          <w:sz w:val="22"/>
        </w:rPr>
        <w:t>Incentive-efficient</w:t>
      </w:r>
      <w:r>
        <w:rPr>
          <w:spacing w:val="-3"/>
          <w:sz w:val="22"/>
        </w:rPr>
        <w:t> </w:t>
      </w:r>
      <w:r>
        <w:rPr>
          <w:sz w:val="22"/>
        </w:rPr>
        <w:t>equilibria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two-party</w:t>
      </w:r>
      <w:r>
        <w:rPr>
          <w:spacing w:val="-4"/>
          <w:sz w:val="22"/>
        </w:rPr>
        <w:t> </w:t>
      </w:r>
      <w:r>
        <w:rPr>
          <w:sz w:val="22"/>
        </w:rPr>
        <w:t>sealed-bid</w:t>
      </w:r>
      <w:r>
        <w:rPr>
          <w:spacing w:val="-4"/>
          <w:sz w:val="22"/>
        </w:rPr>
        <w:t> </w:t>
      </w:r>
      <w:r>
        <w:rPr>
          <w:sz w:val="22"/>
        </w:rPr>
        <w:t>bargaining</w:t>
      </w:r>
      <w:r>
        <w:rPr>
          <w:spacing w:val="-4"/>
          <w:sz w:val="22"/>
        </w:rPr>
        <w:t> </w:t>
      </w:r>
      <w:r>
        <w:rPr>
          <w:sz w:val="22"/>
        </w:rPr>
        <w:t>games.</w:t>
      </w:r>
      <w:r>
        <w:rPr>
          <w:spacing w:val="-4"/>
          <w:sz w:val="22"/>
        </w:rPr>
        <w:t> </w:t>
      </w:r>
      <w:r>
        <w:rPr>
          <w:sz w:val="22"/>
        </w:rPr>
        <w:t>January</w:t>
      </w:r>
      <w:r>
        <w:rPr>
          <w:spacing w:val="-4"/>
          <w:sz w:val="22"/>
        </w:rPr>
        <w:t> </w:t>
      </w:r>
      <w:r>
        <w:rPr>
          <w:sz w:val="22"/>
        </w:rPr>
        <w:t>1996.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 Economic Theory </w:t>
      </w:r>
      <w:r>
        <w:rPr>
          <w:sz w:val="22"/>
        </w:rPr>
        <w:t>(68):26-48.</w:t>
      </w:r>
    </w:p>
    <w:p>
      <w:pPr>
        <w:pStyle w:val="BodyText"/>
        <w:spacing w:line="251" w:lineRule="exact"/>
      </w:pPr>
      <w:r>
        <w:rPr/>
        <w:t>Regulation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multinational</w:t>
      </w:r>
      <w:r>
        <w:rPr>
          <w:spacing w:val="-5"/>
        </w:rPr>
        <w:t> </w:t>
      </w:r>
      <w:r>
        <w:rPr/>
        <w:t>firms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two</w:t>
      </w:r>
      <w:r>
        <w:rPr>
          <w:spacing w:val="-6"/>
        </w:rPr>
        <w:t> </w:t>
      </w:r>
      <w:r>
        <w:rPr/>
        <w:t>active</w:t>
      </w:r>
      <w:r>
        <w:rPr>
          <w:spacing w:val="-4"/>
        </w:rPr>
        <w:t> </w:t>
      </w:r>
      <w:r>
        <w:rPr/>
        <w:t>governments: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common</w:t>
      </w:r>
      <w:r>
        <w:rPr>
          <w:spacing w:val="-6"/>
        </w:rPr>
        <w:t> </w:t>
      </w:r>
      <w:r>
        <w:rPr/>
        <w:t>agency</w:t>
      </w:r>
      <w:r>
        <w:rPr>
          <w:spacing w:val="-3"/>
        </w:rPr>
        <w:t> </w:t>
      </w:r>
      <w:r>
        <w:rPr/>
        <w:t>approach,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>
          <w:spacing w:val="-4"/>
        </w:rPr>
        <w:t>Eric</w:t>
      </w:r>
    </w:p>
    <w:p>
      <w:pPr>
        <w:spacing w:line="252" w:lineRule="exact" w:before="1"/>
        <w:ind w:left="1080" w:right="0" w:firstLine="0"/>
        <w:jc w:val="left"/>
        <w:rPr>
          <w:sz w:val="22"/>
        </w:rPr>
      </w:pP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Bond,</w:t>
      </w:r>
      <w:r>
        <w:rPr>
          <w:spacing w:val="-4"/>
          <w:sz w:val="22"/>
        </w:rPr>
        <w:t> </w:t>
      </w:r>
      <w:r>
        <w:rPr>
          <w:sz w:val="22"/>
        </w:rPr>
        <w:t>January</w:t>
      </w:r>
      <w:r>
        <w:rPr>
          <w:spacing w:val="-3"/>
          <w:sz w:val="22"/>
        </w:rPr>
        <w:t> </w:t>
      </w:r>
      <w:r>
        <w:rPr>
          <w:sz w:val="22"/>
        </w:rPr>
        <w:t>1996.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sz w:val="22"/>
        </w:rPr>
        <w:t>(59):33-</w:t>
      </w:r>
      <w:r>
        <w:rPr>
          <w:spacing w:val="-5"/>
          <w:sz w:val="22"/>
        </w:rPr>
        <w:t>54.</w:t>
      </w:r>
    </w:p>
    <w:p>
      <w:pPr>
        <w:pStyle w:val="BodyText"/>
        <w:spacing w:line="252" w:lineRule="exact"/>
      </w:pPr>
      <w:r>
        <w:rPr/>
        <w:t>Competition</w:t>
      </w:r>
      <w:r>
        <w:rPr>
          <w:spacing w:val="-4"/>
        </w:rPr>
        <w:t> </w:t>
      </w:r>
      <w:r>
        <w:rPr/>
        <w:t>between</w:t>
      </w:r>
      <w:r>
        <w:rPr>
          <w:spacing w:val="-7"/>
        </w:rPr>
        <w:t> </w:t>
      </w:r>
      <w:r>
        <w:rPr/>
        <w:t>asymmetrically</w:t>
      </w:r>
      <w:r>
        <w:rPr>
          <w:spacing w:val="-6"/>
        </w:rPr>
        <w:t> </w:t>
      </w:r>
      <w:r>
        <w:rPr/>
        <w:t>informed</w:t>
      </w:r>
      <w:r>
        <w:rPr>
          <w:spacing w:val="-7"/>
        </w:rPr>
        <w:t> </w:t>
      </w:r>
      <w:r>
        <w:rPr/>
        <w:t>principals,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Eric</w:t>
      </w:r>
      <w:r>
        <w:rPr>
          <w:spacing w:val="-4"/>
        </w:rPr>
        <w:t> </w:t>
      </w:r>
      <w:r>
        <w:rPr/>
        <w:t>W.</w:t>
      </w:r>
      <w:r>
        <w:rPr>
          <w:spacing w:val="-4"/>
        </w:rPr>
        <w:t> </w:t>
      </w:r>
      <w:r>
        <w:rPr/>
        <w:t>Bond,</w:t>
      </w:r>
      <w:r>
        <w:rPr>
          <w:spacing w:val="-4"/>
        </w:rPr>
        <w:t> </w:t>
      </w:r>
      <w:r>
        <w:rPr/>
        <w:t>September</w:t>
      </w:r>
      <w:r>
        <w:rPr>
          <w:spacing w:val="-2"/>
        </w:rPr>
        <w:t> 1997.</w:t>
      </w:r>
    </w:p>
    <w:p>
      <w:pPr>
        <w:spacing w:line="252" w:lineRule="exact" w:before="2"/>
        <w:ind w:left="1080" w:right="0" w:firstLine="0"/>
        <w:jc w:val="left"/>
        <w:rPr>
          <w:sz w:val="22"/>
        </w:rPr>
      </w:pPr>
      <w:r>
        <w:rPr>
          <w:i/>
          <w:sz w:val="22"/>
        </w:rPr>
        <w:t>Economic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8"/>
          <w:sz w:val="22"/>
        </w:rPr>
        <w:t> </w:t>
      </w:r>
      <w:r>
        <w:rPr>
          <w:sz w:val="22"/>
        </w:rPr>
        <w:t>(10):227-</w:t>
      </w:r>
      <w:r>
        <w:rPr>
          <w:spacing w:val="-4"/>
          <w:sz w:val="22"/>
        </w:rPr>
        <w:t>240.</w:t>
      </w:r>
    </w:p>
    <w:p>
      <w:pPr>
        <w:spacing w:before="0"/>
        <w:ind w:left="1080" w:right="449" w:hanging="721"/>
        <w:jc w:val="left"/>
        <w:rPr>
          <w:sz w:val="22"/>
        </w:rPr>
      </w:pPr>
      <w:r>
        <w:rPr>
          <w:sz w:val="22"/>
        </w:rPr>
        <w:t>Arm's-length</w:t>
      </w:r>
      <w:r>
        <w:rPr>
          <w:spacing w:val="-5"/>
          <w:sz w:val="22"/>
        </w:rPr>
        <w:t> </w:t>
      </w:r>
      <w:r>
        <w:rPr>
          <w:sz w:val="22"/>
        </w:rPr>
        <w:t>transfer</w:t>
      </w:r>
      <w:r>
        <w:rPr>
          <w:spacing w:val="-1"/>
          <w:sz w:val="22"/>
        </w:rPr>
        <w:t> </w:t>
      </w:r>
      <w:r>
        <w:rPr>
          <w:sz w:val="22"/>
        </w:rPr>
        <w:t>pricing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national</w:t>
      </w:r>
      <w:r>
        <w:rPr>
          <w:spacing w:val="-1"/>
          <w:sz w:val="22"/>
        </w:rPr>
        <w:t> </w:t>
      </w:r>
      <w:r>
        <w:rPr>
          <w:sz w:val="22"/>
        </w:rPr>
        <w:t>welfare,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i/>
          <w:sz w:val="22"/>
        </w:rPr>
        <w:t>Advances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Microeconomics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v.</w:t>
      </w:r>
      <w:r>
        <w:rPr>
          <w:spacing w:val="-2"/>
          <w:sz w:val="22"/>
        </w:rPr>
        <w:t> </w:t>
      </w:r>
      <w:r>
        <w:rPr>
          <w:sz w:val="22"/>
        </w:rPr>
        <w:t>8,</w:t>
      </w:r>
      <w:r>
        <w:rPr>
          <w:spacing w:val="-5"/>
          <w:sz w:val="22"/>
        </w:rPr>
        <w:t> </w:t>
      </w:r>
      <w:r>
        <w:rPr>
          <w:sz w:val="22"/>
        </w:rPr>
        <w:t>edited by Michael R. Baye, JAI Press, 1999.</w:t>
      </w:r>
    </w:p>
    <w:p>
      <w:pPr>
        <w:spacing w:before="0"/>
        <w:ind w:left="1080" w:right="0" w:hanging="721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strategic</w:t>
      </w:r>
      <w:r>
        <w:rPr>
          <w:spacing w:val="-3"/>
          <w:sz w:val="22"/>
        </w:rPr>
        <w:t> </w:t>
      </w:r>
      <w:r>
        <w:rPr>
          <w:sz w:val="22"/>
        </w:rPr>
        <w:t>effects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batch</w:t>
      </w:r>
      <w:r>
        <w:rPr>
          <w:spacing w:val="-3"/>
          <w:sz w:val="22"/>
        </w:rPr>
        <w:t> </w:t>
      </w:r>
      <w:r>
        <w:rPr>
          <w:sz w:val="22"/>
        </w:rPr>
        <w:t>processing,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Edward</w:t>
      </w:r>
      <w:r>
        <w:rPr>
          <w:spacing w:val="-6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Mansley.</w:t>
      </w:r>
      <w:r>
        <w:rPr>
          <w:spacing w:val="-3"/>
          <w:sz w:val="22"/>
        </w:rPr>
        <w:t> </w:t>
      </w:r>
      <w:r>
        <w:rPr>
          <w:sz w:val="22"/>
        </w:rPr>
        <w:t>August</w:t>
      </w:r>
      <w:r>
        <w:rPr>
          <w:spacing w:val="-2"/>
          <w:sz w:val="22"/>
        </w:rPr>
        <w:t> </w:t>
      </w:r>
      <w:r>
        <w:rPr>
          <w:sz w:val="22"/>
        </w:rPr>
        <w:t>2001.</w:t>
      </w:r>
      <w:r>
        <w:rPr>
          <w:spacing w:val="-6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 Review </w:t>
      </w:r>
      <w:r>
        <w:rPr>
          <w:sz w:val="22"/>
        </w:rPr>
        <w:t>(42):697-728.</w:t>
      </w:r>
    </w:p>
    <w:p>
      <w:pPr>
        <w:spacing w:line="285" w:lineRule="auto" w:before="0"/>
        <w:ind w:left="1080" w:right="0" w:hanging="721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taxing</w:t>
      </w:r>
      <w:r>
        <w:rPr>
          <w:spacing w:val="-6"/>
          <w:sz w:val="22"/>
        </w:rPr>
        <w:t> </w:t>
      </w:r>
      <w:r>
        <w:rPr>
          <w:sz w:val="22"/>
        </w:rPr>
        <w:t>task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taxing</w:t>
      </w:r>
      <w:r>
        <w:rPr>
          <w:spacing w:val="-6"/>
          <w:sz w:val="22"/>
        </w:rPr>
        <w:t> </w:t>
      </w:r>
      <w:r>
        <w:rPr>
          <w:sz w:val="22"/>
        </w:rPr>
        <w:t>transnationals.</w:t>
      </w:r>
      <w:r>
        <w:rPr>
          <w:spacing w:val="-3"/>
          <w:sz w:val="22"/>
        </w:rPr>
        <w:t> </w:t>
      </w:r>
      <w:r>
        <w:rPr>
          <w:sz w:val="22"/>
        </w:rPr>
        <w:t>September</w:t>
      </w:r>
      <w:r>
        <w:rPr>
          <w:spacing w:val="-2"/>
          <w:sz w:val="22"/>
        </w:rPr>
        <w:t> </w:t>
      </w:r>
      <w:r>
        <w:rPr>
          <w:sz w:val="22"/>
        </w:rPr>
        <w:t>2001.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Literature</w:t>
      </w:r>
      <w:r>
        <w:rPr>
          <w:i/>
          <w:spacing w:val="-3"/>
          <w:sz w:val="22"/>
        </w:rPr>
        <w:t> </w:t>
      </w:r>
      <w:r>
        <w:rPr>
          <w:sz w:val="22"/>
        </w:rPr>
        <w:t>(39):800-838. Reprinted in </w:t>
      </w:r>
      <w:r>
        <w:rPr>
          <w:i/>
          <w:sz w:val="22"/>
        </w:rPr>
        <w:t>Petroleum Industry Regulation within Stable States</w:t>
      </w:r>
      <w:r>
        <w:rPr>
          <w:sz w:val="22"/>
        </w:rPr>
        <w:t>, Solveig Glomsr</w:t>
      </w:r>
      <w:r>
        <w:rPr>
          <w:rFonts w:ascii="Arial MT"/>
          <w:sz w:val="22"/>
        </w:rPr>
        <w:t>.</w:t>
      </w:r>
      <w:r>
        <w:rPr>
          <w:sz w:val="22"/>
        </w:rPr>
        <w:t>d and Petter</w:t>
      </w:r>
    </w:p>
    <w:p>
      <w:pPr>
        <w:spacing w:before="16"/>
        <w:ind w:left="360" w:right="642" w:firstLine="720"/>
        <w:jc w:val="right"/>
        <w:rPr>
          <w:sz w:val="22"/>
        </w:rPr>
      </w:pPr>
      <w:r>
        <w:rPr>
          <w:sz w:val="22"/>
        </w:rPr>
        <w:t>Osmundsen eds.,</w:t>
      </w:r>
      <w:r>
        <w:rPr>
          <w:spacing w:val="-1"/>
          <w:sz w:val="22"/>
        </w:rPr>
        <w:t> </w:t>
      </w:r>
      <w:r>
        <w:rPr>
          <w:sz w:val="22"/>
        </w:rPr>
        <w:t>Ashgate Press,</w:t>
      </w:r>
      <w:r>
        <w:rPr>
          <w:spacing w:val="-1"/>
          <w:sz w:val="22"/>
        </w:rPr>
        <w:t> </w:t>
      </w:r>
      <w:r>
        <w:rPr>
          <w:sz w:val="22"/>
        </w:rPr>
        <w:t>2005. Translated</w:t>
      </w:r>
      <w:r>
        <w:rPr>
          <w:spacing w:val="-1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Japanese</w:t>
      </w:r>
      <w:r>
        <w:rPr>
          <w:spacing w:val="-1"/>
          <w:sz w:val="22"/>
        </w:rPr>
        <w:t> </w:t>
      </w:r>
      <w:r>
        <w:rPr>
          <w:sz w:val="22"/>
        </w:rPr>
        <w:t>by Professor</w:t>
      </w:r>
      <w:r>
        <w:rPr>
          <w:spacing w:val="-3"/>
          <w:sz w:val="22"/>
        </w:rPr>
        <w:t> </w:t>
      </w:r>
      <w:r>
        <w:rPr>
          <w:sz w:val="22"/>
        </w:rPr>
        <w:t>Shoji Yamada of Nanzan University and published in </w:t>
      </w:r>
      <w:r>
        <w:rPr>
          <w:i/>
          <w:sz w:val="22"/>
        </w:rPr>
        <w:t>The Nanzan Journal of Economic Studies </w:t>
      </w:r>
      <w:r>
        <w:rPr>
          <w:sz w:val="22"/>
        </w:rPr>
        <w:t>(20), June 2005.</w:t>
      </w:r>
    </w:p>
    <w:p>
      <w:pPr>
        <w:spacing w:before="1"/>
        <w:ind w:left="1080" w:right="627" w:hanging="721"/>
        <w:jc w:val="left"/>
        <w:rPr>
          <w:sz w:val="22"/>
        </w:rPr>
      </w:pPr>
      <w:r>
        <w:rPr>
          <w:sz w:val="22"/>
        </w:rPr>
        <w:t>Rationing</w:t>
      </w:r>
      <w:r>
        <w:rPr>
          <w:spacing w:val="-5"/>
          <w:sz w:val="22"/>
        </w:rPr>
        <w:t> </w:t>
      </w:r>
      <w:r>
        <w:rPr>
          <w:sz w:val="22"/>
        </w:rPr>
        <w:t>rules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European</w:t>
      </w:r>
      <w:r>
        <w:rPr>
          <w:spacing w:val="-2"/>
          <w:sz w:val="22"/>
        </w:rPr>
        <w:t> </w:t>
      </w:r>
      <w:r>
        <w:rPr>
          <w:sz w:val="22"/>
        </w:rPr>
        <w:t>Central</w:t>
      </w:r>
      <w:r>
        <w:rPr>
          <w:spacing w:val="-1"/>
          <w:sz w:val="22"/>
        </w:rPr>
        <w:t> </w:t>
      </w:r>
      <w:r>
        <w:rPr>
          <w:sz w:val="22"/>
        </w:rPr>
        <w:t>Bank</w:t>
      </w:r>
      <w:r>
        <w:rPr>
          <w:spacing w:val="-5"/>
          <w:sz w:val="22"/>
        </w:rPr>
        <w:t> </w:t>
      </w:r>
      <w:r>
        <w:rPr>
          <w:sz w:val="22"/>
        </w:rPr>
        <w:t>auctions.</w:t>
      </w:r>
      <w:r>
        <w:rPr>
          <w:spacing w:val="-5"/>
          <w:sz w:val="22"/>
        </w:rPr>
        <w:t> </w:t>
      </w:r>
      <w:r>
        <w:rPr>
          <w:sz w:val="22"/>
        </w:rPr>
        <w:t>November</w:t>
      </w:r>
      <w:r>
        <w:rPr>
          <w:spacing w:val="-1"/>
          <w:sz w:val="22"/>
        </w:rPr>
        <w:t> </w:t>
      </w:r>
      <w:r>
        <w:rPr>
          <w:sz w:val="22"/>
        </w:rPr>
        <w:t>2001.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Money and Finance </w:t>
      </w:r>
      <w:r>
        <w:rPr>
          <w:sz w:val="22"/>
        </w:rPr>
        <w:t>(20):793-808.</w:t>
      </w:r>
    </w:p>
    <w:p>
      <w:pPr>
        <w:spacing w:before="0"/>
        <w:ind w:left="1080" w:right="349" w:hanging="721"/>
        <w:jc w:val="left"/>
        <w:rPr>
          <w:sz w:val="22"/>
        </w:rPr>
      </w:pPr>
      <w:r>
        <w:rPr>
          <w:sz w:val="22"/>
        </w:rPr>
        <w:t>Tax</w:t>
      </w:r>
      <w:r>
        <w:rPr>
          <w:spacing w:val="-3"/>
          <w:sz w:val="22"/>
        </w:rPr>
        <w:t> </w:t>
      </w:r>
      <w:r>
        <w:rPr>
          <w:sz w:val="22"/>
        </w:rPr>
        <w:t>competition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foreign</w:t>
      </w:r>
      <w:r>
        <w:rPr>
          <w:spacing w:val="-3"/>
          <w:sz w:val="22"/>
        </w:rPr>
        <w:t> </w:t>
      </w:r>
      <w:r>
        <w:rPr>
          <w:sz w:val="22"/>
        </w:rPr>
        <w:t>capital,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Ronald</w:t>
      </w:r>
      <w:r>
        <w:rPr>
          <w:spacing w:val="-3"/>
          <w:sz w:val="22"/>
        </w:rPr>
        <w:t> </w:t>
      </w:r>
      <w:r>
        <w:rPr>
          <w:sz w:val="22"/>
        </w:rPr>
        <w:t>Davies.</w:t>
      </w:r>
      <w:r>
        <w:rPr>
          <w:spacing w:val="-3"/>
          <w:sz w:val="22"/>
        </w:rPr>
        <w:t> </w:t>
      </w:r>
      <w:r>
        <w:rPr>
          <w:sz w:val="22"/>
        </w:rPr>
        <w:t>March</w:t>
      </w:r>
      <w:r>
        <w:rPr>
          <w:spacing w:val="-3"/>
          <w:sz w:val="22"/>
        </w:rPr>
        <w:t> </w:t>
      </w:r>
      <w:r>
        <w:rPr>
          <w:sz w:val="22"/>
        </w:rPr>
        <w:t>2003.</w:t>
      </w:r>
      <w:r>
        <w:rPr>
          <w:spacing w:val="-6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Tax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Public Finance </w:t>
      </w:r>
      <w:r>
        <w:rPr>
          <w:sz w:val="22"/>
        </w:rPr>
        <w:t>(10):127-145.</w:t>
      </w:r>
    </w:p>
    <w:p>
      <w:pPr>
        <w:spacing w:before="0"/>
        <w:ind w:left="1080" w:right="372" w:hanging="721"/>
        <w:jc w:val="left"/>
        <w:rPr>
          <w:sz w:val="22"/>
        </w:rPr>
      </w:pPr>
      <w:r>
        <w:rPr>
          <w:sz w:val="22"/>
        </w:rPr>
        <w:t>Transfer</w:t>
      </w:r>
      <w:r>
        <w:rPr>
          <w:spacing w:val="-2"/>
          <w:sz w:val="22"/>
        </w:rPr>
        <w:t> </w:t>
      </w:r>
      <w:r>
        <w:rPr>
          <w:sz w:val="22"/>
        </w:rPr>
        <w:t>pricing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vertically</w:t>
      </w:r>
      <w:r>
        <w:rPr>
          <w:spacing w:val="-3"/>
          <w:sz w:val="22"/>
        </w:rPr>
        <w:t> </w:t>
      </w:r>
      <w:r>
        <w:rPr>
          <w:sz w:val="22"/>
        </w:rPr>
        <w:t>integrated</w:t>
      </w:r>
      <w:r>
        <w:rPr>
          <w:spacing w:val="-3"/>
          <w:sz w:val="22"/>
        </w:rPr>
        <w:t> </w:t>
      </w:r>
      <w:r>
        <w:rPr>
          <w:sz w:val="22"/>
        </w:rPr>
        <w:t>industries,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Petter</w:t>
      </w:r>
      <w:r>
        <w:rPr>
          <w:spacing w:val="-2"/>
          <w:sz w:val="22"/>
        </w:rPr>
        <w:t> </w:t>
      </w:r>
      <w:r>
        <w:rPr>
          <w:sz w:val="22"/>
        </w:rPr>
        <w:t>Osmundsen.</w:t>
      </w:r>
      <w:r>
        <w:rPr>
          <w:spacing w:val="-3"/>
          <w:sz w:val="22"/>
        </w:rPr>
        <w:t> </w:t>
      </w:r>
      <w:r>
        <w:rPr>
          <w:sz w:val="22"/>
        </w:rPr>
        <w:t>June</w:t>
      </w:r>
      <w:r>
        <w:rPr>
          <w:spacing w:val="-3"/>
          <w:sz w:val="22"/>
        </w:rPr>
        <w:t> </w:t>
      </w:r>
      <w:r>
        <w:rPr>
          <w:sz w:val="22"/>
        </w:rPr>
        <w:t>2008.</w:t>
      </w:r>
      <w:r>
        <w:rPr>
          <w:spacing w:val="-3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Tax and Public Finance </w:t>
      </w:r>
      <w:r>
        <w:rPr>
          <w:sz w:val="22"/>
        </w:rPr>
        <w:t>(15):231-255.</w:t>
      </w:r>
    </w:p>
    <w:p>
      <w:pPr>
        <w:pStyle w:val="BodyText"/>
        <w:spacing w:line="252" w:lineRule="exact" w:before="1"/>
      </w:pPr>
      <w:r>
        <w:rPr/>
        <w:t>Introduction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special</w:t>
      </w:r>
      <w:r>
        <w:rPr>
          <w:spacing w:val="-5"/>
        </w:rPr>
        <w:t> </w:t>
      </w:r>
      <w:r>
        <w:rPr/>
        <w:t>section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multinational</w:t>
      </w:r>
      <w:r>
        <w:rPr>
          <w:spacing w:val="-2"/>
        </w:rPr>
        <w:t> </w:t>
      </w:r>
      <w:r>
        <w:rPr/>
        <w:t>taxation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tax</w:t>
      </w:r>
      <w:r>
        <w:rPr>
          <w:spacing w:val="-3"/>
        </w:rPr>
        <w:t> </w:t>
      </w:r>
      <w:r>
        <w:rPr/>
        <w:t>competition,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Jürgen</w:t>
      </w:r>
      <w:r>
        <w:rPr>
          <w:spacing w:val="-3"/>
        </w:rPr>
        <w:t> </w:t>
      </w:r>
      <w:r>
        <w:rPr/>
        <w:t>von</w:t>
      </w:r>
      <w:r>
        <w:rPr>
          <w:spacing w:val="-3"/>
        </w:rPr>
        <w:t> </w:t>
      </w:r>
      <w:r>
        <w:rPr>
          <w:spacing w:val="-2"/>
        </w:rPr>
        <w:t>Hagen.</w:t>
      </w:r>
    </w:p>
    <w:p>
      <w:pPr>
        <w:spacing w:line="252" w:lineRule="exact" w:before="0"/>
        <w:ind w:left="1080" w:right="0" w:firstLine="0"/>
        <w:jc w:val="left"/>
        <w:rPr>
          <w:sz w:val="22"/>
        </w:rPr>
      </w:pPr>
      <w:r>
        <w:rPr>
          <w:sz w:val="22"/>
        </w:rPr>
        <w:t>January</w:t>
      </w:r>
      <w:r>
        <w:rPr>
          <w:spacing w:val="-7"/>
          <w:sz w:val="22"/>
        </w:rPr>
        <w:t> </w:t>
      </w:r>
      <w:r>
        <w:rPr>
          <w:sz w:val="22"/>
        </w:rPr>
        <w:t>2010.</w:t>
      </w:r>
      <w:r>
        <w:rPr>
          <w:spacing w:val="-6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sz w:val="22"/>
        </w:rPr>
        <w:t>(54):80-</w:t>
      </w:r>
      <w:r>
        <w:rPr>
          <w:spacing w:val="-5"/>
          <w:sz w:val="22"/>
        </w:rPr>
        <w:t>81.</w:t>
      </w:r>
    </w:p>
    <w:p>
      <w:pPr>
        <w:pStyle w:val="BodyText"/>
        <w:spacing w:line="252" w:lineRule="exact" w:before="1"/>
      </w:pPr>
      <w:r>
        <w:rPr/>
        <w:t>Formula</w:t>
      </w:r>
      <w:r>
        <w:rPr>
          <w:spacing w:val="-8"/>
        </w:rPr>
        <w:t> </w:t>
      </w:r>
      <w:r>
        <w:rPr/>
        <w:t>apportionment</w:t>
      </w:r>
      <w:r>
        <w:rPr>
          <w:spacing w:val="-3"/>
        </w:rPr>
        <w:t> </w:t>
      </w:r>
      <w:r>
        <w:rPr/>
        <w:t>vs.</w:t>
      </w:r>
      <w:r>
        <w:rPr>
          <w:spacing w:val="-9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accounting: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private</w:t>
      </w:r>
      <w:r>
        <w:rPr>
          <w:spacing w:val="-6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perspective.</w:t>
      </w:r>
      <w:r>
        <w:rPr>
          <w:spacing w:val="-4"/>
        </w:rPr>
        <w:t> </w:t>
      </w:r>
      <w:r>
        <w:rPr/>
        <w:t>January</w:t>
      </w:r>
      <w:r>
        <w:rPr>
          <w:spacing w:val="-3"/>
        </w:rPr>
        <w:t> </w:t>
      </w:r>
      <w:r>
        <w:rPr>
          <w:spacing w:val="-2"/>
        </w:rPr>
        <w:t>2010.</w:t>
      </w:r>
    </w:p>
    <w:p>
      <w:pPr>
        <w:spacing w:line="252" w:lineRule="exact"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European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sz w:val="22"/>
        </w:rPr>
        <w:t>(54):133-</w:t>
      </w:r>
      <w:r>
        <w:rPr>
          <w:spacing w:val="-4"/>
          <w:sz w:val="22"/>
        </w:rPr>
        <w:t>149.</w:t>
      </w:r>
    </w:p>
    <w:p>
      <w:pPr>
        <w:pStyle w:val="BodyText"/>
        <w:ind w:left="1080" w:right="372" w:hanging="721"/>
        <w:rPr>
          <w:i/>
        </w:rPr>
      </w:pPr>
      <w:r>
        <w:rPr/>
        <w:t>The</w:t>
      </w:r>
      <w:r>
        <w:rPr>
          <w:spacing w:val="-3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statistically</w:t>
      </w:r>
      <w:r>
        <w:rPr>
          <w:spacing w:val="-3"/>
        </w:rPr>
        <w:t> </w:t>
      </w:r>
      <w:r>
        <w:rPr/>
        <w:t>dependent</w:t>
      </w:r>
      <w:r>
        <w:rPr>
          <w:spacing w:val="-2"/>
        </w:rPr>
        <w:t> </w:t>
      </w:r>
      <w:r>
        <w:rPr/>
        <w:t>values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equilibrium</w:t>
      </w:r>
      <w:r>
        <w:rPr>
          <w:spacing w:val="-5"/>
        </w:rPr>
        <w:t> </w:t>
      </w:r>
      <w:r>
        <w:rPr/>
        <w:t>strategies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bilateral</w:t>
      </w:r>
      <w:r>
        <w:rPr>
          <w:spacing w:val="-2"/>
        </w:rPr>
        <w:t> </w:t>
      </w:r>
      <w:r>
        <w:rPr>
          <w:i/>
        </w:rPr>
        <w:t>k</w:t>
      </w:r>
      <w:r>
        <w:rPr/>
        <w:t>-double</w:t>
      </w:r>
      <w:r>
        <w:rPr>
          <w:spacing w:val="-3"/>
        </w:rPr>
        <w:t> </w:t>
      </w:r>
      <w:r>
        <w:rPr/>
        <w:t>auctions.</w:t>
      </w:r>
      <w:r>
        <w:rPr>
          <w:spacing w:val="-3"/>
        </w:rPr>
        <w:t> </w:t>
      </w:r>
      <w:r>
        <w:rPr/>
        <w:t>May 2011. </w:t>
      </w:r>
      <w:r>
        <w:rPr>
          <w:i/>
        </w:rPr>
        <w:t>Games and Economic Behavior </w:t>
      </w:r>
      <w:r>
        <w:rPr/>
        <w:t>72:139-148</w:t>
      </w:r>
      <w:r>
        <w:rPr>
          <w:i/>
        </w:rPr>
        <w:t>.</w:t>
      </w:r>
    </w:p>
    <w:p>
      <w:pPr>
        <w:spacing w:before="0"/>
        <w:ind w:left="1080" w:right="349" w:hanging="721"/>
        <w:jc w:val="left"/>
        <w:rPr>
          <w:sz w:val="22"/>
        </w:rPr>
      </w:pPr>
      <w:r>
        <w:rPr>
          <w:sz w:val="22"/>
        </w:rPr>
        <w:t>Efficient</w:t>
      </w:r>
      <w:r>
        <w:rPr>
          <w:spacing w:val="-4"/>
          <w:sz w:val="22"/>
        </w:rPr>
        <w:t> </w:t>
      </w:r>
      <w:r>
        <w:rPr>
          <w:sz w:val="22"/>
        </w:rPr>
        <w:t>delegation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informed</w:t>
      </w:r>
      <w:r>
        <w:rPr>
          <w:spacing w:val="-5"/>
          <w:sz w:val="22"/>
        </w:rPr>
        <w:t> </w:t>
      </w:r>
      <w:r>
        <w:rPr>
          <w:sz w:val="22"/>
        </w:rPr>
        <w:t>principal,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Eric</w:t>
      </w:r>
      <w:r>
        <w:rPr>
          <w:spacing w:val="-2"/>
          <w:sz w:val="22"/>
        </w:rPr>
        <w:t> </w:t>
      </w:r>
      <w:r>
        <w:rPr>
          <w:sz w:val="22"/>
        </w:rPr>
        <w:t>Bond.</w:t>
      </w:r>
      <w:r>
        <w:rPr>
          <w:spacing w:val="40"/>
          <w:sz w:val="22"/>
        </w:rPr>
        <w:t> </w:t>
      </w:r>
      <w:r>
        <w:rPr>
          <w:sz w:val="22"/>
        </w:rPr>
        <w:t>Fall</w:t>
      </w:r>
      <w:r>
        <w:rPr>
          <w:spacing w:val="-4"/>
          <w:sz w:val="22"/>
        </w:rPr>
        <w:t> </w:t>
      </w:r>
      <w:r>
        <w:rPr>
          <w:sz w:val="22"/>
        </w:rPr>
        <w:t>2011.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 Management Strategy </w:t>
      </w:r>
      <w:r>
        <w:rPr>
          <w:sz w:val="22"/>
        </w:rPr>
        <w:t>20:887-924.</w:t>
      </w:r>
    </w:p>
    <w:p>
      <w:pPr>
        <w:spacing w:before="0"/>
        <w:ind w:left="1080" w:right="729" w:hanging="721"/>
        <w:jc w:val="left"/>
        <w:rPr>
          <w:sz w:val="22"/>
        </w:rPr>
      </w:pPr>
      <w:r>
        <w:rPr>
          <w:sz w:val="22"/>
        </w:rPr>
        <w:t>Assessing the normative differences between formula apportionment and separate accounting, in </w:t>
      </w:r>
      <w:r>
        <w:rPr>
          <w:i/>
          <w:sz w:val="22"/>
        </w:rPr>
        <w:t>Fundamentals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Transfer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Pricing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Schön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K. Konrad, eds., Springer-Verlag Berlin Heidelberg, 2012.</w:t>
      </w:r>
    </w:p>
    <w:p>
      <w:pPr>
        <w:pStyle w:val="BodyText"/>
        <w:spacing w:line="252" w:lineRule="exact"/>
      </w:pPr>
      <w:r>
        <w:rPr/>
        <w:t>Allowing</w:t>
      </w:r>
      <w:r>
        <w:rPr>
          <w:spacing w:val="-4"/>
        </w:rPr>
        <w:t> </w:t>
      </w:r>
      <w:r>
        <w:rPr/>
        <w:t>firms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choose</w:t>
      </w:r>
      <w:r>
        <w:rPr>
          <w:spacing w:val="-4"/>
        </w:rPr>
        <w:t> </w:t>
      </w:r>
      <w:r>
        <w:rPr/>
        <w:t>between</w:t>
      </w:r>
      <w:r>
        <w:rPr>
          <w:spacing w:val="-6"/>
        </w:rPr>
        <w:t> </w:t>
      </w:r>
      <w:r>
        <w:rPr/>
        <w:t>separate</w:t>
      </w:r>
      <w:r>
        <w:rPr>
          <w:spacing w:val="-6"/>
        </w:rPr>
        <w:t> </w:t>
      </w:r>
      <w:r>
        <w:rPr/>
        <w:t>accounting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formula</w:t>
      </w:r>
      <w:r>
        <w:rPr>
          <w:spacing w:val="-4"/>
        </w:rPr>
        <w:t> </w:t>
      </w:r>
      <w:r>
        <w:rPr/>
        <w:t>apportionment</w:t>
      </w:r>
      <w:r>
        <w:rPr>
          <w:spacing w:val="-3"/>
        </w:rPr>
        <w:t> </w:t>
      </w:r>
      <w:r>
        <w:rPr/>
        <w:t>taxation.</w:t>
      </w:r>
      <w:r>
        <w:rPr>
          <w:spacing w:val="-7"/>
        </w:rPr>
        <w:t> </w:t>
      </w:r>
      <w:r>
        <w:rPr/>
        <w:t>June</w:t>
      </w:r>
      <w:r>
        <w:rPr>
          <w:spacing w:val="-5"/>
        </w:rPr>
        <w:t> </w:t>
      </w:r>
      <w:r>
        <w:rPr>
          <w:spacing w:val="-2"/>
        </w:rPr>
        <w:t>2016.</w:t>
      </w:r>
    </w:p>
    <w:p>
      <w:pPr>
        <w:spacing w:line="252" w:lineRule="exact" w:before="1"/>
        <w:ind w:left="108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6"/>
          <w:sz w:val="22"/>
        </w:rPr>
        <w:t> </w:t>
      </w:r>
      <w:r>
        <w:rPr>
          <w:sz w:val="22"/>
        </w:rPr>
        <w:t>138:32-</w:t>
      </w:r>
      <w:r>
        <w:rPr>
          <w:spacing w:val="-5"/>
          <w:sz w:val="22"/>
        </w:rPr>
        <w:t>42.</w:t>
      </w:r>
    </w:p>
    <w:p>
      <w:pPr>
        <w:pStyle w:val="BodyText"/>
        <w:ind w:left="1080" w:right="558" w:hanging="721"/>
        <w:rPr>
          <w:i/>
        </w:rPr>
      </w:pPr>
      <w:r>
        <w:rPr/>
        <w:t>Immobilizing</w:t>
      </w:r>
      <w:r>
        <w:rPr>
          <w:spacing w:val="-2"/>
        </w:rPr>
        <w:t> </w:t>
      </w:r>
      <w:r>
        <w:rPr/>
        <w:t>corporate</w:t>
      </w:r>
      <w:r>
        <w:rPr>
          <w:spacing w:val="-4"/>
        </w:rPr>
        <w:t> </w:t>
      </w:r>
      <w:r>
        <w:rPr/>
        <w:t>income</w:t>
      </w:r>
      <w:r>
        <w:rPr>
          <w:spacing w:val="-4"/>
        </w:rPr>
        <w:t> </w:t>
      </w:r>
      <w:r>
        <w:rPr/>
        <w:t>shifting:</w:t>
      </w:r>
      <w:r>
        <w:rPr>
          <w:spacing w:val="-1"/>
        </w:rPr>
        <w:t> </w:t>
      </w:r>
      <w:r>
        <w:rPr/>
        <w:t>Should</w:t>
      </w:r>
      <w:r>
        <w:rPr>
          <w:spacing w:val="-5"/>
        </w:rPr>
        <w:t> </w:t>
      </w:r>
      <w:r>
        <w:rPr/>
        <w:t>it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safe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strip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harbor?,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Dirk</w:t>
      </w:r>
      <w:r>
        <w:rPr>
          <w:spacing w:val="-2"/>
        </w:rPr>
        <w:t> </w:t>
      </w:r>
      <w:r>
        <w:rPr/>
        <w:t>Schindler and Guttorm Schjelderup, August 2017. </w:t>
      </w:r>
      <w:r>
        <w:rPr>
          <w:i/>
        </w:rPr>
        <w:t>Journal of Public Economics </w:t>
      </w:r>
      <w:r>
        <w:rPr/>
        <w:t>152:68-78</w:t>
      </w:r>
      <w:r>
        <w:rPr>
          <w:i/>
        </w:rPr>
        <w:t>.</w:t>
      </w:r>
    </w:p>
    <w:p>
      <w:pPr>
        <w:pStyle w:val="BodyText"/>
        <w:ind w:left="1081" w:right="820" w:hanging="721"/>
      </w:pPr>
      <w:r>
        <w:rPr/>
        <w:t>Unilateral</w:t>
      </w:r>
      <w:r>
        <w:rPr>
          <w:spacing w:val="-4"/>
        </w:rPr>
        <w:t> </w:t>
      </w:r>
      <w:r>
        <w:rPr/>
        <w:t>tax</w:t>
      </w:r>
      <w:r>
        <w:rPr>
          <w:spacing w:val="-2"/>
        </w:rPr>
        <w:t> </w:t>
      </w:r>
      <w:r>
        <w:rPr/>
        <w:t>reform:</w:t>
      </w:r>
      <w:r>
        <w:rPr>
          <w:spacing w:val="-1"/>
        </w:rPr>
        <w:t> </w:t>
      </w:r>
      <w:r>
        <w:rPr/>
        <w:t>Border</w:t>
      </w:r>
      <w:r>
        <w:rPr>
          <w:spacing w:val="-1"/>
        </w:rPr>
        <w:t> </w:t>
      </w:r>
      <w:r>
        <w:rPr/>
        <w:t>adjusted</w:t>
      </w:r>
      <w:r>
        <w:rPr>
          <w:spacing w:val="-5"/>
        </w:rPr>
        <w:t> </w:t>
      </w:r>
      <w:r>
        <w:rPr/>
        <w:t>taxes,</w:t>
      </w:r>
      <w:r>
        <w:rPr>
          <w:spacing w:val="-5"/>
        </w:rPr>
        <w:t> </w:t>
      </w:r>
      <w:r>
        <w:rPr/>
        <w:t>cash</w:t>
      </w:r>
      <w:r>
        <w:rPr>
          <w:spacing w:val="-5"/>
        </w:rPr>
        <w:t> </w:t>
      </w:r>
      <w:r>
        <w:rPr/>
        <w:t>flow</w:t>
      </w:r>
      <w:r>
        <w:rPr>
          <w:spacing w:val="-3"/>
        </w:rPr>
        <w:t> </w:t>
      </w:r>
      <w:r>
        <w:rPr/>
        <w:t>taxes,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transfer</w:t>
      </w:r>
      <w:r>
        <w:rPr>
          <w:spacing w:val="-1"/>
        </w:rPr>
        <w:t> </w:t>
      </w:r>
      <w:r>
        <w:rPr/>
        <w:t>pricing,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Eric</w:t>
      </w:r>
      <w:r>
        <w:rPr>
          <w:spacing w:val="-2"/>
        </w:rPr>
        <w:t> </w:t>
      </w:r>
      <w:r>
        <w:rPr/>
        <w:t>Bond, April 2020. </w:t>
      </w:r>
      <w:r>
        <w:rPr>
          <w:i/>
        </w:rPr>
        <w:t>Journal of Public Economics </w:t>
      </w:r>
      <w:r>
        <w:rPr/>
        <w:t>184: Article 104160.</w:t>
      </w:r>
    </w:p>
    <w:p>
      <w:pPr>
        <w:pStyle w:val="BodyText"/>
        <w:spacing w:before="1"/>
        <w:ind w:left="1081" w:right="639" w:hanging="721"/>
        <w:jc w:val="both"/>
      </w:pPr>
      <w:r>
        <w:rPr/>
        <w:t>On the</w:t>
      </w:r>
      <w:r>
        <w:rPr>
          <w:spacing w:val="-1"/>
        </w:rPr>
        <w:t> </w:t>
      </w:r>
      <w:r>
        <w:rPr/>
        <w:t>incentive</w:t>
      </w:r>
      <w:r>
        <w:rPr>
          <w:spacing w:val="-1"/>
        </w:rPr>
        <w:t> </w:t>
      </w:r>
      <w:r>
        <w:rPr/>
        <w:t>compatibility of universal adoption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destination-based</w:t>
      </w:r>
      <w:r>
        <w:rPr>
          <w:spacing w:val="-2"/>
        </w:rPr>
        <w:t> </w:t>
      </w:r>
      <w:r>
        <w:rPr/>
        <w:t>cash flow</w:t>
      </w:r>
      <w:r>
        <w:rPr>
          <w:spacing w:val="-3"/>
        </w:rPr>
        <w:t> </w:t>
      </w:r>
      <w:r>
        <w:rPr/>
        <w:t>taxation, with Eric Bond,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October</w:t>
      </w:r>
      <w:r>
        <w:rPr>
          <w:spacing w:val="-2"/>
        </w:rPr>
        <w:t> </w:t>
      </w:r>
      <w:r>
        <w:rPr/>
        <w:t>2022,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print</w:t>
      </w:r>
      <w:r>
        <w:rPr>
          <w:spacing w:val="-2"/>
        </w:rPr>
        <w:t> </w:t>
      </w:r>
      <w:r>
        <w:rPr/>
        <w:t>December</w:t>
      </w:r>
      <w:r>
        <w:rPr>
          <w:spacing w:val="-2"/>
        </w:rPr>
        <w:t> </w:t>
      </w:r>
      <w:r>
        <w:rPr/>
        <w:t>2023,</w:t>
      </w:r>
      <w:r>
        <w:rPr>
          <w:spacing w:val="-3"/>
        </w:rPr>
        <w:t> </w:t>
      </w:r>
      <w:r>
        <w:rPr>
          <w:i/>
        </w:rPr>
        <w:t>International</w:t>
      </w:r>
      <w:r>
        <w:rPr>
          <w:i/>
          <w:spacing w:val="-2"/>
        </w:rPr>
        <w:t> </w:t>
      </w:r>
      <w:r>
        <w:rPr>
          <w:i/>
        </w:rPr>
        <w:t>Tax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Public</w:t>
      </w:r>
      <w:r>
        <w:rPr>
          <w:i/>
          <w:spacing w:val="-3"/>
        </w:rPr>
        <w:t> </w:t>
      </w:r>
      <w:r>
        <w:rPr>
          <w:i/>
        </w:rPr>
        <w:t>Finance </w:t>
      </w:r>
      <w:r>
        <w:rPr/>
        <w:t>30:1576 – 1600.</w:t>
      </w:r>
    </w:p>
    <w:p>
      <w:pPr>
        <w:pStyle w:val="BodyText"/>
        <w:ind w:left="1081" w:right="449" w:hanging="721"/>
      </w:pPr>
      <w:r>
        <w:rPr/>
        <w:t>Transfer pricing under global adoption of destination-based cash-flow taxation, with Guttorm Schjelderup,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June</w:t>
      </w:r>
      <w:r>
        <w:rPr>
          <w:spacing w:val="-3"/>
        </w:rPr>
        <w:t> </w:t>
      </w:r>
      <w:r>
        <w:rPr/>
        <w:t>2023,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print</w:t>
      </w:r>
      <w:r>
        <w:rPr>
          <w:spacing w:val="-2"/>
        </w:rPr>
        <w:t> </w:t>
      </w:r>
      <w:r>
        <w:rPr/>
        <w:t>February</w:t>
      </w:r>
      <w:r>
        <w:rPr>
          <w:spacing w:val="-3"/>
        </w:rPr>
        <w:t> </w:t>
      </w:r>
      <w:r>
        <w:rPr/>
        <w:t>2024,</w:t>
      </w:r>
      <w:r>
        <w:rPr>
          <w:spacing w:val="-3"/>
        </w:rPr>
        <w:t> </w:t>
      </w:r>
      <w:r>
        <w:rPr>
          <w:i/>
        </w:rPr>
        <w:t>International</w:t>
      </w:r>
      <w:r>
        <w:rPr>
          <w:i/>
          <w:spacing w:val="-2"/>
        </w:rPr>
        <w:t> </w:t>
      </w:r>
      <w:r>
        <w:rPr>
          <w:i/>
        </w:rPr>
        <w:t>Tax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6"/>
        </w:rPr>
        <w:t> </w:t>
      </w:r>
      <w:r>
        <w:rPr>
          <w:i/>
        </w:rPr>
        <w:t>Public</w:t>
      </w:r>
      <w:r>
        <w:rPr>
          <w:i/>
          <w:spacing w:val="-3"/>
        </w:rPr>
        <w:t> </w:t>
      </w:r>
      <w:r>
        <w:rPr>
          <w:i/>
        </w:rPr>
        <w:t>Finance </w:t>
      </w:r>
      <w:r>
        <w:rPr/>
        <w:t>31:243 – 261.</w:t>
      </w:r>
    </w:p>
    <w:p>
      <w:pPr>
        <w:spacing w:before="0"/>
        <w:ind w:left="1081" w:right="349" w:hanging="721"/>
        <w:jc w:val="left"/>
        <w:rPr>
          <w:sz w:val="22"/>
        </w:rPr>
      </w:pPr>
      <w:r>
        <w:rPr>
          <w:sz w:val="22"/>
        </w:rPr>
        <w:t>Tax</w:t>
      </w:r>
      <w:r>
        <w:rPr>
          <w:spacing w:val="-3"/>
          <w:sz w:val="22"/>
        </w:rPr>
        <w:t> </w:t>
      </w:r>
      <w:r>
        <w:rPr>
          <w:sz w:val="22"/>
        </w:rPr>
        <w:t>policy</w:t>
      </w:r>
      <w:r>
        <w:rPr>
          <w:spacing w:val="-6"/>
          <w:sz w:val="22"/>
        </w:rPr>
        <w:t> </w:t>
      </w:r>
      <w:r>
        <w:rPr>
          <w:sz w:val="22"/>
        </w:rPr>
        <w:t>competition</w:t>
      </w:r>
      <w:r>
        <w:rPr>
          <w:spacing w:val="-3"/>
          <w:sz w:val="22"/>
        </w:rPr>
        <w:t> </w:t>
      </w:r>
      <w:r>
        <w:rPr>
          <w:sz w:val="22"/>
        </w:rPr>
        <w:t>under</w:t>
      </w:r>
      <w:r>
        <w:rPr>
          <w:spacing w:val="-2"/>
          <w:sz w:val="22"/>
        </w:rPr>
        <w:t> </w:t>
      </w:r>
      <w:r>
        <w:rPr>
          <w:sz w:val="22"/>
        </w:rPr>
        <w:t>destination-based</w:t>
      </w:r>
      <w:r>
        <w:rPr>
          <w:spacing w:val="-6"/>
          <w:sz w:val="22"/>
        </w:rPr>
        <w:t> </w:t>
      </w:r>
      <w:r>
        <w:rPr>
          <w:sz w:val="22"/>
        </w:rPr>
        <w:t>taxation,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Thomas</w:t>
      </w:r>
      <w:r>
        <w:rPr>
          <w:spacing w:val="-3"/>
          <w:sz w:val="22"/>
        </w:rPr>
        <w:t> </w:t>
      </w:r>
      <w:r>
        <w:rPr>
          <w:sz w:val="22"/>
        </w:rPr>
        <w:t>Beyer,</w:t>
      </w:r>
      <w:r>
        <w:rPr>
          <w:spacing w:val="-6"/>
          <w:sz w:val="22"/>
        </w:rPr>
        <w:t> </w:t>
      </w:r>
      <w:r>
        <w:rPr>
          <w:sz w:val="22"/>
        </w:rPr>
        <w:t>published</w:t>
      </w:r>
      <w:r>
        <w:rPr>
          <w:spacing w:val="-3"/>
          <w:sz w:val="22"/>
        </w:rPr>
        <w:t> </w:t>
      </w:r>
      <w:r>
        <w:rPr>
          <w:sz w:val="22"/>
        </w:rPr>
        <w:t>January</w:t>
      </w:r>
      <w:r>
        <w:rPr>
          <w:spacing w:val="-3"/>
          <w:sz w:val="22"/>
        </w:rPr>
        <w:t> </w:t>
      </w:r>
      <w:r>
        <w:rPr>
          <w:sz w:val="22"/>
        </w:rPr>
        <w:t>2024,</w:t>
      </w:r>
      <w:r>
        <w:rPr>
          <w:spacing w:val="-3"/>
          <w:sz w:val="22"/>
        </w:rPr>
        <w:t> </w:t>
      </w:r>
      <w:r>
        <w:rPr>
          <w:sz w:val="22"/>
        </w:rPr>
        <w:t>in print February 2025, </w:t>
      </w:r>
      <w:r>
        <w:rPr>
          <w:i/>
          <w:sz w:val="22"/>
        </w:rPr>
        <w:t>Review of International Economics </w:t>
      </w:r>
      <w:r>
        <w:rPr>
          <w:sz w:val="22"/>
        </w:rPr>
        <w:t>33:33-50.</w:t>
      </w:r>
    </w:p>
    <w:p>
      <w:pPr>
        <w:spacing w:before="0"/>
        <w:ind w:left="361" w:right="0" w:firstLine="0"/>
        <w:jc w:val="left"/>
        <w:rPr>
          <w:i/>
          <w:sz w:val="22"/>
        </w:rPr>
      </w:pPr>
      <w:r>
        <w:rPr>
          <w:sz w:val="22"/>
        </w:rPr>
        <w:t>Theoretical</w:t>
      </w:r>
      <w:r>
        <w:rPr>
          <w:spacing w:val="-3"/>
          <w:sz w:val="22"/>
        </w:rPr>
        <w:t> </w:t>
      </w:r>
      <w:r>
        <w:rPr>
          <w:sz w:val="22"/>
        </w:rPr>
        <w:t>analyses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tax</w:t>
      </w:r>
      <w:r>
        <w:rPr>
          <w:spacing w:val="-6"/>
          <w:sz w:val="22"/>
        </w:rPr>
        <w:t> </w:t>
      </w:r>
      <w:r>
        <w:rPr>
          <w:sz w:val="22"/>
        </w:rPr>
        <w:t>havens,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John</w:t>
      </w:r>
      <w:r>
        <w:rPr>
          <w:spacing w:val="-4"/>
          <w:sz w:val="22"/>
        </w:rPr>
        <w:t> </w:t>
      </w:r>
      <w:r>
        <w:rPr>
          <w:sz w:val="22"/>
        </w:rPr>
        <w:t>D.</w:t>
      </w:r>
      <w:r>
        <w:rPr>
          <w:spacing w:val="-3"/>
          <w:sz w:val="22"/>
        </w:rPr>
        <w:t> </w:t>
      </w:r>
      <w:r>
        <w:rPr>
          <w:sz w:val="22"/>
        </w:rPr>
        <w:t>Wilson,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Handbook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pacing w:val="-5"/>
          <w:sz w:val="22"/>
        </w:rPr>
        <w:t>Tax</w:t>
      </w:r>
    </w:p>
    <w:p>
      <w:pPr>
        <w:spacing w:after="0"/>
        <w:jc w:val="left"/>
        <w:rPr>
          <w:i/>
          <w:sz w:val="22"/>
        </w:rPr>
        <w:sectPr>
          <w:pgSz w:w="12240" w:h="15840"/>
          <w:pgMar w:header="0" w:footer="1207" w:top="1360" w:bottom="1400" w:left="1080" w:right="1080"/>
        </w:sectPr>
      </w:pPr>
    </w:p>
    <w:p>
      <w:pPr>
        <w:pStyle w:val="BodyText"/>
        <w:spacing w:before="78"/>
        <w:ind w:left="1080" w:right="372"/>
      </w:pPr>
      <w:r>
        <w:rPr>
          <w:i/>
        </w:rPr>
        <w:t>Havens</w:t>
      </w:r>
      <w:r>
        <w:rPr/>
        <w:t>,</w:t>
      </w:r>
      <w:r>
        <w:rPr>
          <w:spacing w:val="-6"/>
        </w:rPr>
        <w:t> </w:t>
      </w:r>
      <w:r>
        <w:rPr/>
        <w:t>edited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Lejour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Schindler,</w:t>
      </w:r>
      <w:r>
        <w:rPr>
          <w:spacing w:val="-3"/>
        </w:rPr>
        <w:t> </w:t>
      </w:r>
      <w:r>
        <w:rPr/>
        <w:t>Cheltenham:</w:t>
      </w:r>
      <w:r>
        <w:rPr>
          <w:spacing w:val="-2"/>
        </w:rPr>
        <w:t> </w:t>
      </w:r>
      <w:r>
        <w:rPr/>
        <w:t>Edward</w:t>
      </w:r>
      <w:r>
        <w:rPr>
          <w:spacing w:val="-3"/>
        </w:rPr>
        <w:t> </w:t>
      </w:r>
      <w:r>
        <w:rPr/>
        <w:t>Elgar</w:t>
      </w:r>
      <w:r>
        <w:rPr>
          <w:spacing w:val="-2"/>
        </w:rPr>
        <w:t> </w:t>
      </w:r>
      <w:r>
        <w:rPr/>
        <w:t>Publishing,</w:t>
      </w:r>
      <w:r>
        <w:rPr>
          <w:spacing w:val="-3"/>
        </w:rPr>
        <w:t> </w:t>
      </w:r>
      <w:r>
        <w:rPr/>
        <w:t>December </w:t>
      </w:r>
      <w:r>
        <w:rPr>
          <w:spacing w:val="-2"/>
        </w:rPr>
        <w:t>2024.</w:t>
      </w:r>
    </w:p>
    <w:p>
      <w:pPr>
        <w:pStyle w:val="BodyText"/>
        <w:spacing w:before="1"/>
        <w:ind w:left="1079" w:right="372" w:hanging="720"/>
      </w:pPr>
      <w:r>
        <w:rPr/>
        <w:t>Playing easy or playing hard to get: When and how to attract FDI, with Dirk Schindler and Guttorm Schjelderup,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Behavior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Organization,</w:t>
      </w:r>
      <w:r>
        <w:rPr>
          <w:i/>
          <w:spacing w:val="-4"/>
        </w:rPr>
        <w:t> </w:t>
      </w:r>
      <w:r>
        <w:rPr/>
        <w:t>237:</w:t>
      </w:r>
      <w:r>
        <w:rPr>
          <w:spacing w:val="-3"/>
        </w:rPr>
        <w:t> </w:t>
      </w:r>
      <w:r>
        <w:rPr/>
        <w:t>Article</w:t>
      </w:r>
      <w:r>
        <w:rPr>
          <w:spacing w:val="-5"/>
        </w:rPr>
        <w:t> </w:t>
      </w:r>
      <w:r>
        <w:rPr/>
        <w:t>107137,</w:t>
      </w:r>
      <w:r>
        <w:rPr>
          <w:spacing w:val="-4"/>
        </w:rPr>
        <w:t> </w:t>
      </w:r>
      <w:r>
        <w:rPr/>
        <w:t>published online July 2025. https://doi.org/10.1016/j.jebo.2025.107137.</w:t>
      </w:r>
    </w:p>
    <w:p>
      <w:pPr>
        <w:pStyle w:val="Heading1"/>
        <w:spacing w:line="240" w:lineRule="auto" w:before="251"/>
      </w:pPr>
      <w:r>
        <w:rPr/>
        <w:t>EDITORIAL</w:t>
      </w:r>
      <w:r>
        <w:rPr>
          <w:spacing w:val="-8"/>
        </w:rPr>
        <w:t> </w:t>
      </w:r>
      <w:r>
        <w:rPr>
          <w:spacing w:val="-2"/>
        </w:rPr>
        <w:t>POSITIONS</w:t>
      </w:r>
    </w:p>
    <w:p>
      <w:pPr>
        <w:spacing w:before="1"/>
        <w:ind w:left="359" w:right="3901" w:firstLine="0"/>
        <w:jc w:val="both"/>
        <w:rPr>
          <w:sz w:val="22"/>
        </w:rPr>
      </w:pPr>
      <w:r>
        <w:rPr>
          <w:sz w:val="22"/>
        </w:rPr>
        <w:t>Associate</w:t>
      </w:r>
      <w:r>
        <w:rPr>
          <w:spacing w:val="-5"/>
          <w:sz w:val="22"/>
        </w:rPr>
        <w:t> </w:t>
      </w:r>
      <w:r>
        <w:rPr>
          <w:sz w:val="22"/>
        </w:rPr>
        <w:t>Editor,</w:t>
      </w:r>
      <w:r>
        <w:rPr>
          <w:spacing w:val="-5"/>
          <w:sz w:val="22"/>
        </w:rPr>
        <w:t> </w:t>
      </w:r>
      <w:r>
        <w:rPr>
          <w:i/>
          <w:sz w:val="22"/>
        </w:rPr>
        <w:t>Group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Decision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Negotiation</w:t>
      </w:r>
      <w:r>
        <w:rPr>
          <w:i/>
          <w:spacing w:val="40"/>
          <w:sz w:val="22"/>
        </w:rPr>
        <w:t> </w:t>
      </w:r>
      <w:r>
        <w:rPr>
          <w:sz w:val="22"/>
        </w:rPr>
        <w:t>(1995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2018) Associate Editor, </w:t>
      </w:r>
      <w:r>
        <w:rPr>
          <w:i/>
          <w:sz w:val="22"/>
        </w:rPr>
        <w:t>International Tax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 Public Finance</w:t>
      </w:r>
      <w:r>
        <w:rPr>
          <w:i/>
          <w:spacing w:val="-1"/>
          <w:sz w:val="22"/>
        </w:rPr>
        <w:t> </w:t>
      </w:r>
      <w:r>
        <w:rPr>
          <w:sz w:val="22"/>
        </w:rPr>
        <w:t>(2004 –</w:t>
      </w:r>
      <w:r>
        <w:rPr>
          <w:spacing w:val="-2"/>
          <w:sz w:val="22"/>
        </w:rPr>
        <w:t> </w:t>
      </w:r>
      <w:r>
        <w:rPr>
          <w:sz w:val="22"/>
        </w:rPr>
        <w:t>) Associate Editor, </w:t>
      </w:r>
      <w:r>
        <w:rPr>
          <w:i/>
          <w:sz w:val="22"/>
        </w:rPr>
        <w:t>European Economic Review </w:t>
      </w:r>
      <w:r>
        <w:rPr>
          <w:sz w:val="22"/>
        </w:rPr>
        <w:t>(2005 – 2012)</w:t>
      </w:r>
    </w:p>
    <w:p>
      <w:pPr>
        <w:spacing w:line="252" w:lineRule="exact" w:before="0"/>
        <w:ind w:left="359" w:right="0" w:firstLine="0"/>
        <w:jc w:val="both"/>
        <w:rPr>
          <w:sz w:val="22"/>
        </w:rPr>
      </w:pPr>
      <w:r>
        <w:rPr>
          <w:sz w:val="22"/>
        </w:rPr>
        <w:t>Co-editor,</w:t>
      </w:r>
      <w:r>
        <w:rPr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Behavior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Organization</w:t>
      </w:r>
      <w:r>
        <w:rPr>
          <w:i/>
          <w:spacing w:val="-4"/>
          <w:sz w:val="22"/>
        </w:rPr>
        <w:t> </w:t>
      </w:r>
      <w:r>
        <w:rPr>
          <w:sz w:val="22"/>
        </w:rPr>
        <w:t>(2012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2016);</w:t>
      </w:r>
      <w:r>
        <w:rPr>
          <w:spacing w:val="-3"/>
          <w:sz w:val="22"/>
        </w:rPr>
        <w:t> </w:t>
      </w:r>
      <w:r>
        <w:rPr>
          <w:sz w:val="22"/>
        </w:rPr>
        <w:t>Associate</w:t>
      </w:r>
      <w:r>
        <w:rPr>
          <w:spacing w:val="-4"/>
          <w:sz w:val="22"/>
        </w:rPr>
        <w:t> </w:t>
      </w:r>
      <w:r>
        <w:rPr>
          <w:sz w:val="22"/>
        </w:rPr>
        <w:t>Editor</w:t>
      </w:r>
      <w:r>
        <w:rPr>
          <w:spacing w:val="-3"/>
          <w:sz w:val="22"/>
        </w:rPr>
        <w:t> </w:t>
      </w:r>
      <w:r>
        <w:rPr>
          <w:sz w:val="22"/>
        </w:rPr>
        <w:t>(2017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)</w:t>
      </w:r>
    </w:p>
    <w:p>
      <w:pPr>
        <w:pStyle w:val="BodyText"/>
        <w:ind w:left="0"/>
      </w:pPr>
    </w:p>
    <w:p>
      <w:pPr>
        <w:pStyle w:val="Heading1"/>
        <w:spacing w:before="1"/>
      </w:pPr>
      <w:r>
        <w:rPr/>
        <w:t>PROFESSIONAL</w:t>
      </w:r>
      <w:r>
        <w:rPr>
          <w:spacing w:val="-10"/>
        </w:rPr>
        <w:t> </w:t>
      </w:r>
      <w:r>
        <w:rPr>
          <w:spacing w:val="-2"/>
        </w:rPr>
        <w:t>AFFILIATIONS</w:t>
      </w:r>
    </w:p>
    <w:p>
      <w:pPr>
        <w:pStyle w:val="BodyText"/>
        <w:spacing w:line="252" w:lineRule="exact"/>
        <w:ind w:left="359"/>
      </w:pPr>
      <w:r>
        <w:rPr/>
        <w:t>Fellow,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Political</w:t>
      </w:r>
      <w:r>
        <w:rPr>
          <w:spacing w:val="-8"/>
        </w:rPr>
        <w:t> </w:t>
      </w:r>
      <w:r>
        <w:rPr/>
        <w:t>Economy,</w:t>
      </w:r>
      <w:r>
        <w:rPr>
          <w:spacing w:val="-4"/>
        </w:rPr>
        <w:t> </w:t>
      </w:r>
      <w:r>
        <w:rPr/>
        <w:t>Washington</w:t>
      </w:r>
      <w:r>
        <w:rPr>
          <w:spacing w:val="-3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(1988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1991)</w:t>
      </w:r>
    </w:p>
    <w:p>
      <w:pPr>
        <w:pStyle w:val="BodyText"/>
        <w:spacing w:before="1"/>
        <w:ind w:left="1079" w:right="729" w:hanging="721"/>
      </w:pPr>
      <w:r>
        <w:rPr/>
        <w:t>Associate,</w:t>
      </w:r>
      <w:r>
        <w:rPr>
          <w:spacing w:val="-3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Conflict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Negotiation,</w:t>
      </w:r>
      <w:r>
        <w:rPr>
          <w:spacing w:val="-6"/>
        </w:rPr>
        <w:t> </w:t>
      </w:r>
      <w:r>
        <w:rPr/>
        <w:t>Pennsylvania</w:t>
      </w:r>
      <w:r>
        <w:rPr>
          <w:spacing w:val="-3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(1991</w:t>
      </w:r>
      <w:r>
        <w:rPr>
          <w:spacing w:val="-3"/>
        </w:rPr>
        <w:t> </w:t>
      </w:r>
      <w:r>
        <w:rPr/>
        <w:t>– 1996),</w:t>
      </w:r>
      <w:r>
        <w:rPr>
          <w:spacing w:val="40"/>
        </w:rPr>
        <w:t> </w:t>
      </w:r>
      <w:r>
        <w:rPr/>
        <w:t>Executive Committee (1992 – 1996)</w:t>
      </w:r>
    </w:p>
    <w:p>
      <w:pPr>
        <w:pStyle w:val="BodyText"/>
        <w:ind w:left="359" w:right="820"/>
      </w:pPr>
      <w:r>
        <w:rPr/>
        <w:t>Fellow,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Helen</w:t>
      </w:r>
      <w:r>
        <w:rPr>
          <w:spacing w:val="-3"/>
        </w:rPr>
        <w:t> </w:t>
      </w:r>
      <w:r>
        <w:rPr/>
        <w:t>Kellogg</w:t>
      </w:r>
      <w:r>
        <w:rPr>
          <w:spacing w:val="-5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Studies,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Notre</w:t>
      </w:r>
      <w:r>
        <w:rPr>
          <w:spacing w:val="-4"/>
        </w:rPr>
        <w:t> </w:t>
      </w:r>
      <w:r>
        <w:rPr/>
        <w:t>Dame</w:t>
      </w:r>
      <w:r>
        <w:rPr>
          <w:spacing w:val="-4"/>
        </w:rPr>
        <w:t> </w:t>
      </w:r>
      <w:r>
        <w:rPr/>
        <w:t>(2000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) Fellow, Institute for Educational Initiatives, University of Notre Dame (2008 – 2017)</w:t>
      </w:r>
    </w:p>
    <w:p>
      <w:pPr>
        <w:pStyle w:val="BodyText"/>
        <w:ind w:left="359" w:right="565"/>
      </w:pPr>
      <w:r>
        <w:rPr/>
        <w:t>Affiliate member, Norwegian Centre for Taxation, Norwegian School of Economics (2012 – ) Academic</w:t>
      </w:r>
      <w:r>
        <w:rPr>
          <w:spacing w:val="-4"/>
        </w:rPr>
        <w:t> </w:t>
      </w:r>
      <w:r>
        <w:rPr/>
        <w:t>Advisory</w:t>
      </w:r>
      <w:r>
        <w:rPr>
          <w:spacing w:val="-3"/>
        </w:rPr>
        <w:t> </w:t>
      </w:r>
      <w:r>
        <w:rPr/>
        <w:t>Board,</w:t>
      </w:r>
      <w:r>
        <w:rPr>
          <w:spacing w:val="-5"/>
        </w:rPr>
        <w:t> </w:t>
      </w:r>
      <w:r>
        <w:rPr/>
        <w:t>Norwegian</w:t>
      </w:r>
      <w:r>
        <w:rPr>
          <w:spacing w:val="-3"/>
        </w:rPr>
        <w:t> </w:t>
      </w:r>
      <w:r>
        <w:rPr/>
        <w:t>Centre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Taxation,</w:t>
      </w:r>
      <w:r>
        <w:rPr>
          <w:spacing w:val="-3"/>
        </w:rPr>
        <w:t> </w:t>
      </w:r>
      <w:r>
        <w:rPr/>
        <w:t>Norwegian</w:t>
      </w:r>
      <w:r>
        <w:rPr>
          <w:spacing w:val="-3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(2017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) Fellow, Nanovic Institute for European Studies, University of Notre Dame (2014 – )</w:t>
      </w:r>
    </w:p>
    <w:p>
      <w:pPr>
        <w:pStyle w:val="BodyText"/>
        <w:ind w:left="359"/>
      </w:pPr>
      <w:r>
        <w:rPr/>
        <w:t>Fellow,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Studies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Ifo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(CESifo),</w:t>
      </w:r>
      <w:r>
        <w:rPr>
          <w:spacing w:val="-4"/>
        </w:rPr>
        <w:t> </w:t>
      </w:r>
      <w:r>
        <w:rPr/>
        <w:t>LMU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(2015</w:t>
      </w:r>
      <w:r>
        <w:rPr>
          <w:spacing w:val="-3"/>
        </w:rPr>
        <w:t> </w:t>
      </w:r>
      <w:r>
        <w:rPr/>
        <w:t>–</w:t>
      </w:r>
      <w:r>
        <w:rPr>
          <w:spacing w:val="-6"/>
        </w:rPr>
        <w:t> </w:t>
      </w:r>
      <w:r>
        <w:rPr>
          <w:spacing w:val="-10"/>
        </w:rPr>
        <w:t>)</w:t>
      </w:r>
    </w:p>
    <w:p>
      <w:pPr>
        <w:pStyle w:val="Heading1"/>
        <w:spacing w:line="240" w:lineRule="auto" w:before="251"/>
      </w:pPr>
      <w:r>
        <w:rPr/>
        <w:t>PROFESSIONAL</w:t>
      </w:r>
      <w:r>
        <w:rPr>
          <w:spacing w:val="-10"/>
        </w:rPr>
        <w:t> </w:t>
      </w:r>
      <w:r>
        <w:rPr>
          <w:spacing w:val="-2"/>
        </w:rPr>
        <w:t>ACTIVITIES</w:t>
      </w:r>
    </w:p>
    <w:p>
      <w:pPr>
        <w:pStyle w:val="BodyText"/>
        <w:tabs>
          <w:tab w:pos="1799" w:val="left" w:leader="none"/>
        </w:tabs>
        <w:spacing w:before="1"/>
        <w:ind w:left="1800" w:right="729" w:hanging="1441"/>
      </w:pPr>
      <w:r>
        <w:rPr>
          <w:spacing w:val="-4"/>
        </w:rPr>
        <w:t>2023</w:t>
      </w:r>
      <w:r>
        <w:rPr/>
        <w:tab/>
        <w:t>Co-organizer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Governance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its</w:t>
      </w:r>
      <w:r>
        <w:rPr>
          <w:spacing w:val="-4"/>
        </w:rPr>
        <w:t> </w:t>
      </w:r>
      <w:r>
        <w:rPr/>
        <w:t>funding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21</w:t>
      </w:r>
      <w:r>
        <w:rPr>
          <w:vertAlign w:val="superscript"/>
        </w:rPr>
        <w:t>st</w:t>
      </w:r>
      <w:r>
        <w:rPr>
          <w:vertAlign w:val="baseline"/>
        </w:rPr>
        <w:t> century, hosted by the Max Planck Institute for Tax Law and Public Finance, the Norwegian Centre for Taxation, and the University of Notre Dame, held in Berlin, </w:t>
      </w:r>
      <w:r>
        <w:rPr>
          <w:spacing w:val="-2"/>
          <w:vertAlign w:val="baseline"/>
        </w:rPr>
        <w:t>Germany.</w:t>
      </w:r>
    </w:p>
    <w:p>
      <w:pPr>
        <w:pStyle w:val="BodyText"/>
        <w:tabs>
          <w:tab w:pos="1799" w:val="left" w:leader="none"/>
        </w:tabs>
        <w:ind w:right="900"/>
      </w:pPr>
      <w:r>
        <w:rPr>
          <w:spacing w:val="-4"/>
        </w:rPr>
        <w:t>2022</w:t>
      </w:r>
      <w:r>
        <w:rPr/>
        <w:tab/>
        <w:t>Organizer, Fall Midwest Economic Theory and International Economics Meetings. </w:t>
      </w:r>
      <w:r>
        <w:rPr>
          <w:spacing w:val="-4"/>
        </w:rPr>
        <w:t>2019</w:t>
      </w:r>
      <w:r>
        <w:rPr/>
        <w:tab/>
        <w:t>Co-organizer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Unilateralism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Limits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Fiscal</w:t>
      </w:r>
    </w:p>
    <w:p>
      <w:pPr>
        <w:pStyle w:val="BodyText"/>
        <w:ind w:left="1800" w:hanging="1"/>
      </w:pPr>
      <w:r>
        <w:rPr/>
        <w:t>Coordination, hosted by the Max Planck Institute for Tax Law and Public Finance, the Norwegian</w:t>
      </w:r>
      <w:r>
        <w:rPr>
          <w:spacing w:val="-3"/>
        </w:rPr>
        <w:t> </w:t>
      </w:r>
      <w:r>
        <w:rPr/>
        <w:t>Centre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Taxation,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Notre</w:t>
      </w:r>
      <w:r>
        <w:rPr>
          <w:spacing w:val="-3"/>
        </w:rPr>
        <w:t> </w:t>
      </w:r>
      <w:r>
        <w:rPr/>
        <w:t>Dame,</w:t>
      </w:r>
      <w:r>
        <w:rPr>
          <w:spacing w:val="-2"/>
        </w:rPr>
        <w:t> </w:t>
      </w:r>
      <w:r>
        <w:rPr/>
        <w:t>held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London,</w:t>
      </w:r>
      <w:r>
        <w:rPr>
          <w:spacing w:val="-2"/>
        </w:rPr>
        <w:t> </w:t>
      </w:r>
      <w:r>
        <w:rPr>
          <w:spacing w:val="-5"/>
        </w:rPr>
        <w:t>UK.</w:t>
      </w:r>
    </w:p>
    <w:p>
      <w:pPr>
        <w:pStyle w:val="BodyText"/>
        <w:tabs>
          <w:tab w:pos="1800" w:val="left" w:leader="none"/>
        </w:tabs>
        <w:spacing w:before="1"/>
        <w:ind w:left="1800" w:right="449" w:hanging="1441"/>
      </w:pPr>
      <w:r>
        <w:rPr>
          <w:spacing w:val="-4"/>
        </w:rPr>
        <w:t>2017</w:t>
      </w:r>
      <w:r>
        <w:rPr/>
        <w:tab/>
        <w:t>Co-organized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Panama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BEPS:</w:t>
      </w:r>
      <w:r>
        <w:rPr>
          <w:spacing w:val="-2"/>
        </w:rPr>
        <w:t> </w:t>
      </w:r>
      <w:r>
        <w:rPr/>
        <w:t>Tax</w:t>
      </w:r>
      <w:r>
        <w:rPr>
          <w:spacing w:val="-3"/>
        </w:rPr>
        <w:t> </w:t>
      </w:r>
      <w:r>
        <w:rPr/>
        <w:t>Evasion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Tax</w:t>
      </w:r>
      <w:r>
        <w:rPr>
          <w:spacing w:val="-3"/>
        </w:rPr>
        <w:t> </w:t>
      </w:r>
      <w:r>
        <w:rPr/>
        <w:t>Avoidance International and National Policies to Confront Personal and Corporate Tax Strategies, held in Bergen,</w:t>
      </w:r>
      <w:r>
        <w:rPr>
          <w:spacing w:val="40"/>
        </w:rPr>
        <w:t> </w:t>
      </w:r>
      <w:r>
        <w:rPr/>
        <w:t>Norway with the Norwegian Centre for Taxation and the Max Planck Institute for Tax Law and Public Finance.</w:t>
      </w:r>
    </w:p>
    <w:p>
      <w:pPr>
        <w:pStyle w:val="BodyText"/>
        <w:tabs>
          <w:tab w:pos="1800" w:val="left" w:leader="none"/>
        </w:tabs>
        <w:ind w:left="1799" w:right="372" w:hanging="1440"/>
      </w:pPr>
      <w:r>
        <w:rPr>
          <w:spacing w:val="-4"/>
        </w:rPr>
        <w:t>2015</w:t>
      </w:r>
      <w:r>
        <w:rPr/>
        <w:tab/>
        <w:t>Co-organizer of a conference on Tax Citizenship and Income Shifting</w:t>
      </w:r>
      <w:r>
        <w:rPr>
          <w:spacing w:val="-1"/>
        </w:rPr>
        <w:t> </w:t>
      </w:r>
      <w:r>
        <w:rPr/>
        <w:t>hosted by</w:t>
      </w:r>
      <w:r>
        <w:rPr>
          <w:spacing w:val="-1"/>
        </w:rPr>
        <w:t> </w:t>
      </w:r>
      <w:r>
        <w:rPr/>
        <w:t>the Max Planck</w:t>
      </w:r>
      <w:r>
        <w:rPr>
          <w:spacing w:val="-5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Tax</w:t>
      </w:r>
      <w:r>
        <w:rPr>
          <w:spacing w:val="-2"/>
        </w:rPr>
        <w:t> </w:t>
      </w:r>
      <w:r>
        <w:rPr/>
        <w:t>Law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Finance,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Norwegian</w:t>
      </w:r>
      <w:r>
        <w:rPr>
          <w:spacing w:val="-2"/>
        </w:rPr>
        <w:t> </w:t>
      </w:r>
      <w:r>
        <w:rPr/>
        <w:t>Centre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Taxation,</w:t>
      </w:r>
      <w:r>
        <w:rPr>
          <w:spacing w:val="-5"/>
        </w:rPr>
        <w:t> </w:t>
      </w:r>
      <w:r>
        <w:rPr/>
        <w:t>and the University of Notre Dame, London, United Kingdom.</w:t>
      </w:r>
    </w:p>
    <w:p>
      <w:pPr>
        <w:pStyle w:val="BodyText"/>
        <w:tabs>
          <w:tab w:pos="1799" w:val="left" w:leader="none"/>
        </w:tabs>
        <w:ind w:right="2952" w:hanging="1"/>
      </w:pPr>
      <w:r>
        <w:rPr>
          <w:spacing w:val="-4"/>
        </w:rPr>
        <w:t>2012</w:t>
      </w:r>
      <w:r>
        <w:rPr/>
        <w:tab/>
        <w:t>Program</w:t>
      </w:r>
      <w:r>
        <w:rPr>
          <w:spacing w:val="-5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68</w:t>
      </w:r>
      <w:r>
        <w:rPr>
          <w:vertAlign w:val="superscript"/>
        </w:rPr>
        <w:t>th</w:t>
      </w:r>
      <w:r>
        <w:rPr>
          <w:spacing w:val="-6"/>
          <w:vertAlign w:val="baseline"/>
        </w:rPr>
        <w:t> </w:t>
      </w:r>
      <w:r>
        <w:rPr>
          <w:vertAlign w:val="baseline"/>
        </w:rPr>
        <w:t>IIPF</w:t>
      </w:r>
      <w:r>
        <w:rPr>
          <w:spacing w:val="-7"/>
          <w:vertAlign w:val="baseline"/>
        </w:rPr>
        <w:t> </w:t>
      </w:r>
      <w:r>
        <w:rPr>
          <w:vertAlign w:val="baseline"/>
        </w:rPr>
        <w:t>Congress,</w:t>
      </w:r>
      <w:r>
        <w:rPr>
          <w:spacing w:val="-6"/>
          <w:vertAlign w:val="baseline"/>
        </w:rPr>
        <w:t> </w:t>
      </w:r>
      <w:r>
        <w:rPr>
          <w:vertAlign w:val="baseline"/>
        </w:rPr>
        <w:t>Dresden,</w:t>
      </w:r>
      <w:r>
        <w:rPr>
          <w:spacing w:val="-6"/>
          <w:vertAlign w:val="baseline"/>
        </w:rPr>
        <w:t> </w:t>
      </w:r>
      <w:r>
        <w:rPr>
          <w:vertAlign w:val="baseline"/>
        </w:rPr>
        <w:t>Germany </w:t>
      </w:r>
      <w:r>
        <w:rPr>
          <w:spacing w:val="-4"/>
          <w:vertAlign w:val="baseline"/>
        </w:rPr>
        <w:t>2011</w:t>
      </w:r>
      <w:r>
        <w:rPr>
          <w:vertAlign w:val="baseline"/>
        </w:rPr>
        <w:tab/>
      </w:r>
      <w:r>
        <w:rPr>
          <w:spacing w:val="-55"/>
          <w:vertAlign w:val="baseline"/>
        </w:rPr>
        <w:t> </w:t>
      </w:r>
      <w:r>
        <w:rPr>
          <w:vertAlign w:val="baseline"/>
        </w:rPr>
        <w:t>Program Committee, 2011 SAET Meetings, Faro, Portugal</w:t>
      </w:r>
    </w:p>
    <w:p>
      <w:pPr>
        <w:pStyle w:val="BodyText"/>
        <w:tabs>
          <w:tab w:pos="1800" w:val="left" w:leader="none"/>
        </w:tabs>
        <w:spacing w:before="1"/>
        <w:ind w:left="1800" w:right="934" w:hanging="1441"/>
      </w:pPr>
      <w:r>
        <w:rPr>
          <w:spacing w:val="-4"/>
        </w:rPr>
        <w:t>2010</w:t>
      </w:r>
      <w:r>
        <w:rPr/>
        <w:tab/>
        <w:t>NSF/NBER</w:t>
      </w:r>
      <w:r>
        <w:rPr>
          <w:spacing w:val="-6"/>
        </w:rPr>
        <w:t> </w:t>
      </w:r>
      <w:r>
        <w:rPr/>
        <w:t>Decentralization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Dublin,</w:t>
      </w:r>
      <w:r>
        <w:rPr>
          <w:spacing w:val="-5"/>
        </w:rPr>
        <w:t> </w:t>
      </w:r>
      <w:r>
        <w:rPr/>
        <w:t>Ireland,</w:t>
      </w:r>
      <w:r>
        <w:rPr>
          <w:spacing w:val="-5"/>
        </w:rPr>
        <w:t> </w:t>
      </w:r>
      <w:r>
        <w:rPr/>
        <w:t>co-organizer</w:t>
      </w:r>
      <w:r>
        <w:rPr>
          <w:spacing w:val="-5"/>
        </w:rPr>
        <w:t> </w:t>
      </w:r>
      <w:r>
        <w:rPr/>
        <w:t>with</w:t>
      </w:r>
      <w:r>
        <w:rPr>
          <w:spacing w:val="-8"/>
        </w:rPr>
        <w:t> </w:t>
      </w:r>
      <w:r>
        <w:rPr/>
        <w:t>James </w:t>
      </w:r>
      <w:r>
        <w:rPr>
          <w:spacing w:val="-2"/>
        </w:rPr>
        <w:t>Bergin.</w:t>
      </w:r>
    </w:p>
    <w:p>
      <w:pPr>
        <w:pStyle w:val="BodyText"/>
        <w:tabs>
          <w:tab w:pos="1800" w:val="left" w:leader="none"/>
        </w:tabs>
        <w:ind w:left="1800" w:right="1142" w:hanging="1441"/>
        <w:rPr>
          <w:i/>
        </w:rPr>
      </w:pPr>
      <w:r>
        <w:rPr>
          <w:spacing w:val="-4"/>
        </w:rPr>
        <w:t>2008</w:t>
      </w:r>
      <w:r>
        <w:rPr/>
        <w:tab/>
        <w:t>Conference on Multinational Taxation and Tax Competition, Amsterdam, The Netherlands,</w:t>
      </w:r>
      <w:r>
        <w:rPr>
          <w:spacing w:val="-4"/>
        </w:rPr>
        <w:t> </w:t>
      </w:r>
      <w:r>
        <w:rPr/>
        <w:t>organized</w:t>
      </w:r>
      <w:r>
        <w:rPr>
          <w:spacing w:val="-4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co-edited</w:t>
      </w:r>
      <w:r>
        <w:rPr>
          <w:spacing w:val="-7"/>
        </w:rPr>
        <w:t> </w:t>
      </w:r>
      <w:r>
        <w:rPr/>
        <w:t>special</w:t>
      </w:r>
      <w:r>
        <w:rPr>
          <w:spacing w:val="-3"/>
        </w:rPr>
        <w:t> </w:t>
      </w:r>
      <w:r>
        <w:rPr/>
        <w:t>section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>
          <w:i/>
        </w:rPr>
        <w:t>European Economic Review.</w:t>
      </w:r>
    </w:p>
    <w:p>
      <w:pPr>
        <w:pStyle w:val="BodyText"/>
        <w:tabs>
          <w:tab w:pos="1800" w:val="left" w:leader="none"/>
        </w:tabs>
        <w:ind w:left="1800" w:right="790" w:hanging="1441"/>
      </w:pPr>
      <w:r>
        <w:rPr>
          <w:spacing w:val="-4"/>
        </w:rPr>
        <w:t>2002</w:t>
      </w:r>
      <w:r>
        <w:rPr/>
        <w:tab/>
        <w:t>Fall</w:t>
      </w:r>
      <w:r>
        <w:rPr>
          <w:spacing w:val="-6"/>
        </w:rPr>
        <w:t> </w:t>
      </w:r>
      <w:r>
        <w:rPr/>
        <w:t>Midwest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co-organizer with Richard Jensen.</w:t>
      </w:r>
    </w:p>
    <w:p>
      <w:pPr>
        <w:pStyle w:val="BodyText"/>
        <w:tabs>
          <w:tab w:pos="1800" w:val="left" w:leader="none"/>
        </w:tabs>
        <w:spacing w:line="252" w:lineRule="exact"/>
      </w:pPr>
      <w:r>
        <w:rPr/>
        <w:t>1998 -</w:t>
      </w:r>
      <w:r>
        <w:rPr>
          <w:spacing w:val="-2"/>
        </w:rPr>
        <w:t> </w:t>
      </w:r>
      <w:r>
        <w:rPr>
          <w:spacing w:val="-4"/>
        </w:rPr>
        <w:t>1999</w:t>
      </w:r>
      <w:r>
        <w:rPr/>
        <w:tab/>
        <w:t>Member,</w:t>
      </w:r>
      <w:r>
        <w:rPr>
          <w:spacing w:val="-6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1999</w:t>
      </w:r>
      <w:r>
        <w:rPr>
          <w:spacing w:val="-8"/>
        </w:rPr>
        <w:t> </w:t>
      </w:r>
      <w:r>
        <w:rPr/>
        <w:t>Summer</w:t>
      </w:r>
      <w:r>
        <w:rPr>
          <w:spacing w:val="-4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7"/>
        </w:rPr>
        <w:t> </w:t>
      </w:r>
      <w:r>
        <w:rPr>
          <w:spacing w:val="-2"/>
        </w:rPr>
        <w:t>Meetings.</w:t>
      </w:r>
    </w:p>
    <w:p>
      <w:pPr>
        <w:pStyle w:val="BodyText"/>
        <w:tabs>
          <w:tab w:pos="1800" w:val="left" w:leader="none"/>
        </w:tabs>
        <w:ind w:right="890" w:hanging="1"/>
      </w:pPr>
      <w:r>
        <w:rPr>
          <w:spacing w:val="-4"/>
        </w:rPr>
        <w:t>1997</w:t>
      </w:r>
      <w:r>
        <w:rPr/>
        <w:tab/>
        <w:t>NSF/NBER</w:t>
      </w:r>
      <w:r>
        <w:rPr>
          <w:spacing w:val="-7"/>
        </w:rPr>
        <w:t> </w:t>
      </w:r>
      <w:r>
        <w:rPr/>
        <w:t>Decentralization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Pennsylvania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organizer. </w:t>
      </w:r>
      <w:r>
        <w:rPr>
          <w:spacing w:val="-4"/>
        </w:rPr>
        <w:t>1994</w:t>
      </w:r>
      <w:r>
        <w:rPr/>
        <w:tab/>
        <w:t>Fall Midwest Mathematical Economics and Midwest International Economics</w:t>
      </w:r>
    </w:p>
    <w:p>
      <w:pPr>
        <w:pStyle w:val="BodyText"/>
        <w:spacing w:after="0"/>
        <w:sectPr>
          <w:pgSz w:w="12240" w:h="15840"/>
          <w:pgMar w:header="0" w:footer="1207" w:top="1360" w:bottom="1400" w:left="1080" w:right="1080"/>
        </w:sectPr>
      </w:pPr>
    </w:p>
    <w:p>
      <w:pPr>
        <w:pStyle w:val="BodyText"/>
        <w:spacing w:line="252" w:lineRule="exact" w:before="78"/>
        <w:ind w:left="1800"/>
      </w:pPr>
      <w:r>
        <w:rPr/>
        <w:t>Conferences,</w:t>
      </w:r>
      <w:r>
        <w:rPr>
          <w:spacing w:val="-5"/>
        </w:rPr>
        <w:t> </w:t>
      </w:r>
      <w:r>
        <w:rPr>
          <w:spacing w:val="-2"/>
        </w:rPr>
        <w:t>organizer.</w:t>
      </w:r>
    </w:p>
    <w:p>
      <w:pPr>
        <w:pStyle w:val="BodyText"/>
        <w:tabs>
          <w:tab w:pos="1799" w:val="left" w:leader="none"/>
        </w:tabs>
        <w:ind w:left="1800" w:right="1402" w:hanging="1441"/>
      </w:pPr>
      <w:r>
        <w:rPr>
          <w:spacing w:val="-4"/>
        </w:rPr>
        <w:t>1989</w:t>
      </w:r>
      <w:r>
        <w:rPr/>
        <w:tab/>
        <w:t>Fall</w:t>
      </w:r>
      <w:r>
        <w:rPr>
          <w:spacing w:val="-7"/>
        </w:rPr>
        <w:t> </w:t>
      </w:r>
      <w:r>
        <w:rPr/>
        <w:t>Midwest</w:t>
      </w:r>
      <w:r>
        <w:rPr>
          <w:spacing w:val="-4"/>
        </w:rPr>
        <w:t> </w:t>
      </w:r>
      <w:r>
        <w:rPr/>
        <w:t>Mathematical</w:t>
      </w:r>
      <w:r>
        <w:rPr>
          <w:spacing w:val="-7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Midwest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Economics Conferences, co-organizer with Wilhelm Neuefeind.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</w:pPr>
      <w:r>
        <w:rPr/>
        <w:t>REFEREEING</w:t>
      </w:r>
      <w:r>
        <w:rPr>
          <w:spacing w:val="-10"/>
        </w:rPr>
        <w:t> </w:t>
      </w:r>
      <w:r>
        <w:rPr>
          <w:spacing w:val="-2"/>
        </w:rPr>
        <w:t>ACTIVITIES</w:t>
      </w:r>
    </w:p>
    <w:p>
      <w:pPr>
        <w:spacing w:before="0"/>
        <w:ind w:left="359" w:right="424" w:firstLine="0"/>
        <w:jc w:val="left"/>
        <w:rPr>
          <w:sz w:val="22"/>
        </w:rPr>
      </w:pPr>
      <w:r>
        <w:rPr>
          <w:i/>
          <w:sz w:val="22"/>
        </w:rPr>
        <w:t>Academy of Management Review, American Economic Review, Canadian Journal of Economics, Decision Sciences, Econometrica, Economic Design, Economic Inquiry, Economic Letters, Economic Theory,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Review,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Operational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Research,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Games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 Behavior, Group Decision and Negotiation, International Economic Review, International Journal of Industrial Organization, International Tax and Public Finance, Journal of Economic Behavior and Organization,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Journal of 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Theory,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Journal 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Management Science,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Journal of International Economics, Journal of Law, Economics, and Organization, Journal of Public Economic Theory, Journal of Public Economics, Management Science, National Tax Journal, Public Finance Review, RAND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 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Economics, Review of Economic Studies, Review 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International Economics, Southern Economic Journal, </w:t>
      </w:r>
      <w:r>
        <w:rPr>
          <w:sz w:val="22"/>
        </w:rPr>
        <w:t>Swiss National Science Foundation, and the National Science Foundation.</w:t>
      </w:r>
    </w:p>
    <w:p>
      <w:pPr>
        <w:pStyle w:val="BodyText"/>
        <w:ind w:left="0"/>
      </w:pPr>
    </w:p>
    <w:p>
      <w:pPr>
        <w:pStyle w:val="Heading1"/>
        <w:spacing w:before="1"/>
      </w:pPr>
      <w:r>
        <w:rPr/>
        <w:t>CASE</w:t>
      </w:r>
      <w:r>
        <w:rPr>
          <w:spacing w:val="-6"/>
        </w:rPr>
        <w:t> </w:t>
      </w:r>
      <w:r>
        <w:rPr>
          <w:spacing w:val="-2"/>
        </w:rPr>
        <w:t>DEVELOPMENT</w:t>
      </w:r>
    </w:p>
    <w:p>
      <w:pPr>
        <w:spacing w:line="242" w:lineRule="auto" w:before="0"/>
        <w:ind w:left="360" w:right="729" w:hanging="1"/>
        <w:jc w:val="left"/>
        <w:rPr>
          <w:sz w:val="22"/>
        </w:rPr>
      </w:pPr>
      <w:r>
        <w:rPr>
          <w:sz w:val="22"/>
        </w:rPr>
        <w:t>Contributed</w:t>
      </w:r>
      <w:r>
        <w:rPr>
          <w:spacing w:val="-3"/>
          <w:sz w:val="22"/>
        </w:rPr>
        <w:t> </w:t>
      </w:r>
      <w:r>
        <w:rPr>
          <w:sz w:val="22"/>
        </w:rPr>
        <w:t>cases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Instructor's</w:t>
      </w:r>
      <w:r>
        <w:rPr>
          <w:spacing w:val="-3"/>
          <w:sz w:val="22"/>
        </w:rPr>
        <w:t> </w:t>
      </w: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Robert</w:t>
      </w:r>
      <w:r>
        <w:rPr>
          <w:spacing w:val="-5"/>
          <w:sz w:val="22"/>
        </w:rPr>
        <w:t> </w:t>
      </w:r>
      <w:r>
        <w:rPr>
          <w:sz w:val="22"/>
        </w:rPr>
        <w:t>H.</w:t>
      </w:r>
      <w:r>
        <w:rPr>
          <w:spacing w:val="-3"/>
          <w:sz w:val="22"/>
        </w:rPr>
        <w:t> </w:t>
      </w:r>
      <w:r>
        <w:rPr>
          <w:sz w:val="22"/>
        </w:rPr>
        <w:t>Frank's</w:t>
      </w:r>
      <w:r>
        <w:rPr>
          <w:spacing w:val="-5"/>
          <w:sz w:val="22"/>
        </w:rPr>
        <w:t> </w:t>
      </w:r>
      <w:r>
        <w:rPr>
          <w:i/>
          <w:sz w:val="22"/>
        </w:rPr>
        <w:t>Microeconomics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Behavior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2</w:t>
      </w:r>
      <w:r>
        <w:rPr>
          <w:sz w:val="22"/>
          <w:vertAlign w:val="superscript"/>
        </w:rPr>
        <w:t>nd</w:t>
      </w:r>
      <w:r>
        <w:rPr>
          <w:sz w:val="22"/>
          <w:vertAlign w:val="baseline"/>
        </w:rPr>
        <w:t> and 3rd eds., McGraw-Hill.</w:t>
      </w:r>
    </w:p>
    <w:p>
      <w:pPr>
        <w:pStyle w:val="Heading1"/>
        <w:spacing w:before="250"/>
      </w:pPr>
      <w:r>
        <w:rPr/>
        <w:t>TEACHING</w:t>
      </w:r>
      <w:r>
        <w:rPr>
          <w:spacing w:val="-6"/>
        </w:rPr>
        <w:t> </w:t>
      </w:r>
      <w:r>
        <w:rPr>
          <w:spacing w:val="-2"/>
        </w:rPr>
        <w:t>EXPERIENCE</w:t>
      </w:r>
    </w:p>
    <w:p>
      <w:pPr>
        <w:pStyle w:val="BodyText"/>
        <w:tabs>
          <w:tab w:pos="1799" w:val="left" w:leader="none"/>
        </w:tabs>
        <w:ind w:left="1799" w:right="998" w:hanging="1441"/>
      </w:pPr>
      <w:r>
        <w:rPr/>
        <w:t>2000 -</w:t>
        <w:tab/>
        <w:t>University of Notre Dame - Undergraduate: Game Theory, Intermediate Microeconomics,</w:t>
      </w:r>
      <w:r>
        <w:rPr>
          <w:spacing w:val="-8"/>
        </w:rPr>
        <w:t> </w:t>
      </w:r>
      <w:r>
        <w:rPr/>
        <w:t>Managerial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Principles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Microeconomics,</w:t>
      </w:r>
      <w:r>
        <w:rPr>
          <w:spacing w:val="-5"/>
        </w:rPr>
        <w:t> </w:t>
      </w:r>
      <w:r>
        <w:rPr/>
        <w:t>Strategic Managerial Analysis, Taxation in a Global Economy; MBA: Strategic Managerial Analysis; Ph.D.: Microeconomic Theory, Industrial Organization.</w:t>
      </w:r>
    </w:p>
    <w:p>
      <w:pPr>
        <w:pStyle w:val="BodyText"/>
        <w:spacing w:before="252"/>
        <w:ind w:left="1800" w:right="372" w:hanging="1"/>
      </w:pPr>
      <w:r>
        <w:rPr/>
        <w:t>Department Teaching Award – Game Theory (Fall 2024), Microeconomics Theory I (Ph.D.)</w:t>
      </w:r>
      <w:r>
        <w:rPr>
          <w:spacing w:val="-4"/>
        </w:rPr>
        <w:t> </w:t>
      </w:r>
      <w:r>
        <w:rPr/>
        <w:t>(Fall</w:t>
      </w:r>
      <w:r>
        <w:rPr>
          <w:spacing w:val="-2"/>
        </w:rPr>
        <w:t> </w:t>
      </w:r>
      <w:r>
        <w:rPr/>
        <w:t>2015,</w:t>
      </w:r>
      <w:r>
        <w:rPr>
          <w:spacing w:val="-2"/>
        </w:rPr>
        <w:t> </w:t>
      </w:r>
      <w:r>
        <w:rPr/>
        <w:t>Fall</w:t>
      </w:r>
      <w:r>
        <w:rPr>
          <w:spacing w:val="-4"/>
        </w:rPr>
        <w:t> </w:t>
      </w:r>
      <w:r>
        <w:rPr/>
        <w:t>2021),</w:t>
      </w:r>
      <w:r>
        <w:rPr>
          <w:spacing w:val="-2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Organization</w:t>
      </w:r>
      <w:r>
        <w:rPr>
          <w:spacing w:val="-5"/>
        </w:rPr>
        <w:t> </w:t>
      </w:r>
      <w:r>
        <w:rPr/>
        <w:t>(Ph.D.)</w:t>
      </w:r>
      <w:r>
        <w:rPr>
          <w:spacing w:val="-4"/>
        </w:rPr>
        <w:t> </w:t>
      </w:r>
      <w:r>
        <w:rPr/>
        <w:t>(Fall</w:t>
      </w:r>
      <w:r>
        <w:rPr>
          <w:spacing w:val="-2"/>
        </w:rPr>
        <w:t> </w:t>
      </w:r>
      <w:r>
        <w:rPr/>
        <w:t>2018),</w:t>
      </w:r>
      <w:r>
        <w:rPr>
          <w:spacing w:val="-2"/>
        </w:rPr>
        <w:t> </w:t>
      </w:r>
      <w:r>
        <w:rPr/>
        <w:t>Taxation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 Global Economy (Fall 2021, Fall 2022, Spring 2024)</w:t>
      </w:r>
    </w:p>
    <w:p>
      <w:pPr>
        <w:pStyle w:val="BodyText"/>
        <w:ind w:left="0"/>
      </w:pPr>
    </w:p>
    <w:p>
      <w:pPr>
        <w:pStyle w:val="BodyText"/>
        <w:ind w:left="1800" w:right="734" w:hanging="1441"/>
        <w:jc w:val="both"/>
      </w:pPr>
      <w:r>
        <w:rPr/>
        <w:t>1991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2000</w:t>
      </w:r>
      <w:r>
        <w:rPr>
          <w:spacing w:val="40"/>
        </w:rPr>
        <w:t>  </w:t>
      </w:r>
      <w:r>
        <w:rPr/>
        <w:t>Pennsylvania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Undergraduate:</w:t>
      </w:r>
      <w:r>
        <w:rPr>
          <w:spacing w:val="-1"/>
        </w:rPr>
        <w:t> </w:t>
      </w:r>
      <w:r>
        <w:rPr/>
        <w:t>Intermediate</w:t>
      </w:r>
      <w:r>
        <w:rPr>
          <w:spacing w:val="-4"/>
        </w:rPr>
        <w:t> </w:t>
      </w:r>
      <w:r>
        <w:rPr/>
        <w:t>Microeconomics,</w:t>
      </w:r>
      <w:r>
        <w:rPr>
          <w:spacing w:val="-2"/>
        </w:rPr>
        <w:t> </w:t>
      </w:r>
      <w:r>
        <w:rPr/>
        <w:t>Game Theory, Honors Seminar, The Multinational</w:t>
      </w:r>
      <w:r>
        <w:rPr>
          <w:spacing w:val="-2"/>
        </w:rPr>
        <w:t> </w:t>
      </w:r>
      <w:r>
        <w:rPr/>
        <w:t>Firm. Graduate: Industrial Organization, Microeconomic Theory (M.A. and Ph.D.).</w:t>
      </w:r>
    </w:p>
    <w:p>
      <w:pPr>
        <w:pStyle w:val="BodyText"/>
        <w:ind w:left="1800" w:right="732"/>
        <w:jc w:val="both"/>
      </w:pPr>
      <w:r>
        <w:rPr/>
        <w:t>Departmental</w:t>
      </w:r>
      <w:r>
        <w:rPr>
          <w:spacing w:val="-2"/>
        </w:rPr>
        <w:t> </w:t>
      </w:r>
      <w:r>
        <w:rPr/>
        <w:t>Undergraduate</w:t>
      </w:r>
      <w:r>
        <w:rPr>
          <w:spacing w:val="-3"/>
        </w:rPr>
        <w:t> </w:t>
      </w:r>
      <w:r>
        <w:rPr/>
        <w:t>Teaching</w:t>
      </w:r>
      <w:r>
        <w:rPr>
          <w:spacing w:val="-3"/>
        </w:rPr>
        <w:t> </w:t>
      </w:r>
      <w:r>
        <w:rPr/>
        <w:t>Award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Spring</w:t>
      </w:r>
      <w:r>
        <w:rPr>
          <w:spacing w:val="-6"/>
        </w:rPr>
        <w:t> </w:t>
      </w:r>
      <w:r>
        <w:rPr/>
        <w:t>1996,</w:t>
      </w:r>
      <w:r>
        <w:rPr>
          <w:spacing w:val="-3"/>
        </w:rPr>
        <w:t> </w:t>
      </w:r>
      <w:r>
        <w:rPr/>
        <w:t>Fall</w:t>
      </w:r>
      <w:r>
        <w:rPr>
          <w:spacing w:val="-5"/>
        </w:rPr>
        <w:t> </w:t>
      </w:r>
      <w:r>
        <w:rPr/>
        <w:t>1996,</w:t>
      </w:r>
      <w:r>
        <w:rPr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/>
        <w:t>1998, Spring 1999.</w:t>
      </w:r>
    </w:p>
    <w:p>
      <w:pPr>
        <w:pStyle w:val="BodyText"/>
        <w:tabs>
          <w:tab w:pos="1800" w:val="left" w:leader="none"/>
        </w:tabs>
        <w:spacing w:line="252" w:lineRule="exact" w:before="252"/>
      </w:pPr>
      <w:r>
        <w:rPr/>
        <w:t>1985 -</w:t>
      </w:r>
      <w:r>
        <w:rPr>
          <w:spacing w:val="-2"/>
        </w:rPr>
        <w:t> </w:t>
      </w:r>
      <w:r>
        <w:rPr>
          <w:spacing w:val="-4"/>
        </w:rPr>
        <w:t>1991</w:t>
      </w:r>
      <w:r>
        <w:rPr/>
        <w:tab/>
        <w:t>Washington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John</w:t>
      </w:r>
      <w:r>
        <w:rPr>
          <w:spacing w:val="-4"/>
        </w:rPr>
        <w:t> </w:t>
      </w:r>
      <w:r>
        <w:rPr/>
        <w:t>M.</w:t>
      </w:r>
      <w:r>
        <w:rPr>
          <w:spacing w:val="-3"/>
        </w:rPr>
        <w:t> </w:t>
      </w:r>
      <w:r>
        <w:rPr/>
        <w:t>Olin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Business.</w:t>
      </w:r>
    </w:p>
    <w:p>
      <w:pPr>
        <w:pStyle w:val="BodyText"/>
        <w:ind w:left="1800" w:right="1737" w:hanging="1"/>
      </w:pPr>
      <w:r>
        <w:rPr/>
        <w:t>MBA</w:t>
      </w:r>
      <w:r>
        <w:rPr>
          <w:spacing w:val="-6"/>
        </w:rPr>
        <w:t> </w:t>
      </w:r>
      <w:r>
        <w:rPr/>
        <w:t>courses:</w:t>
      </w:r>
      <w:r>
        <w:rPr>
          <w:spacing w:val="-5"/>
        </w:rPr>
        <w:t> </w:t>
      </w:r>
      <w:r>
        <w:rPr/>
        <w:t>Microeconomics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Managers,</w:t>
      </w:r>
      <w:r>
        <w:rPr>
          <w:spacing w:val="-6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Science. Ph.D. Course: Bayesian Decision Making, Expected Utility Theory.</w:t>
      </w:r>
    </w:p>
    <w:p>
      <w:pPr>
        <w:pStyle w:val="BodyText"/>
        <w:spacing w:before="1"/>
        <w:ind w:left="0"/>
      </w:pPr>
    </w:p>
    <w:p>
      <w:pPr>
        <w:pStyle w:val="Heading1"/>
        <w:ind w:left="360"/>
      </w:pPr>
      <w:r>
        <w:rPr/>
        <w:t>DOCTORAL</w:t>
      </w:r>
      <w:r>
        <w:rPr>
          <w:spacing w:val="-8"/>
        </w:rPr>
        <w:t> </w:t>
      </w:r>
      <w:r>
        <w:rPr>
          <w:spacing w:val="-2"/>
        </w:rPr>
        <w:t>STUDENTS</w:t>
      </w:r>
    </w:p>
    <w:p>
      <w:pPr>
        <w:spacing w:line="252" w:lineRule="exact" w:before="0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Pennsylvania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State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University</w:t>
      </w:r>
    </w:p>
    <w:p>
      <w:pPr>
        <w:pStyle w:val="BodyText"/>
        <w:spacing w:before="2"/>
        <w:ind w:right="3739"/>
      </w:pPr>
      <w:r>
        <w:rPr/>
        <w:t>Markku Stenborg, committee (Ministry of Finance, Finland) Onsong</w:t>
      </w:r>
      <w:r>
        <w:rPr>
          <w:spacing w:val="-4"/>
        </w:rPr>
        <w:t> </w:t>
      </w:r>
      <w:r>
        <w:rPr/>
        <w:t>Shin,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(Korean</w:t>
      </w:r>
      <w:r>
        <w:rPr>
          <w:spacing w:val="-4"/>
        </w:rPr>
        <w:t> </w:t>
      </w:r>
      <w:r>
        <w:rPr/>
        <w:t>Board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Audit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Inspection) Edward Mansley, chair (CDC)</w:t>
      </w:r>
    </w:p>
    <w:p>
      <w:pPr>
        <w:pStyle w:val="BodyText"/>
        <w:ind w:right="5987"/>
      </w:pPr>
      <w:r>
        <w:rPr/>
        <w:t>Jane</w:t>
      </w:r>
      <w:r>
        <w:rPr>
          <w:spacing w:val="-11"/>
        </w:rPr>
        <w:t> </w:t>
      </w:r>
      <w:r>
        <w:rPr/>
        <w:t>Livingstone,</w:t>
      </w:r>
      <w:r>
        <w:rPr>
          <w:spacing w:val="-14"/>
        </w:rPr>
        <w:t> </w:t>
      </w:r>
      <w:r>
        <w:rPr/>
        <w:t>committee</w:t>
      </w:r>
      <w:r>
        <w:rPr>
          <w:spacing w:val="-11"/>
        </w:rPr>
        <w:t> </w:t>
      </w:r>
      <w:r>
        <w:rPr/>
        <w:t>(LSU) Ronald Davies, chair (Oregon)</w:t>
      </w:r>
    </w:p>
    <w:p>
      <w:pPr>
        <w:spacing w:line="252" w:lineRule="exact" w:before="251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University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Notre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Dame</w:t>
      </w:r>
    </w:p>
    <w:p>
      <w:pPr>
        <w:pStyle w:val="BodyText"/>
        <w:spacing w:line="252" w:lineRule="exact"/>
      </w:pPr>
      <w:r>
        <w:rPr/>
        <w:t>Celestine</w:t>
      </w:r>
      <w:r>
        <w:rPr>
          <w:spacing w:val="-5"/>
        </w:rPr>
        <w:t> </w:t>
      </w:r>
      <w:r>
        <w:rPr/>
        <w:t>Chukumba</w:t>
      </w:r>
      <w:r>
        <w:rPr>
          <w:spacing w:val="-5"/>
        </w:rPr>
        <w:t> </w:t>
      </w:r>
      <w:r>
        <w:rPr/>
        <w:t>(Pennsylvania</w:t>
      </w:r>
      <w:r>
        <w:rPr>
          <w:spacing w:val="-7"/>
        </w:rPr>
        <w:t> </w:t>
      </w:r>
      <w:r>
        <w:rPr/>
        <w:t>State</w:t>
      </w:r>
      <w:r>
        <w:rPr>
          <w:spacing w:val="-4"/>
        </w:rPr>
        <w:t> </w:t>
      </w:r>
      <w:r>
        <w:rPr>
          <w:spacing w:val="-2"/>
        </w:rPr>
        <w:t>University)</w:t>
      </w:r>
    </w:p>
    <w:p>
      <w:pPr>
        <w:pStyle w:val="BodyText"/>
        <w:spacing w:after="0" w:line="252" w:lineRule="exact"/>
        <w:sectPr>
          <w:pgSz w:w="12240" w:h="15840"/>
          <w:pgMar w:header="0" w:footer="1207" w:top="1360" w:bottom="1400" w:left="1080" w:right="1080"/>
        </w:sectPr>
      </w:pPr>
    </w:p>
    <w:p>
      <w:pPr>
        <w:pStyle w:val="BodyText"/>
        <w:spacing w:line="252" w:lineRule="exact" w:before="78"/>
      </w:pPr>
      <w:r>
        <w:rPr/>
        <w:t>Huyen</w:t>
      </w:r>
      <w:r>
        <w:rPr>
          <w:spacing w:val="-5"/>
        </w:rPr>
        <w:t> </w:t>
      </w:r>
      <w:r>
        <w:rPr/>
        <w:t>Pham,</w:t>
      </w:r>
      <w:r>
        <w:rPr>
          <w:spacing w:val="-4"/>
        </w:rPr>
        <w:t> </w:t>
      </w:r>
      <w:r>
        <w:rPr/>
        <w:t>chair</w:t>
      </w:r>
      <w:r>
        <w:rPr>
          <w:spacing w:val="-4"/>
        </w:rPr>
        <w:t> </w:t>
      </w:r>
      <w:r>
        <w:rPr/>
        <w:t>(Analysis</w:t>
      </w:r>
      <w:r>
        <w:rPr>
          <w:spacing w:val="-4"/>
        </w:rPr>
        <w:t> </w:t>
      </w:r>
      <w:r>
        <w:rPr/>
        <w:t>Group,</w:t>
      </w:r>
      <w:r>
        <w:rPr>
          <w:spacing w:val="-4"/>
        </w:rPr>
        <w:t> </w:t>
      </w:r>
      <w:r>
        <w:rPr>
          <w:spacing w:val="-2"/>
        </w:rPr>
        <w:t>Dallas)</w:t>
      </w:r>
    </w:p>
    <w:p>
      <w:pPr>
        <w:pStyle w:val="BodyText"/>
        <w:spacing w:line="252" w:lineRule="exact"/>
      </w:pPr>
      <w:r>
        <w:rPr/>
        <w:t>Alejandro</w:t>
      </w:r>
      <w:r>
        <w:rPr>
          <w:spacing w:val="-11"/>
        </w:rPr>
        <w:t> </w:t>
      </w:r>
      <w:r>
        <w:rPr/>
        <w:t>Montecinos,</w:t>
      </w:r>
      <w:r>
        <w:rPr>
          <w:spacing w:val="-5"/>
        </w:rPr>
        <w:t> </w:t>
      </w:r>
      <w:r>
        <w:rPr/>
        <w:t>chair</w:t>
      </w:r>
      <w:r>
        <w:rPr>
          <w:spacing w:val="-5"/>
        </w:rPr>
        <w:t> </w:t>
      </w:r>
      <w:r>
        <w:rPr/>
        <w:t>(Universidad</w:t>
      </w:r>
      <w:r>
        <w:rPr>
          <w:spacing w:val="-5"/>
        </w:rPr>
        <w:t> </w:t>
      </w:r>
      <w:r>
        <w:rPr/>
        <w:t>Adolfo</w:t>
      </w:r>
      <w:r>
        <w:rPr>
          <w:spacing w:val="-6"/>
        </w:rPr>
        <w:t> </w:t>
      </w:r>
      <w:r>
        <w:rPr/>
        <w:t>Ibáñez,</w:t>
      </w:r>
      <w:r>
        <w:rPr>
          <w:spacing w:val="-5"/>
        </w:rPr>
        <w:t> </w:t>
      </w:r>
      <w:r>
        <w:rPr>
          <w:spacing w:val="-2"/>
        </w:rPr>
        <w:t>Chile)</w:t>
      </w:r>
    </w:p>
    <w:p>
      <w:pPr>
        <w:pStyle w:val="BodyText"/>
        <w:spacing w:before="2"/>
      </w:pPr>
      <w:r>
        <w:rPr/>
        <w:t>Giorgi</w:t>
      </w:r>
      <w:r>
        <w:rPr>
          <w:spacing w:val="-6"/>
        </w:rPr>
        <w:t> </w:t>
      </w:r>
      <w:r>
        <w:rPr/>
        <w:t>Piriashvili,</w:t>
      </w:r>
      <w:r>
        <w:rPr>
          <w:spacing w:val="-5"/>
        </w:rPr>
        <w:t> </w:t>
      </w:r>
      <w:r>
        <w:rPr/>
        <w:t>chair</w:t>
      </w:r>
      <w:r>
        <w:rPr>
          <w:spacing w:val="-3"/>
        </w:rPr>
        <w:t> </w:t>
      </w:r>
      <w:r>
        <w:rPr/>
        <w:t>(The</w:t>
      </w:r>
      <w:r>
        <w:rPr>
          <w:spacing w:val="-5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/>
        <w:t>Tbilisi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>
          <w:spacing w:val="-2"/>
        </w:rPr>
        <w:t>(ISET))</w:t>
      </w:r>
    </w:p>
    <w:sectPr>
      <w:pgSz w:w="12240" w:h="15840"/>
      <w:pgMar w:header="0" w:footer="1207" w:top="1360" w:bottom="14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3707384</wp:posOffset>
              </wp:positionH>
              <wp:positionV relativeFrom="page">
                <wp:posOffset>9152466</wp:posOffset>
              </wp:positionV>
              <wp:extent cx="39306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930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TG-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20013pt;margin-top:720.666626pt;width:30.95pt;height:15.3pt;mso-position-horizontal-relative:page;mso-position-vertical-relative:page;z-index:-1580748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TG-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52" w:lineRule="exact"/>
      <w:ind w:left="35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360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tgresik@nd.edu" TargetMode="External"/><Relationship Id="rId7" Type="http://schemas.openxmlformats.org/officeDocument/2006/relationships/hyperlink" Target="http://www.nd.edu/~tgresik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University of Notre Dame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dcterms:created xsi:type="dcterms:W3CDTF">2026-01-29T05:52:28Z</dcterms:created>
  <dcterms:modified xsi:type="dcterms:W3CDTF">2026-01-29T05:52:28Z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25.1.150</vt:lpwstr>
  </property>
  <property fmtid="{D5CDD505-2E9C-101B-9397-08002B2CF9AE}" pid="6" name="SourceModified">
    <vt:lpwstr>D:20250825145906</vt:lpwstr>
  </property>
</Properties>
</file>