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0" w:right="356" w:firstLine="0"/>
        <w:jc w:val="right"/>
        <w:rPr>
          <w:sz w:val="18"/>
        </w:rPr>
      </w:pPr>
      <w:r>
        <w:rPr>
          <w:sz w:val="18"/>
        </w:rPr>
        <w:t>February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2024</w:t>
      </w:r>
    </w:p>
    <w:p>
      <w:pPr>
        <w:pStyle w:val="BodyText"/>
        <w:spacing w:before="0"/>
        <w:ind w:left="0" w:firstLine="0"/>
        <w:jc w:val="left"/>
        <w:rPr>
          <w:sz w:val="28"/>
        </w:rPr>
      </w:pPr>
    </w:p>
    <w:p>
      <w:pPr>
        <w:pStyle w:val="BodyText"/>
        <w:spacing w:before="13"/>
        <w:ind w:left="0" w:firstLine="0"/>
        <w:jc w:val="left"/>
        <w:rPr>
          <w:sz w:val="28"/>
        </w:rPr>
      </w:pPr>
    </w:p>
    <w:p>
      <w:pPr>
        <w:pStyle w:val="Title"/>
      </w:pPr>
      <w:bookmarkStart w:name="Audrey L. Light" w:id="1"/>
      <w:bookmarkEnd w:id="1"/>
      <w:r>
        <w:rPr>
          <w:b w:val="0"/>
        </w:rPr>
      </w:r>
      <w:r>
        <w:rPr/>
        <w:t>Audrey</w:t>
      </w:r>
      <w:r>
        <w:rPr>
          <w:spacing w:val="-5"/>
        </w:rPr>
        <w:t> </w:t>
      </w:r>
      <w:r>
        <w:rPr/>
        <w:t>L.</w:t>
      </w:r>
      <w:r>
        <w:rPr>
          <w:spacing w:val="-2"/>
        </w:rPr>
        <w:t> </w:t>
      </w:r>
      <w:r>
        <w:rPr>
          <w:spacing w:val="-4"/>
        </w:rPr>
        <w:t>Light</w:t>
      </w:r>
    </w:p>
    <w:p>
      <w:pPr>
        <w:pStyle w:val="BodyText"/>
        <w:spacing w:before="2"/>
        <w:ind w:left="0" w:firstLine="0"/>
        <w:jc w:val="left"/>
        <w:rPr>
          <w:b/>
          <w:sz w:val="11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5"/>
        <w:gridCol w:w="4401"/>
      </w:tblGrid>
      <w:tr>
        <w:trPr>
          <w:trHeight w:val="270" w:hRule="atLeast"/>
        </w:trPr>
        <w:tc>
          <w:tcPr>
            <w:tcW w:w="1755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Address:</w:t>
            </w:r>
          </w:p>
        </w:tc>
        <w:tc>
          <w:tcPr>
            <w:tcW w:w="4401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</w:tr>
      <w:tr>
        <w:trPr>
          <w:trHeight w:val="276" w:hRule="atLeast"/>
        </w:trPr>
        <w:tc>
          <w:tcPr>
            <w:tcW w:w="175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40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Ohio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> University</w:t>
            </w:r>
          </w:p>
        </w:tc>
      </w:tr>
      <w:tr>
        <w:trPr>
          <w:trHeight w:val="275" w:hRule="atLeast"/>
        </w:trPr>
        <w:tc>
          <w:tcPr>
            <w:tcW w:w="1755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401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410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Arps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Hall,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1945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Street</w:t>
            </w:r>
          </w:p>
        </w:tc>
      </w:tr>
      <w:tr>
        <w:trPr>
          <w:trHeight w:val="305" w:hRule="atLeast"/>
        </w:trPr>
        <w:tc>
          <w:tcPr>
            <w:tcW w:w="1755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4401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Columbus,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OH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43210-</w:t>
            </w:r>
            <w:r>
              <w:rPr>
                <w:spacing w:val="-4"/>
                <w:sz w:val="24"/>
              </w:rPr>
              <w:t>1172</w:t>
            </w:r>
          </w:p>
        </w:tc>
      </w:tr>
      <w:tr>
        <w:trPr>
          <w:trHeight w:val="336" w:hRule="atLeast"/>
        </w:trPr>
        <w:tc>
          <w:tcPr>
            <w:tcW w:w="1755" w:type="dxa"/>
          </w:tcPr>
          <w:p>
            <w:pPr>
              <w:pStyle w:val="TableParagraph"/>
              <w:spacing w:before="2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Telephone:</w:t>
            </w:r>
          </w:p>
        </w:tc>
        <w:tc>
          <w:tcPr>
            <w:tcW w:w="4401" w:type="dxa"/>
          </w:tcPr>
          <w:p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614-292-0493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(office),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614-218-2987</w:t>
            </w:r>
            <w:r>
              <w:rPr>
                <w:spacing w:val="-2"/>
                <w:sz w:val="24"/>
              </w:rPr>
              <w:t> (cell)</w:t>
            </w:r>
          </w:p>
        </w:tc>
      </w:tr>
      <w:tr>
        <w:trPr>
          <w:trHeight w:val="300" w:hRule="atLeast"/>
        </w:trPr>
        <w:tc>
          <w:tcPr>
            <w:tcW w:w="1755" w:type="dxa"/>
          </w:tcPr>
          <w:p>
            <w:pPr>
              <w:pStyle w:val="TableParagraph"/>
              <w:spacing w:line="256" w:lineRule="exact" w:before="25"/>
              <w:ind w:left="50"/>
              <w:rPr>
                <w:sz w:val="24"/>
              </w:rPr>
            </w:pPr>
            <w:r>
              <w:rPr>
                <w:sz w:val="24"/>
              </w:rPr>
              <w:t>Electronic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mail:</w:t>
            </w:r>
          </w:p>
        </w:tc>
        <w:tc>
          <w:tcPr>
            <w:tcW w:w="4401" w:type="dxa"/>
          </w:tcPr>
          <w:p>
            <w:pPr>
              <w:pStyle w:val="TableParagraph"/>
              <w:spacing w:line="256" w:lineRule="exact" w:before="25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light.20@osu.edu</w:t>
              </w:r>
            </w:hyperlink>
          </w:p>
        </w:tc>
      </w:tr>
    </w:tbl>
    <w:p>
      <w:pPr>
        <w:pStyle w:val="Heading1"/>
        <w:spacing w:before="124"/>
        <w:ind w:left="360"/>
      </w:pPr>
      <w:r>
        <w:rPr>
          <w:spacing w:val="-2"/>
        </w:rPr>
        <w:t>Education</w:t>
      </w:r>
    </w:p>
    <w:p>
      <w:pPr>
        <w:pStyle w:val="BodyText"/>
        <w:ind w:left="504" w:firstLine="0"/>
        <w:jc w:val="left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B.A.</w:t>
      </w:r>
      <w:r>
        <w:rPr>
          <w:spacing w:val="-2"/>
        </w:rPr>
        <w:t> </w:t>
      </w:r>
      <w:r>
        <w:rPr/>
        <w:t>(Economics),</w:t>
      </w:r>
      <w:r>
        <w:rPr>
          <w:spacing w:val="-2"/>
        </w:rPr>
        <w:t> </w:t>
      </w:r>
      <w:r>
        <w:rPr>
          <w:spacing w:val="-4"/>
        </w:rPr>
        <w:t>1982</w:t>
      </w:r>
    </w:p>
    <w:p>
      <w:pPr>
        <w:pStyle w:val="BodyText"/>
        <w:spacing w:before="0"/>
        <w:ind w:left="503" w:right="1719" w:firstLine="0"/>
        <w:jc w:val="left"/>
      </w:pPr>
      <w:r>
        <w:rPr/>
        <w:t>University of</w:t>
      </w:r>
      <w:r>
        <w:rPr>
          <w:spacing w:val="-1"/>
        </w:rPr>
        <w:t> </w:t>
      </w:r>
      <w:r>
        <w:rPr/>
        <w:t>California, Los Angeles, M.A. (Economics), 1984 </w:t>
      </w:r>
      <w:bookmarkStart w:name="Employment" w:id="2"/>
      <w:bookmarkEnd w:id="2"/>
      <w:r>
        <w:rPr/>
        <w:t>U</w:t>
      </w:r>
      <w:r>
        <w:rPr/>
        <w:t>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 Los</w:t>
      </w:r>
      <w:r>
        <w:rPr>
          <w:spacing w:val="-3"/>
        </w:rPr>
        <w:t> </w:t>
      </w:r>
      <w:r>
        <w:rPr/>
        <w:t>Angeles,</w:t>
      </w:r>
      <w:r>
        <w:rPr>
          <w:spacing w:val="-2"/>
        </w:rPr>
        <w:t> </w:t>
      </w:r>
      <w:r>
        <w:rPr/>
        <w:t>Ph.D.</w:t>
      </w:r>
      <w:r>
        <w:rPr>
          <w:spacing w:val="-3"/>
        </w:rPr>
        <w:t> </w:t>
      </w:r>
      <w:r>
        <w:rPr/>
        <w:t>(Economics),</w:t>
      </w:r>
      <w:r>
        <w:rPr>
          <w:spacing w:val="-2"/>
        </w:rPr>
        <w:t> </w:t>
      </w:r>
      <w:r>
        <w:rPr>
          <w:spacing w:val="-4"/>
        </w:rPr>
        <w:t>1987</w:t>
      </w:r>
    </w:p>
    <w:p>
      <w:pPr>
        <w:pStyle w:val="Heading1"/>
      </w:pPr>
      <w:r>
        <w:rPr>
          <w:spacing w:val="-2"/>
        </w:rPr>
        <w:t>Employment</w:t>
      </w:r>
    </w:p>
    <w:p>
      <w:pPr>
        <w:pStyle w:val="BodyText"/>
        <w:spacing w:line="292" w:lineRule="auto"/>
        <w:ind w:left="503" w:right="1023" w:firstLine="0"/>
        <w:jc w:val="left"/>
      </w:pP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Ohio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2005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present. Other Ohio State University affiliations:</w:t>
      </w:r>
    </w:p>
    <w:p>
      <w:pPr>
        <w:pStyle w:val="BodyText"/>
        <w:spacing w:line="215" w:lineRule="exact" w:before="0"/>
        <w:ind w:left="791" w:firstLine="0"/>
        <w:jc w:val="left"/>
      </w:pPr>
      <w:r>
        <w:rPr/>
        <w:t>Faculty</w:t>
      </w:r>
      <w:r>
        <w:rPr>
          <w:spacing w:val="-4"/>
        </w:rPr>
        <w:t> </w:t>
      </w:r>
      <w:r>
        <w:rPr/>
        <w:t>Associate,</w:t>
      </w:r>
      <w:r>
        <w:rPr>
          <w:spacing w:val="-1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Human</w:t>
      </w:r>
      <w:r>
        <w:rPr>
          <w:spacing w:val="-1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1995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2015.</w:t>
      </w:r>
    </w:p>
    <w:p>
      <w:pPr>
        <w:pStyle w:val="BodyText"/>
        <w:spacing w:before="0"/>
        <w:ind w:left="792" w:firstLine="0"/>
        <w:jc w:val="left"/>
      </w:pPr>
      <w:r>
        <w:rPr/>
        <w:t>Faculty</w:t>
      </w:r>
      <w:r>
        <w:rPr>
          <w:spacing w:val="-4"/>
        </w:rPr>
        <w:t> </w:t>
      </w:r>
      <w:r>
        <w:rPr/>
        <w:t>Associate, Institute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Population</w:t>
      </w:r>
      <w:r>
        <w:rPr>
          <w:spacing w:val="-2"/>
        </w:rPr>
        <w:t> </w:t>
      </w:r>
      <w:r>
        <w:rPr/>
        <w:t>Research,</w:t>
      </w:r>
      <w:r>
        <w:rPr>
          <w:spacing w:val="-1"/>
        </w:rPr>
        <w:t> </w:t>
      </w:r>
      <w:r>
        <w:rPr/>
        <w:t>2000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  <w:spacing w:line="292" w:lineRule="auto"/>
        <w:ind w:left="504" w:firstLine="0"/>
        <w:jc w:val="left"/>
      </w:pPr>
      <w:r>
        <w:rPr/>
        <w:t>Associate Professor, Department of Economics, Ohio State University, 2000 – 2005. Visiting Researcher, Department of Policy Studies, UCLA School of Public Policy and</w:t>
      </w:r>
    </w:p>
    <w:p>
      <w:pPr>
        <w:pStyle w:val="BodyText"/>
        <w:spacing w:line="215" w:lineRule="exact" w:before="0"/>
        <w:ind w:left="864" w:firstLine="0"/>
        <w:jc w:val="left"/>
      </w:pPr>
      <w:r>
        <w:rPr/>
        <w:t>Social</w:t>
      </w:r>
      <w:r>
        <w:rPr>
          <w:spacing w:val="-5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January –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2003.</w:t>
      </w:r>
    </w:p>
    <w:p>
      <w:pPr>
        <w:pStyle w:val="BodyText"/>
        <w:spacing w:line="292" w:lineRule="auto"/>
        <w:ind w:left="504" w:firstLine="0"/>
        <w:jc w:val="left"/>
      </w:pPr>
      <w:r>
        <w:rPr/>
        <w:t>Assistant Professor, Department of Economics, Ohio State University, 1995 – 2000. Research</w:t>
      </w:r>
      <w:r>
        <w:rPr>
          <w:spacing w:val="80"/>
        </w:rPr>
        <w:t> </w:t>
      </w:r>
      <w:r>
        <w:rPr/>
        <w:t>Scientist,</w:t>
      </w:r>
      <w:r>
        <w:rPr>
          <w:spacing w:val="80"/>
        </w:rPr>
        <w:t> </w:t>
      </w:r>
      <w:r>
        <w:rPr/>
        <w:t>Center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Human</w:t>
      </w:r>
      <w:r>
        <w:rPr>
          <w:spacing w:val="80"/>
        </w:rPr>
        <w:t> </w:t>
      </w:r>
      <w:r>
        <w:rPr/>
        <w:t>Resource</w:t>
      </w:r>
      <w:r>
        <w:rPr>
          <w:spacing w:val="80"/>
        </w:rPr>
        <w:t> </w:t>
      </w:r>
      <w:r>
        <w:rPr/>
        <w:t>Research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Adjunct</w:t>
      </w:r>
      <w:r>
        <w:rPr>
          <w:spacing w:val="80"/>
        </w:rPr>
        <w:t> </w:t>
      </w:r>
      <w:r>
        <w:rPr/>
        <w:t>Assistant</w:t>
      </w:r>
    </w:p>
    <w:p>
      <w:pPr>
        <w:pStyle w:val="BodyText"/>
        <w:spacing w:line="215" w:lineRule="exact" w:before="0"/>
        <w:ind w:left="864" w:firstLine="0"/>
        <w:jc w:val="left"/>
      </w:pP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Ohio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1993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1995.</w:t>
      </w:r>
    </w:p>
    <w:p>
      <w:pPr>
        <w:pStyle w:val="BodyText"/>
        <w:spacing w:before="59"/>
        <w:ind w:left="504" w:firstLine="0"/>
        <w:jc w:val="left"/>
      </w:pPr>
      <w:r>
        <w:rPr/>
        <w:t>Visiting</w:t>
      </w:r>
      <w:r>
        <w:rPr>
          <w:spacing w:val="-2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Hoover</w:t>
      </w:r>
      <w:r>
        <w:rPr>
          <w:spacing w:val="-1"/>
        </w:rPr>
        <w:t> </w:t>
      </w:r>
      <w:r>
        <w:rPr/>
        <w:t>Institution,</w:t>
      </w:r>
      <w:r>
        <w:rPr>
          <w:spacing w:val="-2"/>
        </w:rPr>
        <w:t> </w:t>
      </w:r>
      <w:r>
        <w:rPr/>
        <w:t>Stanford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1992</w:t>
      </w:r>
      <w:r>
        <w:rPr>
          <w:spacing w:val="-2"/>
        </w:rPr>
        <w:t> </w:t>
      </w:r>
      <w:r>
        <w:rPr>
          <w:rFonts w:ascii="Symbol" w:hAnsi="Symbol"/>
        </w:rPr>
        <w:t></w:t>
      </w:r>
      <w:r>
        <w:rPr>
          <w:spacing w:val="-1"/>
        </w:rPr>
        <w:t> </w:t>
      </w:r>
      <w:r>
        <w:rPr>
          <w:spacing w:val="-2"/>
        </w:rPr>
        <w:t>1993.</w:t>
      </w:r>
    </w:p>
    <w:p>
      <w:pPr>
        <w:pStyle w:val="BodyText"/>
        <w:spacing w:before="59"/>
        <w:ind w:left="504" w:firstLine="0"/>
        <w:jc w:val="left"/>
      </w:pPr>
      <w:bookmarkStart w:name="Journal Publications" w:id="3"/>
      <w:bookmarkEnd w:id="3"/>
      <w:r>
        <w:rPr/>
      </w:r>
      <w:r>
        <w:rPr/>
        <w:t>Assistant</w:t>
      </w:r>
      <w:r>
        <w:rPr>
          <w:spacing w:val="-2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SUNY</w:t>
      </w:r>
      <w:r>
        <w:rPr>
          <w:spacing w:val="-2"/>
        </w:rPr>
        <w:t> </w:t>
      </w:r>
      <w:r>
        <w:rPr/>
        <w:t>Stony</w:t>
      </w:r>
      <w:r>
        <w:rPr>
          <w:spacing w:val="-1"/>
        </w:rPr>
        <w:t> </w:t>
      </w:r>
      <w:r>
        <w:rPr/>
        <w:t>Brook,</w:t>
      </w:r>
      <w:r>
        <w:rPr>
          <w:spacing w:val="-1"/>
        </w:rPr>
        <w:t> </w:t>
      </w:r>
      <w:r>
        <w:rPr/>
        <w:t>1987</w:t>
      </w:r>
      <w:r>
        <w:rPr>
          <w:spacing w:val="-1"/>
        </w:rPr>
        <w:t> </w:t>
      </w:r>
      <w:r>
        <w:rPr>
          <w:rFonts w:ascii="Symbol" w:hAnsi="Symbol"/>
        </w:rPr>
        <w:t></w:t>
      </w:r>
      <w:r>
        <w:rPr>
          <w:spacing w:val="-1"/>
        </w:rPr>
        <w:t> </w:t>
      </w:r>
      <w:r>
        <w:rPr>
          <w:spacing w:val="-2"/>
        </w:rPr>
        <w:t>1992.</w:t>
      </w:r>
    </w:p>
    <w:p>
      <w:pPr>
        <w:pStyle w:val="Heading1"/>
        <w:spacing w:before="122"/>
        <w:ind w:left="360"/>
      </w:pPr>
      <w:r>
        <w:rPr/>
        <w:t>Journal</w:t>
      </w:r>
      <w:r>
        <w:rPr>
          <w:spacing w:val="-3"/>
        </w:rPr>
        <w:t> </w:t>
      </w:r>
      <w:r>
        <w:rPr>
          <w:spacing w:val="-2"/>
        </w:rPr>
        <w:t>Publications</w:t>
      </w:r>
    </w:p>
    <w:p>
      <w:pPr>
        <w:pStyle w:val="BodyText"/>
        <w:ind w:left="864" w:right="354"/>
      </w:pPr>
      <w:r>
        <w:rPr/>
        <w:t>“Should English Majors Take Computer Science Courses?</w:t>
      </w:r>
      <w:r>
        <w:rPr>
          <w:spacing w:val="80"/>
        </w:rPr>
        <w:t> </w:t>
      </w:r>
      <w:r>
        <w:rPr/>
        <w:t>Labor Market Benefits of the Occupational Specificity of Major and Nonmajor College Credits” (with Sydney Schreiner Wertz).</w:t>
      </w:r>
      <w:r>
        <w:rPr>
          <w:spacing w:val="40"/>
        </w:rPr>
        <w:t> </w:t>
      </w:r>
      <w:r>
        <w:rPr>
          <w:i/>
        </w:rPr>
        <w:t>Economics of Education Review </w:t>
      </w:r>
      <w:r>
        <w:rPr/>
        <w:t>88 (June 2022): </w:t>
      </w:r>
      <w:r>
        <w:rPr>
          <w:color w:val="2D2D2D"/>
        </w:rPr>
        <w:t>Article </w:t>
      </w:r>
      <w:r>
        <w:rPr>
          <w:color w:val="2D2D2D"/>
          <w:spacing w:val="-2"/>
        </w:rPr>
        <w:t>383747656.</w:t>
      </w:r>
    </w:p>
    <w:p>
      <w:pPr>
        <w:pStyle w:val="BodyText"/>
        <w:ind w:left="864" w:right="357"/>
      </w:pPr>
      <w:r>
        <w:rPr/>
        <w:t>“College Major, College Coursework, and Post-College Wages” (with Sydney Schreiner).</w:t>
      </w:r>
      <w:r>
        <w:rPr>
          <w:spacing w:val="40"/>
        </w:rPr>
        <w:t> </w:t>
      </w:r>
      <w:r>
        <w:rPr>
          <w:i/>
        </w:rPr>
        <w:t>Economics of Education Review </w:t>
      </w:r>
      <w:r>
        <w:rPr/>
        <w:t>73 (December 2019): </w:t>
      </w:r>
      <w:r>
        <w:rPr>
          <w:color w:val="2D2D2D"/>
        </w:rPr>
        <w:t>Article 101935.</w:t>
      </w:r>
    </w:p>
    <w:p>
      <w:pPr>
        <w:pStyle w:val="BodyText"/>
        <w:ind w:left="864" w:right="357" w:hanging="300"/>
      </w:pPr>
      <w:r>
        <w:rPr/>
        <w:t>“Moving Beyond the</w:t>
      </w:r>
      <w:r>
        <w:rPr>
          <w:spacing w:val="-1"/>
        </w:rPr>
        <w:t> </w:t>
      </w:r>
      <w:r>
        <w:rPr/>
        <w:t>STEM</w:t>
      </w:r>
      <w:r>
        <w:rPr>
          <w:b/>
        </w:rPr>
        <w:t>/</w:t>
      </w:r>
      <w:r>
        <w:rPr/>
        <w:t>Non-STEM Dichotomy:</w:t>
      </w:r>
      <w:r>
        <w:rPr>
          <w:spacing w:val="80"/>
        </w:rPr>
        <w:t> </w:t>
      </w:r>
      <w:r>
        <w:rPr/>
        <w:t>Wage</w:t>
      </w:r>
      <w:r>
        <w:rPr>
          <w:spacing w:val="-1"/>
        </w:rPr>
        <w:t> </w:t>
      </w:r>
      <w:r>
        <w:rPr/>
        <w:t>Benefits to Increasing the STEM-Intensities of College Coursework and Occupational Requirements” (with Apoorva Rama).</w:t>
      </w:r>
      <w:r>
        <w:rPr>
          <w:spacing w:val="40"/>
        </w:rPr>
        <w:t> </w:t>
      </w:r>
      <w:r>
        <w:rPr>
          <w:i/>
        </w:rPr>
        <w:t>Education Economics </w:t>
      </w:r>
      <w:r>
        <w:rPr/>
        <w:t>27 (August 2019):</w:t>
      </w:r>
      <w:r>
        <w:rPr>
          <w:spacing w:val="40"/>
        </w:rPr>
        <w:t> </w:t>
      </w:r>
      <w:r>
        <w:rPr/>
        <w:t>358-82.</w:t>
      </w:r>
    </w:p>
    <w:p>
      <w:pPr>
        <w:spacing w:before="60"/>
        <w:ind w:left="864" w:right="357" w:hanging="360"/>
        <w:jc w:val="both"/>
        <w:rPr>
          <w:sz w:val="24"/>
        </w:rPr>
      </w:pPr>
      <w:r>
        <w:rPr>
          <w:sz w:val="24"/>
        </w:rPr>
        <w:t>“Predicting Educational Attainment: Does Grit Compensate for Low Levels of Cognitive Ability?” (with Peter Nencka). </w:t>
      </w:r>
      <w:r>
        <w:rPr>
          <w:i/>
          <w:sz w:val="24"/>
        </w:rPr>
        <w:t>Learning and Individual Differences </w:t>
      </w:r>
      <w:r>
        <w:rPr>
          <w:sz w:val="24"/>
        </w:rPr>
        <w:t>70 (February 2019):</w:t>
      </w:r>
      <w:r>
        <w:rPr>
          <w:spacing w:val="40"/>
          <w:sz w:val="24"/>
        </w:rPr>
        <w:t> </w:t>
      </w:r>
      <w:r>
        <w:rPr>
          <w:sz w:val="24"/>
        </w:rPr>
        <w:t>142-54.</w:t>
      </w:r>
    </w:p>
    <w:p>
      <w:pPr>
        <w:spacing w:before="60"/>
        <w:ind w:left="504" w:right="0" w:firstLine="0"/>
        <w:jc w:val="both"/>
        <w:rPr>
          <w:i/>
          <w:sz w:val="24"/>
        </w:rPr>
      </w:pPr>
      <w:r>
        <w:rPr>
          <w:sz w:val="24"/>
        </w:rPr>
        <w:t>“Business</w:t>
      </w:r>
      <w:r>
        <w:rPr>
          <w:spacing w:val="10"/>
          <w:sz w:val="24"/>
        </w:rPr>
        <w:t> </w:t>
      </w:r>
      <w:r>
        <w:rPr>
          <w:sz w:val="24"/>
        </w:rPr>
        <w:t>Ownership</w:t>
      </w:r>
      <w:r>
        <w:rPr>
          <w:spacing w:val="12"/>
          <w:sz w:val="24"/>
        </w:rPr>
        <w:t> </w:t>
      </w:r>
      <w:r>
        <w:rPr>
          <w:sz w:val="24"/>
        </w:rPr>
        <w:t>vs.</w:t>
      </w:r>
      <w:r>
        <w:rPr>
          <w:spacing w:val="13"/>
          <w:sz w:val="24"/>
        </w:rPr>
        <w:t> </w:t>
      </w:r>
      <w:r>
        <w:rPr>
          <w:sz w:val="24"/>
        </w:rPr>
        <w:t>Self-Employment”</w:t>
      </w:r>
      <w:r>
        <w:rPr>
          <w:spacing w:val="11"/>
          <w:sz w:val="24"/>
        </w:rPr>
        <w:t> </w:t>
      </w:r>
      <w:r>
        <w:rPr>
          <w:sz w:val="24"/>
        </w:rPr>
        <w:t>(with</w:t>
      </w:r>
      <w:r>
        <w:rPr>
          <w:spacing w:val="12"/>
          <w:sz w:val="24"/>
        </w:rPr>
        <w:t> </w:t>
      </w:r>
      <w:r>
        <w:rPr>
          <w:sz w:val="24"/>
        </w:rPr>
        <w:t>Robert</w:t>
      </w:r>
      <w:r>
        <w:rPr>
          <w:spacing w:val="13"/>
          <w:sz w:val="24"/>
        </w:rPr>
        <w:t> </w:t>
      </w:r>
      <w:r>
        <w:rPr>
          <w:sz w:val="24"/>
        </w:rPr>
        <w:t>Munk).</w:t>
      </w:r>
      <w:r>
        <w:rPr>
          <w:spacing w:val="54"/>
          <w:w w:val="150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12"/>
          <w:sz w:val="24"/>
        </w:rPr>
        <w:t> </w:t>
      </w:r>
      <w:r>
        <w:rPr>
          <w:i/>
          <w:spacing w:val="-2"/>
          <w:sz w:val="24"/>
        </w:rPr>
        <w:t>Relations</w:t>
      </w:r>
    </w:p>
    <w:p>
      <w:pPr>
        <w:pStyle w:val="BodyText"/>
        <w:spacing w:before="0"/>
        <w:ind w:left="864" w:firstLine="0"/>
      </w:pPr>
      <w:r>
        <w:rPr/>
        <w:t>57</w:t>
      </w:r>
      <w:r>
        <w:rPr>
          <w:spacing w:val="-1"/>
        </w:rPr>
        <w:t> </w:t>
      </w:r>
      <w:r>
        <w:rPr/>
        <w:t>(July</w:t>
      </w:r>
      <w:r>
        <w:rPr>
          <w:spacing w:val="-1"/>
        </w:rPr>
        <w:t> </w:t>
      </w:r>
      <w:r>
        <w:rPr/>
        <w:t>2018):</w:t>
      </w:r>
      <w:r>
        <w:rPr>
          <w:spacing w:val="59"/>
        </w:rPr>
        <w:t> </w:t>
      </w:r>
      <w:r>
        <w:rPr/>
        <w:t>435-</w:t>
      </w:r>
      <w:r>
        <w:rPr>
          <w:spacing w:val="-4"/>
        </w:rPr>
        <w:t>468.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1440" w:right="1440"/>
        </w:sectPr>
      </w:pPr>
    </w:p>
    <w:p>
      <w:pPr>
        <w:pStyle w:val="BodyText"/>
        <w:spacing w:before="79"/>
        <w:ind w:right="360"/>
      </w:pPr>
      <w:r>
        <w:rPr/>
        <w:t>“Does Employer Learning Vary by Schooling Attainment?</w:t>
      </w:r>
      <w:r>
        <w:rPr>
          <w:spacing w:val="40"/>
        </w:rPr>
        <w:t> </w:t>
      </w:r>
      <w:r>
        <w:rPr/>
        <w:t>The Answer Depends on How Career Start Dates Are Measured” (with Andrew McGee).</w:t>
      </w:r>
      <w:r>
        <w:rPr>
          <w:spacing w:val="40"/>
        </w:rPr>
        <w:t> </w:t>
      </w:r>
      <w:r>
        <w:rPr>
          <w:i/>
        </w:rPr>
        <w:t>Labour Economics </w:t>
      </w:r>
      <w:r>
        <w:rPr/>
        <w:t>32 (January 2015):</w:t>
      </w:r>
      <w:r>
        <w:rPr>
          <w:spacing w:val="40"/>
        </w:rPr>
        <w:t> </w:t>
      </w:r>
      <w:r>
        <w:rPr/>
        <w:t>57-66.</w:t>
      </w:r>
    </w:p>
    <w:p>
      <w:pPr>
        <w:spacing w:before="60"/>
        <w:ind w:left="864" w:right="355" w:hanging="360"/>
        <w:jc w:val="both"/>
        <w:rPr>
          <w:sz w:val="24"/>
        </w:rPr>
      </w:pPr>
      <w:r>
        <w:rPr>
          <w:sz w:val="24"/>
        </w:rPr>
        <w:t>“Employer Learning and the ‘Importance’ of Skills” (with Andrew McGee).</w:t>
      </w:r>
      <w:r>
        <w:rPr>
          <w:spacing w:val="40"/>
          <w:sz w:val="24"/>
        </w:rPr>
        <w:t> </w:t>
      </w:r>
      <w:r>
        <w:rPr>
          <w:i/>
          <w:sz w:val="24"/>
        </w:rPr>
        <w:t>Journal of Human Resources </w:t>
      </w:r>
      <w:r>
        <w:rPr>
          <w:sz w:val="24"/>
        </w:rPr>
        <w:t>50 (Winter 2015):</w:t>
      </w:r>
      <w:r>
        <w:rPr>
          <w:spacing w:val="40"/>
          <w:sz w:val="24"/>
        </w:rPr>
        <w:t> </w:t>
      </w:r>
      <w:r>
        <w:rPr>
          <w:sz w:val="24"/>
        </w:rPr>
        <w:t>72-107.</w:t>
      </w:r>
    </w:p>
    <w:p>
      <w:pPr>
        <w:spacing w:before="60"/>
        <w:ind w:left="863" w:right="357" w:hanging="360"/>
        <w:jc w:val="both"/>
        <w:rPr>
          <w:sz w:val="24"/>
        </w:rPr>
      </w:pPr>
      <w:r>
        <w:rPr>
          <w:sz w:val="24"/>
        </w:rPr>
        <w:t>“Determinants of Long-Term Unions:</w:t>
      </w:r>
      <w:r>
        <w:rPr>
          <w:spacing w:val="40"/>
          <w:sz w:val="24"/>
        </w:rPr>
        <w:t> </w:t>
      </w:r>
      <w:r>
        <w:rPr>
          <w:sz w:val="24"/>
        </w:rPr>
        <w:t>Who Survives the ‘Seven Year Itch’?”</w:t>
      </w:r>
      <w:r>
        <w:rPr>
          <w:spacing w:val="40"/>
          <w:sz w:val="24"/>
        </w:rPr>
        <w:t> </w:t>
      </w:r>
      <w:r>
        <w:rPr>
          <w:sz w:val="24"/>
        </w:rPr>
        <w:t>(with Yoshiaki Omori).</w:t>
      </w:r>
      <w:r>
        <w:rPr>
          <w:spacing w:val="40"/>
          <w:sz w:val="24"/>
        </w:rPr>
        <w:t> </w:t>
      </w:r>
      <w:r>
        <w:rPr>
          <w:i/>
          <w:sz w:val="24"/>
        </w:rPr>
        <w:t>Population Research and Policy Review </w:t>
      </w:r>
      <w:r>
        <w:rPr>
          <w:sz w:val="24"/>
        </w:rPr>
        <w:t>32 (December 2013): </w:t>
      </w:r>
      <w:r>
        <w:rPr>
          <w:spacing w:val="-2"/>
          <w:sz w:val="24"/>
        </w:rPr>
        <w:t>851-891.</w:t>
      </w:r>
    </w:p>
    <w:p>
      <w:pPr>
        <w:pStyle w:val="BodyText"/>
        <w:ind w:right="355"/>
      </w:pPr>
      <w:r>
        <w:rPr/>
        <w:t>“Can Long-Term Cohabiting and Marital Unions be Incentivized?”</w:t>
      </w:r>
      <w:r>
        <w:rPr>
          <w:spacing w:val="40"/>
        </w:rPr>
        <w:t> </w:t>
      </w:r>
      <w:r>
        <w:rPr/>
        <w:t>(with Yoshiaki Omori).</w:t>
      </w:r>
      <w:r>
        <w:rPr>
          <w:spacing w:val="40"/>
        </w:rPr>
        <w:t> </w:t>
      </w:r>
      <w:r>
        <w:rPr>
          <w:i/>
        </w:rPr>
        <w:t>Research in Labor Economics </w:t>
      </w:r>
      <w:r>
        <w:rPr/>
        <w:t>36 (November 2012):</w:t>
      </w:r>
      <w:r>
        <w:rPr>
          <w:spacing w:val="40"/>
        </w:rPr>
        <w:t> </w:t>
      </w:r>
      <w:r>
        <w:rPr/>
        <w:t>241-283.</w:t>
      </w:r>
    </w:p>
    <w:p>
      <w:pPr>
        <w:pStyle w:val="BodyText"/>
        <w:ind w:right="358"/>
      </w:pPr>
      <w:r>
        <w:rPr/>
        <w:t>“Fixed Effects Maximum Likelihood Estimation of a Flexibly Parametric Proportional Hazard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Job Exits” (with</w:t>
      </w:r>
      <w:r>
        <w:rPr>
          <w:spacing w:val="40"/>
        </w:rPr>
        <w:t> </w:t>
      </w:r>
      <w:r>
        <w:rPr/>
        <w:t>Yoshiaki</w:t>
      </w:r>
      <w:r>
        <w:rPr>
          <w:spacing w:val="40"/>
        </w:rPr>
        <w:t> </w:t>
      </w:r>
      <w:r>
        <w:rPr/>
        <w:t>Omori). </w:t>
      </w:r>
      <w:r>
        <w:rPr>
          <w:i/>
        </w:rPr>
        <w:t>Economics Letters </w:t>
      </w:r>
      <w:r>
        <w:rPr/>
        <w:t>116 (August 2012):</w:t>
      </w:r>
      <w:r>
        <w:rPr>
          <w:spacing w:val="40"/>
        </w:rPr>
        <w:t> </w:t>
      </w:r>
      <w:r>
        <w:rPr/>
        <w:t>236-239.</w:t>
      </w:r>
    </w:p>
    <w:p>
      <w:pPr>
        <w:pStyle w:val="BodyText"/>
        <w:ind w:left="864" w:right="358"/>
      </w:pPr>
      <w:r>
        <w:rPr/>
        <w:t>“Divorce as Risky Behavior” (with Taehyun Ahn).</w:t>
      </w:r>
      <w:r>
        <w:rPr>
          <w:spacing w:val="40"/>
        </w:rPr>
        <w:t> </w:t>
      </w:r>
      <w:r>
        <w:rPr>
          <w:i/>
        </w:rPr>
        <w:t>Demography </w:t>
      </w:r>
      <w:r>
        <w:rPr/>
        <w:t>46 (November 2010): </w:t>
      </w:r>
      <w:r>
        <w:rPr>
          <w:spacing w:val="-2"/>
        </w:rPr>
        <w:t>895-921.</w:t>
      </w:r>
    </w:p>
    <w:p>
      <w:pPr>
        <w:pStyle w:val="BodyText"/>
        <w:ind w:left="864" w:right="359"/>
      </w:pPr>
      <w:r>
        <w:rPr/>
        <w:t>“Interpreting Degree Effects in the Returns to Education” (with Alfonso Flores- Lagunes).</w:t>
      </w:r>
      <w:r>
        <w:rPr>
          <w:spacing w:val="40"/>
        </w:rPr>
        <w:t> </w:t>
      </w:r>
      <w:r>
        <w:rPr>
          <w:i/>
        </w:rPr>
        <w:t>Journal of Human Resources </w:t>
      </w:r>
      <w:r>
        <w:rPr/>
        <w:t>45 (Spring 2010):</w:t>
      </w:r>
      <w:r>
        <w:rPr>
          <w:spacing w:val="40"/>
        </w:rPr>
        <w:t> </w:t>
      </w:r>
      <w:r>
        <w:rPr/>
        <w:t>439-467.</w:t>
      </w:r>
    </w:p>
    <w:p>
      <w:pPr>
        <w:spacing w:before="60"/>
        <w:ind w:left="863" w:right="358" w:hanging="360"/>
        <w:jc w:val="both"/>
        <w:rPr>
          <w:sz w:val="24"/>
        </w:rPr>
      </w:pPr>
      <w:r>
        <w:rPr>
          <w:sz w:val="24"/>
        </w:rPr>
        <w:t>“Identifying Race and Ethnicity in the 1979 National Longitudinal Survey of Youth” (with Alita Nandi). </w:t>
      </w:r>
      <w:r>
        <w:rPr>
          <w:i/>
          <w:sz w:val="24"/>
        </w:rPr>
        <w:t>Population Research and Policy Review </w:t>
      </w:r>
      <w:r>
        <w:rPr>
          <w:sz w:val="24"/>
        </w:rPr>
        <w:t>26 (April 2007):</w:t>
      </w:r>
      <w:r>
        <w:rPr>
          <w:spacing w:val="40"/>
          <w:sz w:val="24"/>
        </w:rPr>
        <w:t> </w:t>
      </w:r>
      <w:r>
        <w:rPr>
          <w:sz w:val="24"/>
        </w:rPr>
        <w:t>125- </w:t>
      </w:r>
      <w:r>
        <w:rPr>
          <w:spacing w:val="-4"/>
          <w:sz w:val="24"/>
        </w:rPr>
        <w:t>144.</w:t>
      </w:r>
    </w:p>
    <w:p>
      <w:pPr>
        <w:spacing w:before="60"/>
        <w:ind w:left="863" w:right="357" w:hanging="360"/>
        <w:jc w:val="both"/>
        <w:rPr>
          <w:sz w:val="24"/>
        </w:rPr>
      </w:pPr>
      <w:r>
        <w:rPr>
          <w:sz w:val="24"/>
        </w:rPr>
        <w:t>“Measurement Error in Schooling: Evidence from Samples of Siblings and Twins”</w:t>
      </w:r>
      <w:r>
        <w:rPr>
          <w:spacing w:val="40"/>
          <w:sz w:val="24"/>
        </w:rPr>
        <w:t> </w:t>
      </w:r>
      <w:r>
        <w:rPr>
          <w:sz w:val="24"/>
        </w:rPr>
        <w:t>(with Alfonso Flores-Lagunes).</w:t>
      </w:r>
      <w:r>
        <w:rPr>
          <w:spacing w:val="40"/>
          <w:sz w:val="24"/>
        </w:rPr>
        <w:t> </w:t>
      </w:r>
      <w:r>
        <w:rPr>
          <w:i/>
          <w:sz w:val="24"/>
        </w:rPr>
        <w:t>Contributions to Economic Analysis and Policy </w:t>
      </w:r>
      <w:r>
        <w:rPr>
          <w:sz w:val="24"/>
        </w:rPr>
        <w:t>5 (issue 1, 2006).</w:t>
      </w:r>
    </w:p>
    <w:p>
      <w:pPr>
        <w:pStyle w:val="BodyText"/>
        <w:spacing w:before="58"/>
        <w:ind w:right="357"/>
      </w:pPr>
      <w:r>
        <w:rPr/>
        <w:t>“Job Mobility and Wage Growth:</w:t>
      </w:r>
      <w:r>
        <w:rPr>
          <w:spacing w:val="80"/>
        </w:rPr>
        <w:t> </w:t>
      </w:r>
      <w:r>
        <w:rPr/>
        <w:t>Evidence from the NLSY79.”</w:t>
      </w:r>
      <w:r>
        <w:rPr>
          <w:spacing w:val="80"/>
        </w:rPr>
        <w:t> </w:t>
      </w:r>
      <w:r>
        <w:rPr>
          <w:i/>
        </w:rPr>
        <w:t>Monthly Labor Review </w:t>
      </w:r>
      <w:r>
        <w:rPr/>
        <w:t>128 (February 2005): 33-39.</w:t>
      </w:r>
    </w:p>
    <w:p>
      <w:pPr>
        <w:pStyle w:val="BodyText"/>
        <w:ind w:right="360"/>
      </w:pPr>
      <w:r>
        <w:rPr/>
        <w:t>“Why Parents Play Favorites:</w:t>
      </w:r>
      <w:r>
        <w:rPr>
          <w:spacing w:val="40"/>
        </w:rPr>
        <w:t> </w:t>
      </w:r>
      <w:r>
        <w:rPr/>
        <w:t>Explanations for Unequal Bequests” (with Kathleen McGarry).</w:t>
      </w:r>
      <w:r>
        <w:rPr>
          <w:spacing w:val="40"/>
        </w:rPr>
        <w:t> </w:t>
      </w:r>
      <w:r>
        <w:rPr>
          <w:i/>
        </w:rPr>
        <w:t>American Economic Review </w:t>
      </w:r>
      <w:r>
        <w:rPr/>
        <w:t>94 (December 2004):</w:t>
      </w:r>
      <w:r>
        <w:rPr>
          <w:spacing w:val="40"/>
        </w:rPr>
        <w:t> </w:t>
      </w:r>
      <w:r>
        <w:rPr/>
        <w:t>1669-1681.</w:t>
      </w:r>
    </w:p>
    <w:p>
      <w:pPr>
        <w:pStyle w:val="BodyText"/>
        <w:ind w:right="358"/>
      </w:pPr>
      <w:r>
        <w:rPr/>
        <w:t>“Living Arrangements, Marital Status, and the Economic Well-being of Mothers: Evidence from Brazil, Chile and the United States.” (with Manuelita Ureta).</w:t>
      </w:r>
      <w:r>
        <w:rPr>
          <w:spacing w:val="80"/>
        </w:rPr>
        <w:t> </w:t>
      </w:r>
      <w:r>
        <w:rPr>
          <w:i/>
        </w:rPr>
        <w:t>Journal of Family and Economic Issues </w:t>
      </w:r>
      <w:r>
        <w:rPr/>
        <w:t>25 (Fall 2004):</w:t>
      </w:r>
      <w:r>
        <w:rPr>
          <w:spacing w:val="40"/>
        </w:rPr>
        <w:t> </w:t>
      </w:r>
      <w:r>
        <w:rPr/>
        <w:t>301-334.</w:t>
      </w:r>
    </w:p>
    <w:p>
      <w:pPr>
        <w:pStyle w:val="BodyText"/>
        <w:ind w:right="358"/>
      </w:pPr>
      <w:r>
        <w:rPr/>
        <w:t>“Who Receives the College Wage Premium?</w:t>
      </w:r>
      <w:r>
        <w:rPr>
          <w:spacing w:val="40"/>
        </w:rPr>
        <w:t> </w:t>
      </w:r>
      <w:r>
        <w:rPr/>
        <w:t>Assessing the Labor Market Returns to Degrees and College Transfer Patterns” (with Wayne Strayer).</w:t>
      </w:r>
      <w:r>
        <w:rPr>
          <w:spacing w:val="40"/>
        </w:rPr>
        <w:t> </w:t>
      </w:r>
      <w:r>
        <w:rPr>
          <w:i/>
        </w:rPr>
        <w:t>Journal of Human Resources </w:t>
      </w:r>
      <w:r>
        <w:rPr/>
        <w:t>39 (Summer 2004): 746-773.</w:t>
      </w:r>
    </w:p>
    <w:p>
      <w:pPr>
        <w:pStyle w:val="BodyText"/>
        <w:ind w:left="503" w:firstLine="0"/>
        <w:rPr>
          <w:i/>
        </w:rPr>
      </w:pPr>
      <w:r>
        <w:rPr/>
        <w:t>“Gender</w:t>
      </w:r>
      <w:r>
        <w:rPr>
          <w:spacing w:val="-5"/>
        </w:rPr>
        <w:t> </w:t>
      </w:r>
      <w:r>
        <w:rPr/>
        <w:t>Differences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Marriage and</w:t>
      </w:r>
      <w:r>
        <w:rPr>
          <w:spacing w:val="-1"/>
        </w:rPr>
        <w:t> </w:t>
      </w:r>
      <w:r>
        <w:rPr/>
        <w:t>Cohabitation Income Premium."</w:t>
      </w:r>
      <w:r>
        <w:rPr>
          <w:spacing w:val="58"/>
        </w:rPr>
        <w:t> </w:t>
      </w:r>
      <w:r>
        <w:rPr>
          <w:i/>
          <w:spacing w:val="-2"/>
        </w:rPr>
        <w:t>Demography</w:t>
      </w:r>
    </w:p>
    <w:p>
      <w:pPr>
        <w:pStyle w:val="BodyText"/>
        <w:spacing w:before="0"/>
        <w:ind w:firstLine="0"/>
      </w:pPr>
      <w:r>
        <w:rPr/>
        <w:t>41</w:t>
      </w:r>
      <w:r>
        <w:rPr>
          <w:spacing w:val="-3"/>
        </w:rPr>
        <w:t> </w:t>
      </w:r>
      <w:r>
        <w:rPr/>
        <w:t>(May</w:t>
      </w:r>
      <w:r>
        <w:rPr>
          <w:spacing w:val="-1"/>
        </w:rPr>
        <w:t> </w:t>
      </w:r>
      <w:r>
        <w:rPr/>
        <w:t>2004):</w:t>
      </w:r>
      <w:r>
        <w:rPr>
          <w:spacing w:val="58"/>
        </w:rPr>
        <w:t> </w:t>
      </w:r>
      <w:r>
        <w:rPr/>
        <w:t>263-</w:t>
      </w:r>
      <w:r>
        <w:rPr>
          <w:spacing w:val="-4"/>
        </w:rPr>
        <w:t>284.</w:t>
      </w:r>
    </w:p>
    <w:p>
      <w:pPr>
        <w:spacing w:before="60"/>
        <w:ind w:left="863" w:right="355" w:hanging="360"/>
        <w:jc w:val="both"/>
        <w:rPr>
          <w:sz w:val="24"/>
        </w:rPr>
      </w:pPr>
      <w:r>
        <w:rPr>
          <w:sz w:val="24"/>
        </w:rPr>
        <w:t>“Unemployment Insurance and Job Quits” (with Yoshiaki Omori). </w:t>
      </w:r>
      <w:r>
        <w:rPr>
          <w:i/>
          <w:sz w:val="24"/>
        </w:rPr>
        <w:t>Journal of Labor Economics </w:t>
      </w:r>
      <w:r>
        <w:rPr>
          <w:sz w:val="24"/>
        </w:rPr>
        <w:t>22 (January 2004):</w:t>
      </w:r>
      <w:r>
        <w:rPr>
          <w:spacing w:val="40"/>
          <w:sz w:val="24"/>
        </w:rPr>
        <w:t> </w:t>
      </w:r>
      <w:r>
        <w:rPr>
          <w:sz w:val="24"/>
        </w:rPr>
        <w:t>159-188.</w:t>
      </w:r>
    </w:p>
    <w:p>
      <w:pPr>
        <w:spacing w:before="60"/>
        <w:ind w:left="863" w:right="359" w:hanging="360"/>
        <w:jc w:val="both"/>
        <w:rPr>
          <w:sz w:val="24"/>
        </w:rPr>
      </w:pPr>
      <w:r>
        <w:rPr>
          <w:sz w:val="24"/>
        </w:rPr>
        <w:t>“From Bakke to Hopwood:</w:t>
      </w:r>
      <w:r>
        <w:rPr>
          <w:spacing w:val="40"/>
          <w:sz w:val="24"/>
        </w:rPr>
        <w:t> </w:t>
      </w:r>
      <w:r>
        <w:rPr>
          <w:sz w:val="24"/>
        </w:rPr>
        <w:t>Does Race Affect College Attendance and Completion?” (with Wayne Strayer). </w:t>
      </w:r>
      <w:r>
        <w:rPr>
          <w:i/>
          <w:sz w:val="24"/>
        </w:rPr>
        <w:t>Review of Economics and Statistics </w:t>
      </w:r>
      <w:r>
        <w:rPr>
          <w:sz w:val="24"/>
        </w:rPr>
        <w:t>84 (February 2002): 34- </w:t>
      </w:r>
      <w:r>
        <w:rPr>
          <w:spacing w:val="-4"/>
          <w:sz w:val="24"/>
        </w:rPr>
        <w:t>44.</w:t>
      </w:r>
    </w:p>
    <w:p>
      <w:pPr>
        <w:spacing w:before="60"/>
        <w:ind w:left="863" w:right="355" w:hanging="360"/>
        <w:jc w:val="both"/>
        <w:rPr>
          <w:sz w:val="24"/>
        </w:rPr>
      </w:pPr>
      <w:r>
        <w:rPr>
          <w:sz w:val="24"/>
        </w:rPr>
        <w:t>“In-School Work Experience and the Returns to Schooling.”</w:t>
      </w:r>
      <w:r>
        <w:rPr>
          <w:spacing w:val="40"/>
          <w:sz w:val="24"/>
        </w:rPr>
        <w:t> </w:t>
      </w:r>
      <w:r>
        <w:rPr>
          <w:i/>
          <w:sz w:val="24"/>
        </w:rPr>
        <w:t>Journal of Labor Economics </w:t>
      </w:r>
      <w:r>
        <w:rPr>
          <w:sz w:val="24"/>
        </w:rPr>
        <w:t>19 (January 2001): 65-93.</w:t>
      </w:r>
    </w:p>
    <w:p>
      <w:pPr>
        <w:spacing w:after="0"/>
        <w:jc w:val="both"/>
        <w:rPr>
          <w:sz w:val="24"/>
        </w:rPr>
        <w:sectPr>
          <w:footerReference w:type="default" r:id="rId6"/>
          <w:pgSz w:w="12240" w:h="15840"/>
          <w:pgMar w:header="0" w:footer="741" w:top="1360" w:bottom="940" w:left="1440" w:right="1440"/>
          <w:pgNumType w:start="2"/>
        </w:sectPr>
      </w:pPr>
    </w:p>
    <w:p>
      <w:pPr>
        <w:pStyle w:val="BodyText"/>
        <w:spacing w:before="79"/>
        <w:ind w:left="864" w:right="357"/>
      </w:pPr>
      <w:r>
        <w:rPr/>
        <w:t>“Determinants of College Completion: School Quality or Student Ability?”</w:t>
      </w:r>
      <w:r>
        <w:rPr>
          <w:spacing w:val="40"/>
        </w:rPr>
        <w:t> </w:t>
      </w:r>
      <w:r>
        <w:rPr/>
        <w:t>(with Wayne Strayer).</w:t>
      </w:r>
      <w:r>
        <w:rPr>
          <w:spacing w:val="40"/>
        </w:rPr>
        <w:t> </w:t>
      </w:r>
      <w:r>
        <w:rPr>
          <w:i/>
        </w:rPr>
        <w:t>Journal of Human Resources </w:t>
      </w:r>
      <w:r>
        <w:rPr/>
        <w:t>35 (Spring 2000): 299-332.</w:t>
      </w:r>
    </w:p>
    <w:p>
      <w:pPr>
        <w:spacing w:before="60"/>
        <w:ind w:left="792" w:right="355" w:firstLine="0"/>
        <w:jc w:val="both"/>
        <w:rPr>
          <w:sz w:val="24"/>
        </w:rPr>
      </w:pPr>
      <w:r>
        <w:rPr>
          <w:sz w:val="24"/>
        </w:rPr>
        <w:t>Reprinted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Clive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Belfield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Henry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Levin</w:t>
      </w:r>
      <w:r>
        <w:rPr>
          <w:spacing w:val="-3"/>
          <w:sz w:val="24"/>
        </w:rPr>
        <w:t> </w:t>
      </w:r>
      <w:r>
        <w:rPr>
          <w:sz w:val="24"/>
        </w:rPr>
        <w:t>(editors),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Library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Critical Writings in Economics: The Economics of Higher Education, </w:t>
      </w:r>
      <w:r>
        <w:rPr>
          <w:sz w:val="24"/>
        </w:rPr>
        <w:t>Edward Elgar Publishing, 2003.</w:t>
      </w:r>
    </w:p>
    <w:p>
      <w:pPr>
        <w:pStyle w:val="BodyText"/>
        <w:ind w:left="504" w:firstLine="0"/>
      </w:pPr>
      <w:r>
        <w:rPr/>
        <w:t>“High</w:t>
      </w:r>
      <w:r>
        <w:rPr>
          <w:spacing w:val="68"/>
          <w:w w:val="150"/>
        </w:rPr>
        <w:t> </w:t>
      </w:r>
      <w:r>
        <w:rPr/>
        <w:t>School</w:t>
      </w:r>
      <w:r>
        <w:rPr>
          <w:spacing w:val="71"/>
          <w:w w:val="150"/>
        </w:rPr>
        <w:t> </w:t>
      </w:r>
      <w:r>
        <w:rPr/>
        <w:t>Employment,</w:t>
      </w:r>
      <w:r>
        <w:rPr>
          <w:spacing w:val="71"/>
          <w:w w:val="150"/>
        </w:rPr>
        <w:t> </w:t>
      </w:r>
      <w:r>
        <w:rPr/>
        <w:t>High</w:t>
      </w:r>
      <w:r>
        <w:rPr>
          <w:spacing w:val="71"/>
          <w:w w:val="150"/>
        </w:rPr>
        <w:t> </w:t>
      </w:r>
      <w:r>
        <w:rPr/>
        <w:t>School</w:t>
      </w:r>
      <w:r>
        <w:rPr>
          <w:spacing w:val="71"/>
          <w:w w:val="150"/>
        </w:rPr>
        <w:t> </w:t>
      </w:r>
      <w:r>
        <w:rPr/>
        <w:t>Curriculum,</w:t>
      </w:r>
      <w:r>
        <w:rPr>
          <w:spacing w:val="71"/>
          <w:w w:val="150"/>
        </w:rPr>
        <w:t> </w:t>
      </w:r>
      <w:r>
        <w:rPr/>
        <w:t>and</w:t>
      </w:r>
      <w:r>
        <w:rPr>
          <w:spacing w:val="71"/>
          <w:w w:val="150"/>
        </w:rPr>
        <w:t> </w:t>
      </w:r>
      <w:r>
        <w:rPr/>
        <w:t>Post-School</w:t>
      </w:r>
      <w:r>
        <w:rPr>
          <w:spacing w:val="71"/>
          <w:w w:val="150"/>
        </w:rPr>
        <w:t> </w:t>
      </w:r>
      <w:r>
        <w:rPr>
          <w:spacing w:val="-2"/>
        </w:rPr>
        <w:t>Wages.”</w:t>
      </w:r>
    </w:p>
    <w:p>
      <w:pPr>
        <w:spacing w:before="0"/>
        <w:ind w:left="863" w:right="0" w:firstLine="0"/>
        <w:jc w:val="both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sz w:val="24"/>
        </w:rPr>
        <w:t>18</w:t>
      </w:r>
      <w:r>
        <w:rPr>
          <w:spacing w:val="-2"/>
          <w:sz w:val="24"/>
        </w:rPr>
        <w:t> </w:t>
      </w:r>
      <w:r>
        <w:rPr>
          <w:sz w:val="24"/>
        </w:rPr>
        <w:t>(June</w:t>
      </w:r>
      <w:r>
        <w:rPr>
          <w:spacing w:val="-2"/>
          <w:sz w:val="24"/>
        </w:rPr>
        <w:t> </w:t>
      </w:r>
      <w:r>
        <w:rPr>
          <w:sz w:val="24"/>
        </w:rPr>
        <w:t>1999):</w:t>
      </w:r>
      <w:r>
        <w:rPr>
          <w:spacing w:val="-2"/>
          <w:sz w:val="24"/>
        </w:rPr>
        <w:t> </w:t>
      </w:r>
      <w:r>
        <w:rPr>
          <w:sz w:val="24"/>
        </w:rPr>
        <w:t>291-</w:t>
      </w:r>
      <w:r>
        <w:rPr>
          <w:spacing w:val="-4"/>
          <w:sz w:val="24"/>
        </w:rPr>
        <w:t>309.</w:t>
      </w:r>
    </w:p>
    <w:p>
      <w:pPr>
        <w:pStyle w:val="BodyText"/>
        <w:ind w:left="503" w:firstLine="0"/>
      </w:pPr>
      <w:r>
        <w:rPr/>
        <w:t>“Job</w:t>
      </w:r>
      <w:r>
        <w:rPr>
          <w:spacing w:val="68"/>
        </w:rPr>
        <w:t> </w:t>
      </w:r>
      <w:r>
        <w:rPr/>
        <w:t>Change</w:t>
      </w:r>
      <w:r>
        <w:rPr>
          <w:spacing w:val="72"/>
        </w:rPr>
        <w:t> </w:t>
      </w:r>
      <w:r>
        <w:rPr/>
        <w:t>Patterns</w:t>
      </w:r>
      <w:r>
        <w:rPr>
          <w:spacing w:val="73"/>
        </w:rPr>
        <w:t> </w:t>
      </w:r>
      <w:r>
        <w:rPr/>
        <w:t>and</w:t>
      </w:r>
      <w:r>
        <w:rPr>
          <w:spacing w:val="70"/>
        </w:rPr>
        <w:t> </w:t>
      </w:r>
      <w:r>
        <w:rPr/>
        <w:t>the</w:t>
      </w:r>
      <w:r>
        <w:rPr>
          <w:spacing w:val="72"/>
        </w:rPr>
        <w:t> </w:t>
      </w:r>
      <w:r>
        <w:rPr/>
        <w:t>Wages</w:t>
      </w:r>
      <w:r>
        <w:rPr>
          <w:spacing w:val="73"/>
        </w:rPr>
        <w:t> </w:t>
      </w:r>
      <w:r>
        <w:rPr/>
        <w:t>of</w:t>
      </w:r>
      <w:r>
        <w:rPr>
          <w:spacing w:val="72"/>
        </w:rPr>
        <w:t> </w:t>
      </w:r>
      <w:r>
        <w:rPr/>
        <w:t>Young</w:t>
      </w:r>
      <w:r>
        <w:rPr>
          <w:spacing w:val="70"/>
        </w:rPr>
        <w:t> </w:t>
      </w:r>
      <w:r>
        <w:rPr/>
        <w:t>Men”</w:t>
      </w:r>
      <w:r>
        <w:rPr>
          <w:spacing w:val="72"/>
        </w:rPr>
        <w:t> </w:t>
      </w:r>
      <w:r>
        <w:rPr/>
        <w:t>(with</w:t>
      </w:r>
      <w:r>
        <w:rPr>
          <w:spacing w:val="73"/>
        </w:rPr>
        <w:t> </w:t>
      </w:r>
      <w:r>
        <w:rPr/>
        <w:t>Kathleen</w:t>
      </w:r>
      <w:r>
        <w:rPr>
          <w:spacing w:val="73"/>
        </w:rPr>
        <w:t> </w:t>
      </w:r>
      <w:r>
        <w:rPr>
          <w:spacing w:val="-2"/>
        </w:rPr>
        <w:t>McGarry).</w:t>
      </w:r>
    </w:p>
    <w:p>
      <w:pPr>
        <w:spacing w:before="0"/>
        <w:ind w:left="863" w:right="0" w:firstLine="0"/>
        <w:jc w:val="both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1"/>
          <w:sz w:val="24"/>
        </w:rPr>
        <w:t> </w:t>
      </w:r>
      <w:r>
        <w:rPr>
          <w:sz w:val="24"/>
        </w:rPr>
        <w:t>80</w:t>
      </w:r>
      <w:r>
        <w:rPr>
          <w:spacing w:val="-2"/>
          <w:sz w:val="24"/>
        </w:rPr>
        <w:t> </w:t>
      </w:r>
      <w:r>
        <w:rPr>
          <w:sz w:val="24"/>
        </w:rPr>
        <w:t>(May</w:t>
      </w:r>
      <w:r>
        <w:rPr>
          <w:spacing w:val="-1"/>
          <w:sz w:val="24"/>
        </w:rPr>
        <w:t> </w:t>
      </w:r>
      <w:r>
        <w:rPr>
          <w:sz w:val="24"/>
        </w:rPr>
        <w:t>1998):</w:t>
      </w:r>
      <w:r>
        <w:rPr>
          <w:spacing w:val="-1"/>
          <w:sz w:val="24"/>
        </w:rPr>
        <w:t> </w:t>
      </w:r>
      <w:r>
        <w:rPr>
          <w:sz w:val="24"/>
        </w:rPr>
        <w:t>276-</w:t>
      </w:r>
      <w:r>
        <w:rPr>
          <w:spacing w:val="-4"/>
          <w:sz w:val="24"/>
        </w:rPr>
        <w:t>286.</w:t>
      </w:r>
    </w:p>
    <w:p>
      <w:pPr>
        <w:spacing w:before="60"/>
        <w:ind w:left="863" w:right="358" w:hanging="360"/>
        <w:jc w:val="both"/>
        <w:rPr>
          <w:sz w:val="24"/>
        </w:rPr>
      </w:pPr>
      <w:r>
        <w:rPr>
          <w:sz w:val="24"/>
        </w:rPr>
        <w:t>“Estimating Returns to Schooling: When Does the Career Begin</w:t>
      </w:r>
      <w:r>
        <w:rPr>
          <w:i/>
          <w:sz w:val="24"/>
        </w:rPr>
        <w:t>?”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 of Education Review </w:t>
      </w:r>
      <w:r>
        <w:rPr>
          <w:sz w:val="24"/>
        </w:rPr>
        <w:t>17 (February 1998): 31-45.</w:t>
      </w:r>
    </w:p>
    <w:p>
      <w:pPr>
        <w:pStyle w:val="BodyText"/>
        <w:ind w:right="360"/>
      </w:pPr>
      <w:r>
        <w:rPr/>
        <w:t>“Hazard Model Estimates of the Decision to Reenroll in School.”</w:t>
      </w:r>
      <w:r>
        <w:rPr>
          <w:spacing w:val="40"/>
        </w:rPr>
        <w:t> </w:t>
      </w:r>
      <w:r>
        <w:rPr>
          <w:i/>
        </w:rPr>
        <w:t>Labour Economics </w:t>
      </w:r>
      <w:r>
        <w:rPr/>
        <w:t>2 (December 1995): 381-406.</w:t>
      </w:r>
    </w:p>
    <w:p>
      <w:pPr>
        <w:spacing w:before="60"/>
        <w:ind w:left="863" w:right="360" w:hanging="360"/>
        <w:jc w:val="both"/>
        <w:rPr>
          <w:sz w:val="24"/>
        </w:rPr>
      </w:pPr>
      <w:r>
        <w:rPr>
          <w:sz w:val="24"/>
        </w:rPr>
        <w:t>“The Effects of Interrupted Schooling on Wages.”</w:t>
      </w:r>
      <w:r>
        <w:rPr>
          <w:spacing w:val="40"/>
          <w:sz w:val="24"/>
        </w:rPr>
        <w:t> </w:t>
      </w:r>
      <w:r>
        <w:rPr>
          <w:i/>
          <w:sz w:val="24"/>
        </w:rPr>
        <w:t>Journal of Human Resources </w:t>
      </w:r>
      <w:r>
        <w:rPr>
          <w:sz w:val="24"/>
        </w:rPr>
        <w:t>30 (Summer 1995): 472-502.</w:t>
      </w:r>
    </w:p>
    <w:p>
      <w:pPr>
        <w:pStyle w:val="BodyText"/>
        <w:ind w:left="864" w:right="357"/>
      </w:pPr>
      <w:r>
        <w:rPr/>
        <w:t>“Early-Career Work Experience and Gender Wage Differentials” (with Manuelita Ureta).</w:t>
      </w:r>
      <w:r>
        <w:rPr>
          <w:spacing w:val="40"/>
        </w:rPr>
        <w:t> </w:t>
      </w:r>
      <w:r>
        <w:rPr>
          <w:i/>
        </w:rPr>
        <w:t>Journal of Labor Economics </w:t>
      </w:r>
      <w:r>
        <w:rPr/>
        <w:t>13 (January 1995): 121-154.</w:t>
      </w:r>
    </w:p>
    <w:p>
      <w:pPr>
        <w:spacing w:before="60"/>
        <w:ind w:left="864" w:right="355" w:hanging="360"/>
        <w:jc w:val="both"/>
        <w:rPr>
          <w:sz w:val="24"/>
        </w:rPr>
      </w:pPr>
      <w:r>
        <w:rPr>
          <w:sz w:val="24"/>
        </w:rPr>
        <w:t>“Interpreting Panel Data on Job Tenure” (with James N. Brown).</w:t>
      </w:r>
      <w:r>
        <w:rPr>
          <w:spacing w:val="40"/>
          <w:sz w:val="24"/>
        </w:rPr>
        <w:t> </w:t>
      </w:r>
      <w:r>
        <w:rPr>
          <w:i/>
          <w:sz w:val="24"/>
        </w:rPr>
        <w:t>Journal of Labor Economics </w:t>
      </w:r>
      <w:r>
        <w:rPr>
          <w:sz w:val="24"/>
        </w:rPr>
        <w:t>10 (July 1992): 219-257.</w:t>
      </w:r>
    </w:p>
    <w:p>
      <w:pPr>
        <w:pStyle w:val="BodyText"/>
        <w:ind w:right="360"/>
      </w:pPr>
      <w:r>
        <w:rPr/>
        <w:t>“Panel Estimates of Male and Female Job Turnover Behavior: Can Female Nonquitters Be Identified?” (with Manuelita Ureta).</w:t>
      </w:r>
      <w:r>
        <w:rPr>
          <w:spacing w:val="40"/>
        </w:rPr>
        <w:t> </w:t>
      </w:r>
      <w:r>
        <w:rPr>
          <w:i/>
        </w:rPr>
        <w:t>Journal of Labor Economics </w:t>
      </w:r>
      <w:r>
        <w:rPr/>
        <w:t>10 (April 1992): 156-181.</w:t>
      </w:r>
    </w:p>
    <w:p>
      <w:pPr>
        <w:pStyle w:val="BodyText"/>
        <w:ind w:right="357"/>
      </w:pPr>
      <w:r>
        <w:rPr/>
        <w:t>“Gender Differences in Wages and Job Turnover Among Continuously Employed Workers”</w:t>
      </w:r>
      <w:r>
        <w:rPr>
          <w:spacing w:val="-1"/>
        </w:rPr>
        <w:t> </w:t>
      </w:r>
      <w:r>
        <w:rPr/>
        <w:t>(with Manuelita</w:t>
      </w:r>
      <w:r>
        <w:rPr>
          <w:spacing w:val="-1"/>
        </w:rPr>
        <w:t> </w:t>
      </w:r>
      <w:r>
        <w:rPr/>
        <w:t>Ureta). </w:t>
      </w:r>
      <w:r>
        <w:rPr>
          <w:i/>
        </w:rPr>
        <w:t>American Economic</w:t>
      </w:r>
      <w:r>
        <w:rPr>
          <w:i/>
          <w:spacing w:val="-1"/>
        </w:rPr>
        <w:t> </w:t>
      </w:r>
      <w:r>
        <w:rPr>
          <w:i/>
        </w:rPr>
        <w:t>Review </w:t>
      </w:r>
      <w:r>
        <w:rPr/>
        <w:t>80 (May 1990): 293- </w:t>
      </w:r>
      <w:r>
        <w:rPr>
          <w:spacing w:val="-4"/>
        </w:rPr>
        <w:t>297.</w:t>
      </w:r>
    </w:p>
    <w:p>
      <w:pPr>
        <w:pStyle w:val="Heading1"/>
      </w:pPr>
      <w:bookmarkStart w:name="Monographs" w:id="4"/>
      <w:bookmarkEnd w:id="4"/>
      <w:r>
        <w:rPr>
          <w:b w:val="0"/>
        </w:rPr>
      </w:r>
      <w:r>
        <w:rPr>
          <w:spacing w:val="-2"/>
        </w:rPr>
        <w:t>Monographs</w:t>
      </w:r>
    </w:p>
    <w:p>
      <w:pPr>
        <w:spacing w:before="60"/>
        <w:ind w:left="863" w:right="0" w:hanging="360"/>
        <w:jc w:val="left"/>
        <w:rPr>
          <w:sz w:val="24"/>
        </w:rPr>
      </w:pP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Evidence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School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Desegregation</w:t>
      </w:r>
      <w:r>
        <w:rPr>
          <w:i/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Finis</w:t>
      </w:r>
      <w:r>
        <w:rPr>
          <w:spacing w:val="-4"/>
          <w:sz w:val="24"/>
        </w:rPr>
        <w:t> </w:t>
      </w:r>
      <w:r>
        <w:rPr>
          <w:sz w:val="24"/>
        </w:rPr>
        <w:t>Welch).</w:t>
      </w:r>
      <w:r>
        <w:rPr>
          <w:spacing w:val="40"/>
          <w:sz w:val="24"/>
        </w:rPr>
        <w:t> </w:t>
      </w:r>
      <w:r>
        <w:rPr>
          <w:sz w:val="24"/>
        </w:rPr>
        <w:t>Washington,</w:t>
      </w:r>
      <w:r>
        <w:rPr>
          <w:spacing w:val="-4"/>
          <w:sz w:val="24"/>
        </w:rPr>
        <w:t> </w:t>
      </w:r>
      <w:r>
        <w:rPr>
          <w:sz w:val="24"/>
        </w:rPr>
        <w:t>D.C.:</w:t>
      </w:r>
      <w:r>
        <w:rPr>
          <w:spacing w:val="-4"/>
          <w:sz w:val="24"/>
        </w:rPr>
        <w:t> </w:t>
      </w:r>
      <w:r>
        <w:rPr>
          <w:sz w:val="24"/>
        </w:rPr>
        <w:t>United </w:t>
      </w:r>
      <w:bookmarkStart w:name="Unpublished Research Papers" w:id="5"/>
      <w:bookmarkEnd w:id="5"/>
      <w:r>
        <w:rPr>
          <w:sz w:val="24"/>
        </w:rPr>
        <w:t>St</w:t>
      </w:r>
      <w:r>
        <w:rPr>
          <w:sz w:val="24"/>
        </w:rPr>
        <w:t>ates Commission on Civil Rights, 1987.</w:t>
      </w:r>
    </w:p>
    <w:p>
      <w:pPr>
        <w:pStyle w:val="Heading1"/>
      </w:pPr>
      <w:r>
        <w:rPr/>
        <w:t>Unpublished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>
          <w:spacing w:val="-2"/>
        </w:rPr>
        <w:t>Papers</w:t>
      </w:r>
    </w:p>
    <w:p>
      <w:pPr>
        <w:pStyle w:val="BodyText"/>
        <w:spacing w:before="61"/>
        <w:ind w:right="337"/>
        <w:jc w:val="left"/>
      </w:pPr>
      <w:r>
        <w:rPr/>
        <w:t>“Determinants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Asset</w:t>
      </w:r>
      <w:r>
        <w:rPr>
          <w:spacing w:val="-3"/>
        </w:rPr>
        <w:t> </w:t>
      </w:r>
      <w:r>
        <w:rPr/>
        <w:t>Accumulations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Income</w:t>
      </w:r>
      <w:r>
        <w:rPr>
          <w:spacing w:val="-6"/>
        </w:rPr>
        <w:t> </w:t>
      </w:r>
      <w:r>
        <w:rPr/>
        <w:t>Distribution.”</w:t>
      </w:r>
      <w:r>
        <w:rPr>
          <w:spacing w:val="40"/>
        </w:rPr>
        <w:t> </w:t>
      </w:r>
      <w:r>
        <w:rPr/>
        <w:t>Working Paper, July 2022.</w:t>
      </w:r>
    </w:p>
    <w:p>
      <w:pPr>
        <w:pStyle w:val="BodyText"/>
        <w:jc w:val="left"/>
      </w:pPr>
      <w:r>
        <w:rPr/>
        <w:t>“Determinants</w:t>
      </w:r>
      <w:r>
        <w:rPr>
          <w:spacing w:val="33"/>
        </w:rPr>
        <w:t> </w:t>
      </w:r>
      <w:r>
        <w:rPr/>
        <w:t>of</w:t>
      </w:r>
      <w:r>
        <w:rPr>
          <w:spacing w:val="34"/>
        </w:rPr>
        <w:t> </w:t>
      </w:r>
      <w:r>
        <w:rPr/>
        <w:t>Household</w:t>
      </w:r>
      <w:r>
        <w:rPr>
          <w:spacing w:val="33"/>
        </w:rPr>
        <w:t> </w:t>
      </w:r>
      <w:r>
        <w:rPr/>
        <w:t>Wealth</w:t>
      </w:r>
      <w:r>
        <w:rPr>
          <w:spacing w:val="33"/>
        </w:rPr>
        <w:t> </w:t>
      </w:r>
      <w:r>
        <w:rPr/>
        <w:t>at</w:t>
      </w:r>
      <w:r>
        <w:rPr>
          <w:spacing w:val="33"/>
        </w:rPr>
        <w:t> </w:t>
      </w:r>
      <w:r>
        <w:rPr/>
        <w:t>Age</w:t>
      </w:r>
      <w:r>
        <w:rPr>
          <w:spacing w:val="32"/>
        </w:rPr>
        <w:t> </w:t>
      </w:r>
      <w:r>
        <w:rPr/>
        <w:t>50:</w:t>
      </w:r>
      <w:r>
        <w:rPr>
          <w:spacing w:val="80"/>
        </w:rPr>
        <w:t> </w:t>
      </w:r>
      <w:r>
        <w:rPr/>
        <w:t>Evidence</w:t>
      </w:r>
      <w:r>
        <w:rPr>
          <w:spacing w:val="32"/>
        </w:rPr>
        <w:t> </w:t>
      </w:r>
      <w:r>
        <w:rPr/>
        <w:t>from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NLSY79”</w:t>
      </w:r>
      <w:r>
        <w:rPr>
          <w:spacing w:val="32"/>
        </w:rPr>
        <w:t> </w:t>
      </w:r>
      <w:r>
        <w:rPr/>
        <w:t>(with Kathleen McGarry).</w:t>
      </w:r>
      <w:r>
        <w:rPr>
          <w:spacing w:val="40"/>
        </w:rPr>
        <w:t> </w:t>
      </w:r>
      <w:r>
        <w:rPr/>
        <w:t>Working paper, October 2016; last revised May 2018.</w:t>
      </w:r>
    </w:p>
    <w:p>
      <w:pPr>
        <w:pStyle w:val="BodyText"/>
        <w:jc w:val="left"/>
      </w:pPr>
      <w:r>
        <w:rPr/>
        <w:t>“Economic Incentives and Family Formation” (with Yoshiaki Omori).</w:t>
      </w:r>
      <w:r>
        <w:rPr>
          <w:spacing w:val="40"/>
        </w:rPr>
        <w:t> </w:t>
      </w:r>
      <w:r>
        <w:rPr/>
        <w:t>Working paper, March 2005; last revised February 2009.</w:t>
      </w:r>
    </w:p>
    <w:p>
      <w:pPr>
        <w:pStyle w:val="BodyText"/>
        <w:ind w:left="503" w:firstLine="0"/>
        <w:jc w:val="left"/>
      </w:pPr>
      <w:r>
        <w:rPr/>
        <w:t>“Identifying</w:t>
      </w:r>
      <w:r>
        <w:rPr>
          <w:spacing w:val="46"/>
        </w:rPr>
        <w:t> </w:t>
      </w:r>
      <w:r>
        <w:rPr/>
        <w:t>Causal</w:t>
      </w:r>
      <w:r>
        <w:rPr>
          <w:spacing w:val="49"/>
        </w:rPr>
        <w:t> </w:t>
      </w:r>
      <w:r>
        <w:rPr/>
        <w:t>Effects</w:t>
      </w:r>
      <w:r>
        <w:rPr>
          <w:spacing w:val="48"/>
        </w:rPr>
        <w:t> </w:t>
      </w:r>
      <w:r>
        <w:rPr/>
        <w:t>of</w:t>
      </w:r>
      <w:r>
        <w:rPr>
          <w:spacing w:val="48"/>
        </w:rPr>
        <w:t> </w:t>
      </w:r>
      <w:r>
        <w:rPr/>
        <w:t>Schooling</w:t>
      </w:r>
      <w:r>
        <w:rPr>
          <w:spacing w:val="49"/>
        </w:rPr>
        <w:t> </w:t>
      </w:r>
      <w:r>
        <w:rPr/>
        <w:t>on</w:t>
      </w:r>
      <w:r>
        <w:rPr>
          <w:spacing w:val="48"/>
        </w:rPr>
        <w:t> </w:t>
      </w:r>
      <w:r>
        <w:rPr/>
        <w:t>Job</w:t>
      </w:r>
      <w:r>
        <w:rPr>
          <w:spacing w:val="49"/>
        </w:rPr>
        <w:t> </w:t>
      </w:r>
      <w:r>
        <w:rPr/>
        <w:t>Turnover”</w:t>
      </w:r>
      <w:r>
        <w:rPr>
          <w:spacing w:val="47"/>
        </w:rPr>
        <w:t> </w:t>
      </w:r>
      <w:r>
        <w:rPr/>
        <w:t>(with</w:t>
      </w:r>
      <w:r>
        <w:rPr>
          <w:spacing w:val="49"/>
        </w:rPr>
        <w:t> </w:t>
      </w:r>
      <w:r>
        <w:rPr/>
        <w:t>Yoshiaki</w:t>
      </w:r>
      <w:r>
        <w:rPr>
          <w:spacing w:val="49"/>
        </w:rPr>
        <w:t> </w:t>
      </w:r>
      <w:r>
        <w:rPr>
          <w:spacing w:val="-2"/>
        </w:rPr>
        <w:t>Omori).</w:t>
      </w:r>
    </w:p>
    <w:p>
      <w:pPr>
        <w:pStyle w:val="BodyText"/>
        <w:spacing w:before="0"/>
        <w:ind w:firstLine="0"/>
        <w:jc w:val="left"/>
      </w:pPr>
      <w:r>
        <w:rPr/>
        <w:t>Working</w:t>
      </w:r>
      <w:r>
        <w:rPr>
          <w:spacing w:val="-2"/>
        </w:rPr>
        <w:t> </w:t>
      </w:r>
      <w:r>
        <w:rPr/>
        <w:t>paper,</w:t>
      </w:r>
      <w:r>
        <w:rPr>
          <w:spacing w:val="-1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2008;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revised</w:t>
      </w:r>
      <w:r>
        <w:rPr>
          <w:spacing w:val="-1"/>
        </w:rPr>
        <w:t> </w:t>
      </w:r>
      <w:r>
        <w:rPr/>
        <w:t>April</w:t>
      </w:r>
      <w:r>
        <w:rPr>
          <w:spacing w:val="-1"/>
        </w:rPr>
        <w:t> </w:t>
      </w:r>
      <w:r>
        <w:rPr>
          <w:spacing w:val="-2"/>
        </w:rPr>
        <w:t>2011.</w:t>
      </w:r>
    </w:p>
    <w:p>
      <w:pPr>
        <w:pStyle w:val="BodyText"/>
        <w:tabs>
          <w:tab w:pos="3736" w:val="left" w:leader="none"/>
        </w:tabs>
        <w:ind w:right="360"/>
        <w:jc w:val="left"/>
      </w:pPr>
      <w:r>
        <w:rPr/>
        <w:t>“Why</w:t>
      </w:r>
      <w:r>
        <w:rPr>
          <w:spacing w:val="40"/>
        </w:rPr>
        <w:t> </w:t>
      </w:r>
      <w:r>
        <w:rPr/>
        <w:t>Parents</w:t>
      </w:r>
      <w:r>
        <w:rPr>
          <w:spacing w:val="40"/>
        </w:rPr>
        <w:t> </w:t>
      </w:r>
      <w:r>
        <w:rPr/>
        <w:t>Play</w:t>
      </w:r>
      <w:r>
        <w:rPr>
          <w:spacing w:val="40"/>
        </w:rPr>
        <w:t> </w:t>
      </w:r>
      <w:r>
        <w:rPr/>
        <w:t>Favorites:</w:t>
        <w:tab/>
        <w:t>Explanations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Unequal</w:t>
      </w:r>
      <w:r>
        <w:rPr>
          <w:spacing w:val="40"/>
        </w:rPr>
        <w:t> </w:t>
      </w:r>
      <w:r>
        <w:rPr/>
        <w:t>Bequests”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Kathleen McGarry).</w:t>
      </w:r>
      <w:r>
        <w:rPr>
          <w:spacing w:val="80"/>
        </w:rPr>
        <w:t> </w:t>
      </w:r>
      <w:r>
        <w:rPr/>
        <w:t>NBER Working Paper W9745, June 2003.</w:t>
      </w:r>
    </w:p>
    <w:p>
      <w:pPr>
        <w:pStyle w:val="BodyText"/>
        <w:ind w:right="360"/>
        <w:jc w:val="left"/>
      </w:pPr>
      <w:r>
        <w:rPr/>
        <w:t>“Notes on the NLS Schooling Data.”</w:t>
      </w:r>
      <w:r>
        <w:rPr>
          <w:spacing w:val="40"/>
        </w:rPr>
        <w:t> </w:t>
      </w:r>
      <w:r>
        <w:rPr/>
        <w:t>Prepared for NLS Summer Workshop, Columbus OH, August 1995.</w:t>
      </w:r>
    </w:p>
    <w:p>
      <w:pPr>
        <w:pStyle w:val="BodyText"/>
        <w:spacing w:after="0"/>
        <w:jc w:val="left"/>
        <w:sectPr>
          <w:pgSz w:w="12240" w:h="15840"/>
          <w:pgMar w:header="0" w:footer="741" w:top="1360" w:bottom="940" w:left="1440" w:right="1440"/>
        </w:sectPr>
      </w:pPr>
    </w:p>
    <w:p>
      <w:pPr>
        <w:pStyle w:val="BodyText"/>
        <w:spacing w:before="79"/>
        <w:ind w:left="864" w:right="355"/>
      </w:pPr>
      <w:r>
        <w:rPr/>
        <w:t>“High School Employment.”</w:t>
      </w:r>
      <w:r>
        <w:rPr>
          <w:spacing w:val="40"/>
        </w:rPr>
        <w:t> </w:t>
      </w:r>
      <w:r>
        <w:rPr/>
        <w:t>U.S. Department of Labor, Bureau of Labor Statistics Discussion Paper 95-27, May 1995.</w:t>
      </w:r>
    </w:p>
    <w:p>
      <w:pPr>
        <w:pStyle w:val="BodyText"/>
        <w:ind w:left="864" w:right="355"/>
      </w:pPr>
      <w:r>
        <w:rPr/>
        <w:t>“Transitions from School to Work: A Survey of Research Using the National Longitudinal Surveys.”</w:t>
      </w:r>
      <w:r>
        <w:rPr>
          <w:spacing w:val="40"/>
        </w:rPr>
        <w:t> </w:t>
      </w:r>
      <w:r>
        <w:rPr/>
        <w:t>U.S. Department of Labor, Bureau of Labor Statistics Discussion Paper 94-18, April 1994.</w:t>
      </w:r>
    </w:p>
    <w:p>
      <w:pPr>
        <w:pStyle w:val="Heading1"/>
        <w:ind w:left="504"/>
        <w:jc w:val="both"/>
      </w:pPr>
      <w:r>
        <w:rPr/>
        <w:t>Research</w:t>
      </w:r>
      <w:r>
        <w:rPr>
          <w:spacing w:val="-2"/>
        </w:rPr>
        <w:t> Grants</w:t>
      </w:r>
    </w:p>
    <w:p>
      <w:pPr>
        <w:pStyle w:val="BodyText"/>
        <w:ind w:right="358"/>
      </w:pPr>
      <w:r>
        <w:rPr/>
        <w:t>National Institute of Child Health and Human Development, September 2011-August 2013. “Obesity, Marital Transitions and Economic Outcomes” (Principal </w:t>
      </w:r>
      <w:r>
        <w:rPr>
          <w:spacing w:val="-2"/>
        </w:rPr>
        <w:t>Investigator).</w:t>
      </w:r>
    </w:p>
    <w:p>
      <w:pPr>
        <w:pStyle w:val="BodyText"/>
        <w:ind w:right="355"/>
      </w:pPr>
      <w:r>
        <w:rPr/>
        <w:t>National Institute of Child Health and Human Development, June 2007-July 2009. “Computer Use and Child Outcomes” (Principal Investigator).</w:t>
      </w:r>
    </w:p>
    <w:p>
      <w:pPr>
        <w:pStyle w:val="BodyText"/>
        <w:ind w:right="354"/>
      </w:pPr>
      <w:r>
        <w:rPr/>
        <w:t>Ohio State University Initiative in Population Research (seed grant), June 2007- September 2008.</w:t>
      </w:r>
      <w:r>
        <w:rPr>
          <w:spacing w:val="40"/>
        </w:rPr>
        <w:t> </w:t>
      </w:r>
      <w:r>
        <w:rPr/>
        <w:t>“Divorce as Risky Behavior” (Principal Investigator).</w:t>
      </w:r>
    </w:p>
    <w:p>
      <w:pPr>
        <w:pStyle w:val="BodyText"/>
        <w:ind w:right="359"/>
      </w:pPr>
      <w:r>
        <w:rPr/>
        <w:t>Ohio State University Initiative in Population Research (seed grant), June 2005-June 2006.</w:t>
      </w:r>
      <w:r>
        <w:rPr>
          <w:spacing w:val="40"/>
        </w:rPr>
        <w:t> </w:t>
      </w:r>
      <w:r>
        <w:rPr/>
        <w:t>“Computer Use and Child Outcomes” (Principal Investigator).</w:t>
      </w:r>
    </w:p>
    <w:p>
      <w:pPr>
        <w:pStyle w:val="BodyText"/>
        <w:ind w:right="359"/>
      </w:pPr>
      <w:r>
        <w:rPr/>
        <w:t>National Science Foundation, July 2004-June 2007. “Economic Incentives and Family Formation” (Principal Investigator).</w:t>
      </w:r>
    </w:p>
    <w:p>
      <w:pPr>
        <w:pStyle w:val="BodyText"/>
        <w:ind w:right="360"/>
      </w:pPr>
      <w:r>
        <w:rPr/>
        <w:t>American Educational Research Association, June 2001-August 2001. “Transfer Decisions,</w:t>
      </w:r>
      <w:r>
        <w:rPr>
          <w:spacing w:val="-4"/>
        </w:rPr>
        <w:t> </w:t>
      </w:r>
      <w:r>
        <w:rPr/>
        <w:t>Graduation</w:t>
      </w:r>
      <w:r>
        <w:rPr>
          <w:spacing w:val="-4"/>
        </w:rPr>
        <w:t> </w:t>
      </w:r>
      <w:r>
        <w:rPr/>
        <w:t>Rates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Earnings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Four-year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Students”</w:t>
      </w:r>
      <w:r>
        <w:rPr>
          <w:spacing w:val="-3"/>
        </w:rPr>
        <w:t> </w:t>
      </w:r>
      <w:r>
        <w:rPr/>
        <w:t>(Principal </w:t>
      </w:r>
      <w:r>
        <w:rPr>
          <w:spacing w:val="-2"/>
        </w:rPr>
        <w:t>Investigator).</w:t>
      </w:r>
    </w:p>
    <w:p>
      <w:pPr>
        <w:pStyle w:val="BodyText"/>
        <w:ind w:right="357"/>
      </w:pPr>
      <w:r>
        <w:rPr/>
        <w:t>Spencer Foundation, June 2000-October 2001.</w:t>
      </w:r>
      <w:r>
        <w:rPr>
          <w:spacing w:val="40"/>
        </w:rPr>
        <w:t> </w:t>
      </w:r>
      <w:r>
        <w:rPr/>
        <w:t>“College Transfer Decisions and their Effects on Future Earnings” (Principal Investigator).</w:t>
      </w:r>
    </w:p>
    <w:p>
      <w:pPr>
        <w:pStyle w:val="BodyText"/>
        <w:ind w:right="359"/>
      </w:pPr>
      <w:r>
        <w:rPr/>
        <w:t>National Science Foundation, May 1996-August 1998.</w:t>
      </w:r>
      <w:r>
        <w:rPr>
          <w:spacing w:val="40"/>
        </w:rPr>
        <w:t> </w:t>
      </w:r>
      <w:r>
        <w:rPr/>
        <w:t>“A Competing Risks Model of Schooling and Job Turnover” (Principal Investigator).</w:t>
      </w:r>
    </w:p>
    <w:p>
      <w:pPr>
        <w:pStyle w:val="BodyText"/>
        <w:ind w:right="357"/>
      </w:pPr>
      <w:r>
        <w:rPr/>
        <w:t>Ohio State University College of Social and Behavioral Science (seed grant), June- September 1994. “Schooling and Job Mobility” (Principal Investigator).</w:t>
      </w:r>
    </w:p>
    <w:p>
      <w:pPr>
        <w:pStyle w:val="BodyText"/>
        <w:ind w:right="358"/>
      </w:pPr>
      <w:r>
        <w:rPr/>
        <w:t>Spencer Foundation, June-September 1993.</w:t>
      </w:r>
      <w:r>
        <w:rPr>
          <w:spacing w:val="40"/>
        </w:rPr>
        <w:t> </w:t>
      </w:r>
      <w:r>
        <w:rPr/>
        <w:t>“The Determinants of Discontinuous Schooling Among Young Men and Women” (Principal Investigator).</w:t>
      </w:r>
    </w:p>
    <w:p>
      <w:pPr>
        <w:pStyle w:val="BodyText"/>
        <w:ind w:right="357"/>
      </w:pPr>
      <w:r>
        <w:rPr/>
        <w:t>National Science Foundation, June 1991-September 1993. “Fertility and the Labor Turnover of Women” (co-Investigator with Manuelita Ureta).</w:t>
      </w:r>
    </w:p>
    <w:p>
      <w:pPr>
        <w:pStyle w:val="BodyText"/>
        <w:spacing w:before="61"/>
        <w:ind w:right="357"/>
      </w:pP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Labor,</w:t>
      </w:r>
      <w:r>
        <w:rPr>
          <w:spacing w:val="-3"/>
        </w:rPr>
        <w:t> </w:t>
      </w:r>
      <w:r>
        <w:rPr/>
        <w:t>Bureau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1988-August</w:t>
      </w:r>
      <w:r>
        <w:rPr>
          <w:spacing w:val="-3"/>
        </w:rPr>
        <w:t> </w:t>
      </w:r>
      <w:r>
        <w:rPr/>
        <w:t>1989.</w:t>
      </w:r>
      <w:r>
        <w:rPr>
          <w:spacing w:val="-3"/>
        </w:rPr>
        <w:t> </w:t>
      </w:r>
      <w:r>
        <w:rPr/>
        <w:t>“Gender Differences in the Quit Behavior of Young Workers” (co-Investigator with </w:t>
      </w:r>
      <w:bookmarkStart w:name="Other Grants and Contracts" w:id="6"/>
      <w:bookmarkEnd w:id="6"/>
      <w:r>
        <w:rPr/>
        <w:t>M</w:t>
      </w:r>
      <w:r>
        <w:rPr/>
        <w:t>anuelita Ureta).</w:t>
      </w:r>
    </w:p>
    <w:p>
      <w:pPr>
        <w:pStyle w:val="Heading1"/>
        <w:jc w:val="both"/>
      </w:pPr>
      <w:r>
        <w:rPr/>
        <w:t>Other</w:t>
      </w:r>
      <w:r>
        <w:rPr>
          <w:spacing w:val="-3"/>
        </w:rPr>
        <w:t> </w:t>
      </w:r>
      <w:r>
        <w:rPr/>
        <w:t>Grants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Contracts</w:t>
      </w:r>
    </w:p>
    <w:p>
      <w:pPr>
        <w:pStyle w:val="BodyText"/>
        <w:ind w:right="358"/>
      </w:pPr>
      <w:r>
        <w:rPr/>
        <w:t>Committee on the Status of Women in the Economics Profession (CSWEP), August 2019; support for 2019 Midwest Econometrics Group Mentoring Workshop.</w:t>
      </w:r>
    </w:p>
    <w:p>
      <w:pPr>
        <w:pStyle w:val="BodyText"/>
        <w:ind w:right="357"/>
      </w:pPr>
      <w:r>
        <w:rPr/>
        <w:t>International Association for Applied Econometrics (IAEA), May 2019, support for 2019 Midwest Econometrics Group Mentoring Workshop.</w:t>
      </w:r>
    </w:p>
    <w:p>
      <w:pPr>
        <w:pStyle w:val="BodyText"/>
        <w:ind w:right="358"/>
      </w:pPr>
      <w:r>
        <w:rPr/>
        <w:t>U.S. Department of Labor, Bureau of Labor Statistics, May 2015-May 2019.</w:t>
      </w:r>
      <w:r>
        <w:rPr>
          <w:spacing w:val="40"/>
        </w:rPr>
        <w:t> </w:t>
      </w:r>
      <w:r>
        <w:rPr/>
        <w:t>“National Longitudinal Survey of Youth” (co-Investigator with Randall Olsen and Elizabeth </w:t>
      </w:r>
      <w:r>
        <w:rPr>
          <w:spacing w:val="-2"/>
        </w:rPr>
        <w:t>Cooksey).</w:t>
      </w:r>
    </w:p>
    <w:p>
      <w:pPr>
        <w:pStyle w:val="BodyText"/>
        <w:spacing w:after="0"/>
        <w:sectPr>
          <w:pgSz w:w="12240" w:h="15840"/>
          <w:pgMar w:header="0" w:footer="741" w:top="1360" w:bottom="940" w:left="1440" w:right="1440"/>
        </w:sectPr>
      </w:pPr>
    </w:p>
    <w:p>
      <w:pPr>
        <w:pStyle w:val="BodyText"/>
        <w:spacing w:before="79"/>
        <w:ind w:right="359"/>
      </w:pPr>
      <w:r>
        <w:rPr/>
        <w:t>U.S. Department of Labor, Bureau of Labor Statistics, March 2012-March 2015. “National Longitudinal Survey of Youth” (co-Investigator with Randall Olsen and Elizabeth Cooksey).</w:t>
      </w:r>
    </w:p>
    <w:p>
      <w:pPr>
        <w:pStyle w:val="BodyText"/>
        <w:ind w:right="337"/>
        <w:jc w:val="left"/>
      </w:pPr>
      <w:r>
        <w:rPr/>
        <w:t>Kauffman Foundation, December 2010-April 2014.</w:t>
      </w:r>
      <w:r>
        <w:rPr>
          <w:spacing w:val="80"/>
        </w:rPr>
        <w:t> </w:t>
      </w:r>
      <w:r>
        <w:rPr/>
        <w:t>“Business Ownership Data in the 1979 National Longitudinal Survey of Youth” (Principal Investigator).</w:t>
      </w:r>
    </w:p>
    <w:p>
      <w:pPr>
        <w:pStyle w:val="BodyText"/>
        <w:ind w:right="337"/>
        <w:jc w:val="left"/>
      </w:pPr>
      <w:r>
        <w:rPr/>
        <w:t>National</w:t>
      </w:r>
      <w:r>
        <w:rPr>
          <w:spacing w:val="34"/>
        </w:rPr>
        <w:t> </w:t>
      </w:r>
      <w:r>
        <w:rPr/>
        <w:t>Institute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Child</w:t>
      </w:r>
      <w:r>
        <w:rPr>
          <w:spacing w:val="34"/>
        </w:rPr>
        <w:t> </w:t>
      </w:r>
      <w:r>
        <w:rPr/>
        <w:t>Health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Human</w:t>
      </w:r>
      <w:r>
        <w:rPr>
          <w:spacing w:val="34"/>
        </w:rPr>
        <w:t> </w:t>
      </w:r>
      <w:r>
        <w:rPr/>
        <w:t>Development,</w:t>
      </w:r>
      <w:r>
        <w:rPr>
          <w:spacing w:val="34"/>
        </w:rPr>
        <w:t> </w:t>
      </w:r>
      <w:r>
        <w:rPr/>
        <w:t>March</w:t>
      </w:r>
      <w:r>
        <w:rPr>
          <w:spacing w:val="34"/>
        </w:rPr>
        <w:t> </w:t>
      </w:r>
      <w:r>
        <w:rPr/>
        <w:t>2009-July</w:t>
      </w:r>
      <w:r>
        <w:rPr>
          <w:spacing w:val="34"/>
        </w:rPr>
        <w:t> </w:t>
      </w:r>
      <w:r>
        <w:rPr/>
        <w:t>2010. “NLS Workshop for New Researchers” (co-Investigator with Randall Olsen).</w:t>
      </w:r>
    </w:p>
    <w:p>
      <w:pPr>
        <w:pStyle w:val="BodyText"/>
        <w:jc w:val="left"/>
      </w:pPr>
      <w:r>
        <w:rPr/>
        <w:t>National Institute of Child Health and Human Development, March 2007-March 2008. </w:t>
      </w:r>
      <w:bookmarkStart w:name="Awards and Academic Honors" w:id="7"/>
      <w:bookmarkEnd w:id="7"/>
      <w:r>
        <w:rPr/>
        <w:t>“N</w:t>
      </w:r>
      <w:r>
        <w:rPr/>
        <w:t>LS Workshop for New Researchers” (co-Investigator with Randall Olsen).</w:t>
      </w:r>
    </w:p>
    <w:p>
      <w:pPr>
        <w:pStyle w:val="Heading1"/>
        <w:ind w:left="360"/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Academic</w:t>
      </w:r>
      <w:r>
        <w:rPr>
          <w:spacing w:val="-2"/>
        </w:rPr>
        <w:t> Honors</w:t>
      </w:r>
    </w:p>
    <w:p>
      <w:pPr>
        <w:pStyle w:val="BodyText"/>
        <w:ind w:right="355"/>
        <w:rPr>
          <w:i/>
        </w:rPr>
      </w:pPr>
      <w:r>
        <w:rPr/>
        <w:t>1992-1993 H. Gregg Lewis Prize (with James N. Brown) for “Interpreting Panel Data</w:t>
      </w:r>
      <w:r>
        <w:rPr>
          <w:spacing w:val="40"/>
        </w:rPr>
        <w:t> </w:t>
      </w:r>
      <w:r>
        <w:rPr/>
        <w:t>on Job Tenure.”</w:t>
      </w:r>
      <w:r>
        <w:rPr>
          <w:spacing w:val="40"/>
        </w:rPr>
        <w:t> </w:t>
      </w:r>
      <w:r>
        <w:rPr/>
        <w:t>Awarded biennially to the outstanding paper in the </w:t>
      </w:r>
      <w:r>
        <w:rPr>
          <w:i/>
        </w:rPr>
        <w:t>Journal of Labor Economics.</w:t>
      </w:r>
    </w:p>
    <w:p>
      <w:pPr>
        <w:pStyle w:val="BodyText"/>
        <w:spacing w:line="292" w:lineRule="auto"/>
        <w:ind w:left="503" w:right="2887" w:firstLine="0"/>
      </w:pPr>
      <w:r>
        <w:rPr/>
        <w:t>Alfred</w:t>
      </w:r>
      <w:r>
        <w:rPr>
          <w:spacing w:val="-7"/>
        </w:rPr>
        <w:t> </w:t>
      </w:r>
      <w:r>
        <w:rPr/>
        <w:t>P.</w:t>
      </w:r>
      <w:r>
        <w:rPr>
          <w:spacing w:val="-7"/>
        </w:rPr>
        <w:t> </w:t>
      </w:r>
      <w:r>
        <w:rPr/>
        <w:t>Sloan</w:t>
      </w:r>
      <w:r>
        <w:rPr>
          <w:spacing w:val="-7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Fellowship,</w:t>
      </w:r>
      <w:r>
        <w:rPr>
          <w:spacing w:val="-7"/>
        </w:rPr>
        <w:t> </w:t>
      </w:r>
      <w:r>
        <w:rPr/>
        <w:t>1984-87. University of California Fellowship, 1982-84.</w:t>
      </w:r>
    </w:p>
    <w:p>
      <w:pPr>
        <w:pStyle w:val="BodyText"/>
        <w:spacing w:line="275" w:lineRule="exact" w:before="0"/>
        <w:ind w:left="503" w:firstLine="0"/>
      </w:pPr>
      <w:r>
        <w:rPr/>
        <w:t>Phi</w:t>
      </w:r>
      <w:r>
        <w:rPr>
          <w:spacing w:val="-2"/>
        </w:rPr>
        <w:t> </w:t>
      </w:r>
      <w:r>
        <w:rPr/>
        <w:t>Beta</w:t>
      </w:r>
      <w:r>
        <w:rPr>
          <w:spacing w:val="-2"/>
        </w:rPr>
        <w:t> </w:t>
      </w:r>
      <w:r>
        <w:rPr/>
        <w:t>Kappa,</w:t>
      </w:r>
      <w:r>
        <w:rPr>
          <w:spacing w:val="-1"/>
        </w:rPr>
        <w:t> </w:t>
      </w:r>
      <w:r>
        <w:rPr>
          <w:spacing w:val="-2"/>
        </w:rPr>
        <w:t>1982.</w:t>
      </w:r>
    </w:p>
    <w:p>
      <w:pPr>
        <w:pStyle w:val="Heading1"/>
        <w:jc w:val="both"/>
      </w:pPr>
      <w:bookmarkStart w:name="Professional Activities" w:id="8"/>
      <w:bookmarkEnd w:id="8"/>
      <w:r>
        <w:rPr>
          <w:b w:val="0"/>
        </w:rPr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Activities</w:t>
      </w:r>
    </w:p>
    <w:p>
      <w:pPr>
        <w:pStyle w:val="BodyText"/>
        <w:spacing w:line="292" w:lineRule="auto"/>
        <w:ind w:left="503" w:right="1089" w:firstLine="0"/>
      </w:pPr>
      <w:r>
        <w:rPr/>
        <w:t>Co-organizer, 2019 Midwest Econometrics Group Mentoring Workshop. Program</w:t>
      </w:r>
      <w:r>
        <w:rPr>
          <w:spacing w:val="-5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Population</w:t>
      </w:r>
      <w:r>
        <w:rPr>
          <w:spacing w:val="-3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meeting, </w:t>
      </w:r>
      <w:r>
        <w:rPr>
          <w:spacing w:val="-2"/>
        </w:rPr>
        <w:t>2012.</w:t>
      </w:r>
    </w:p>
    <w:p>
      <w:pPr>
        <w:pStyle w:val="BodyText"/>
        <w:spacing w:before="0"/>
        <w:ind w:right="360"/>
      </w:pPr>
      <w:r>
        <w:rPr/>
        <w:t>Senior Fellow, China Center for Human Capital and Labor Market Research, 2008 – </w:t>
      </w:r>
      <w:r>
        <w:rPr>
          <w:spacing w:val="-2"/>
        </w:rPr>
        <w:t>2015.</w:t>
      </w:r>
    </w:p>
    <w:p>
      <w:pPr>
        <w:pStyle w:val="BodyText"/>
        <w:spacing w:before="59"/>
        <w:ind w:right="356"/>
      </w:pPr>
      <w:r>
        <w:rPr/>
        <w:t>Principal Investigator, 1979 National Longitudinal Survey of Youth, 2005 – 2015; member of the Ohio State University National Longitudinal Surveys contract team, </w:t>
      </w:r>
      <w:r>
        <w:rPr>
          <w:spacing w:val="-2"/>
        </w:rPr>
        <w:t>1993-2015.</w:t>
      </w:r>
    </w:p>
    <w:p>
      <w:pPr>
        <w:pStyle w:val="BodyText"/>
        <w:ind w:right="360"/>
      </w:pPr>
      <w:r>
        <w:rPr/>
        <w:t>Society of Labor Economists Nominating Committee for the Sherwin Rosen Prize and Jacob Mincer Lifetime Achievement Award, 2003 – 2005.</w:t>
      </w:r>
    </w:p>
    <w:p>
      <w:pPr>
        <w:spacing w:before="60"/>
        <w:ind w:left="504" w:right="0" w:firstLine="0"/>
        <w:jc w:val="both"/>
        <w:rPr>
          <w:sz w:val="24"/>
        </w:rPr>
      </w:pPr>
      <w:r>
        <w:rPr>
          <w:sz w:val="24"/>
        </w:rPr>
        <w:t>Editorial</w:t>
      </w:r>
      <w:r>
        <w:rPr>
          <w:spacing w:val="-4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i/>
          <w:sz w:val="24"/>
        </w:rPr>
        <w:t>Demography,</w:t>
      </w:r>
      <w:r>
        <w:rPr>
          <w:i/>
          <w:spacing w:val="-2"/>
          <w:sz w:val="24"/>
        </w:rPr>
        <w:t> </w:t>
      </w:r>
      <w:r>
        <w:rPr>
          <w:sz w:val="24"/>
        </w:rPr>
        <w:t>2002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2004.</w:t>
      </w:r>
    </w:p>
    <w:sectPr>
      <w:pgSz w:w="12240" w:h="15840"/>
      <w:pgMar w:header="0" w:footer="741" w:top="1360" w:bottom="9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3816096</wp:posOffset>
              </wp:positionH>
              <wp:positionV relativeFrom="page">
                <wp:posOffset>9448349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80011pt;margin-top:743.964539pt;width:12pt;height:13.05pt;mso-position-horizontal-relative:page;mso-position-vertical-relative:page;z-index:-1582387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863" w:hanging="360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0"/>
      <w:ind w:left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6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ight@osu.edu" TargetMode="Externa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Audry Light</dc:creator>
  <dc:title>AUDREY L. LIGHT</dc:title>
  <dcterms:created xsi:type="dcterms:W3CDTF">2025-12-06T16:56:19Z</dcterms:created>
  <dcterms:modified xsi:type="dcterms:W3CDTF">2025-12-06T16:56:19Z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23.8.53</vt:lpwstr>
  </property>
  <property fmtid="{D5CDD505-2E9C-101B-9397-08002B2CF9AE}" pid="6" name="SourceModified">
    <vt:lpwstr>D:20240227154244</vt:lpwstr>
  </property>
</Properties>
</file>