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10"/>
          <w:w w:val="115"/>
        </w:rPr>
        <w:t>YIYI</w:t>
      </w:r>
      <w:r>
        <w:rPr>
          <w:spacing w:val="13"/>
          <w:w w:val="115"/>
        </w:rPr>
        <w:t> </w:t>
      </w:r>
      <w:r>
        <w:rPr>
          <w:spacing w:val="6"/>
          <w:w w:val="115"/>
        </w:rPr>
        <w:t>ZHOU</w:t>
      </w:r>
    </w:p>
    <w:p>
      <w:pPr>
        <w:pStyle w:val="BodyText"/>
        <w:spacing w:before="42"/>
        <w:rPr>
          <w:sz w:val="23"/>
        </w:rPr>
      </w:pPr>
    </w:p>
    <w:p>
      <w:pPr>
        <w:spacing w:before="0"/>
        <w:ind w:left="0" w:right="359" w:firstLine="0"/>
        <w:jc w:val="center"/>
        <w:rPr>
          <w:rFonts w:ascii="Palatino Linotype"/>
          <w:i/>
          <w:sz w:val="22"/>
        </w:rPr>
      </w:pPr>
      <w:r>
        <w:rPr>
          <w:sz w:val="22"/>
        </w:rPr>
        <w:t>(</w:t>
      </w:r>
      <w:r>
        <w:rPr>
          <w:rFonts w:ascii="Palatino Linotype"/>
          <w:i/>
          <w:sz w:val="22"/>
        </w:rPr>
        <w:t>updated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in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August,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pacing w:val="-2"/>
          <w:sz w:val="22"/>
        </w:rPr>
        <w:t>2025)</w:t>
      </w:r>
    </w:p>
    <w:p>
      <w:pPr>
        <w:pStyle w:val="BodyText"/>
        <w:spacing w:before="7"/>
        <w:rPr>
          <w:rFonts w:ascii="Palatino Linotype"/>
          <w:i/>
          <w:sz w:val="16"/>
        </w:rPr>
      </w:pPr>
    </w:p>
    <w:p>
      <w:pPr>
        <w:pStyle w:val="BodyText"/>
        <w:spacing w:after="0"/>
        <w:rPr>
          <w:rFonts w:ascii="Palatino Linotype"/>
          <w:i/>
          <w:sz w:val="16"/>
        </w:rPr>
        <w:sectPr>
          <w:footerReference w:type="default" r:id="rId5"/>
          <w:type w:val="continuous"/>
          <w:pgSz w:w="12240" w:h="15840"/>
          <w:pgMar w:header="0" w:footer="848" w:top="1360" w:bottom="1040" w:left="1080" w:right="720"/>
          <w:pgNumType w:start="1"/>
        </w:sectPr>
      </w:pPr>
    </w:p>
    <w:p>
      <w:pPr>
        <w:pStyle w:val="BodyText"/>
        <w:spacing w:line="252" w:lineRule="auto" w:before="97"/>
        <w:ind w:left="359" w:right="38"/>
      </w:pPr>
      <w:r>
        <w:rPr/>
        <w:t>Department of </w:t>
      </w:r>
      <w:r>
        <w:rPr/>
        <w:t>Economics Stony Brook University Stony Brook, NY 11794</w:t>
      </w:r>
    </w:p>
    <w:p>
      <w:pPr>
        <w:pStyle w:val="BodyText"/>
        <w:spacing w:before="97"/>
        <w:ind w:right="676"/>
        <w:jc w:val="right"/>
      </w:pPr>
      <w:r>
        <w:rPr/>
        <w:br w:type="column"/>
      </w:r>
      <w:r>
        <w:rPr>
          <w:spacing w:val="-6"/>
        </w:rPr>
        <w:t>Phone:</w:t>
      </w:r>
      <w:r>
        <w:rPr/>
        <w:t> </w:t>
      </w:r>
      <w:r>
        <w:rPr>
          <w:spacing w:val="-6"/>
        </w:rPr>
        <w:t>(631)</w:t>
      </w:r>
      <w:r>
        <w:rPr/>
        <w:t> </w:t>
      </w:r>
      <w:r>
        <w:rPr>
          <w:spacing w:val="-6"/>
        </w:rPr>
        <w:t>632-7534</w:t>
      </w:r>
    </w:p>
    <w:p>
      <w:pPr>
        <w:pStyle w:val="BodyText"/>
        <w:spacing w:line="252" w:lineRule="auto" w:before="13"/>
        <w:ind w:left="359" w:right="676" w:firstLine="2092"/>
        <w:jc w:val="right"/>
      </w:pPr>
      <w:r>
        <w:rPr/>
        <w:t>Email: </w:t>
      </w:r>
      <w:hyperlink r:id="rId6">
        <w:r>
          <w:rPr/>
          <w:t>yiyi.zhou@stonybrook.edu</w:t>
        </w:r>
      </w:hyperlink>
      <w:r>
        <w:rPr/>
        <w:t> https://sites.google.com/a/stonybrook.edu/yiyi-</w:t>
      </w:r>
      <w:r>
        <w:rPr>
          <w:spacing w:val="-4"/>
        </w:rPr>
        <w:t>zhou</w:t>
      </w:r>
    </w:p>
    <w:p>
      <w:pPr>
        <w:pStyle w:val="BodyText"/>
        <w:spacing w:after="0" w:line="252" w:lineRule="auto"/>
        <w:jc w:val="right"/>
        <w:sectPr>
          <w:type w:val="continuous"/>
          <w:pgSz w:w="12240" w:h="15840"/>
          <w:pgMar w:header="0" w:footer="848" w:top="1360" w:bottom="1040" w:left="1080" w:right="720"/>
          <w:cols w:num="2" w:equalWidth="0">
            <w:col w:w="2909" w:space="1138"/>
            <w:col w:w="6393"/>
          </w:cols>
        </w:sectPr>
      </w:pPr>
    </w:p>
    <w:p>
      <w:pPr>
        <w:pStyle w:val="BodyText"/>
        <w:spacing w:before="58"/>
      </w:pPr>
    </w:p>
    <w:p>
      <w:pPr>
        <w:pStyle w:val="Heading1"/>
        <w:ind w:left="359"/>
      </w:pPr>
      <w:r>
        <w:rPr>
          <w:spacing w:val="-2"/>
        </w:rPr>
        <w:t>Employment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91534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07428pt;width:468pt;height:.1pt;mso-position-horizontal-relative:page;mso-position-vertical-relative:paragraph;z-index:-15728640;mso-wrap-distance-left:0;mso-wrap-distance-right:0" id="docshape2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450" w:val="left" w:leader="none"/>
        </w:tabs>
        <w:spacing w:line="440" w:lineRule="atLeast" w:before="94"/>
        <w:ind w:left="360" w:right="719"/>
      </w:pPr>
      <w:r>
        <w:rPr>
          <w:spacing w:val="-2"/>
        </w:rPr>
        <w:t>2020–</w:t>
      </w:r>
      <w:r>
        <w:rPr/>
        <w:tab/>
        <w:t>Associate Professor (with tenure), Department of Economics, Stony Brook University</w:t>
      </w:r>
      <w:r>
        <w:rPr>
          <w:spacing w:val="40"/>
        </w:rPr>
        <w:t> </w:t>
      </w:r>
      <w:r>
        <w:rPr/>
        <w:t>2012–2020</w:t>
      </w:r>
      <w:r>
        <w:rPr>
          <w:spacing w:val="64"/>
        </w:rPr>
        <w:t> </w:t>
      </w:r>
      <w:r>
        <w:rPr/>
        <w:t>Assistant</w:t>
      </w:r>
      <w:r>
        <w:rPr>
          <w:spacing w:val="26"/>
        </w:rPr>
        <w:t> </w:t>
      </w:r>
      <w:r>
        <w:rPr/>
        <w:t>Professor,</w:t>
      </w:r>
      <w:r>
        <w:rPr>
          <w:spacing w:val="28"/>
        </w:rPr>
        <w:t> </w:t>
      </w:r>
      <w:r>
        <w:rPr/>
        <w:t>Department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Economics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College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Business,</w:t>
      </w:r>
      <w:r>
        <w:rPr>
          <w:spacing w:val="27"/>
        </w:rPr>
        <w:t> </w:t>
      </w:r>
      <w:r>
        <w:rPr/>
        <w:t>Stony</w:t>
      </w:r>
      <w:r>
        <w:rPr>
          <w:spacing w:val="27"/>
        </w:rPr>
        <w:t> </w:t>
      </w:r>
      <w:r>
        <w:rPr>
          <w:spacing w:val="-2"/>
        </w:rPr>
        <w:t>Brook</w:t>
      </w:r>
    </w:p>
    <w:p>
      <w:pPr>
        <w:pStyle w:val="BodyText"/>
        <w:spacing w:before="15"/>
        <w:ind w:left="1450"/>
      </w:pPr>
      <w:r>
        <w:rPr>
          <w:spacing w:val="-2"/>
          <w:w w:val="105"/>
        </w:rPr>
        <w:t>University</w:t>
      </w:r>
    </w:p>
    <w:p>
      <w:pPr>
        <w:pStyle w:val="BodyText"/>
        <w:spacing w:before="55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91423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198676pt;width:468pt;height:.1pt;mso-position-horizontal-relative:page;mso-position-vertical-relative:paragraph;z-index:-15728128;mso-wrap-distance-left:0;mso-wrap-distance-right:0" id="docshape3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7"/>
        <w:rPr>
          <w:rFonts w:ascii="Palatino Linotype"/>
          <w:b/>
          <w:sz w:val="17"/>
        </w:rPr>
      </w:pPr>
    </w:p>
    <w:p>
      <w:pPr>
        <w:tabs>
          <w:tab w:pos="1456" w:val="left" w:leader="none"/>
        </w:tabs>
        <w:spacing w:line="253" w:lineRule="exact" w:before="0"/>
        <w:ind w:left="365" w:right="0" w:firstLine="0"/>
        <w:jc w:val="left"/>
        <w:rPr>
          <w:sz w:val="17"/>
        </w:rPr>
      </w:pPr>
      <w:r>
        <w:rPr>
          <w:spacing w:val="-4"/>
          <w:w w:val="110"/>
          <w:sz w:val="22"/>
        </w:rPr>
        <w:t>2012</w:t>
      </w:r>
      <w:r>
        <w:rPr>
          <w:sz w:val="22"/>
        </w:rPr>
        <w:tab/>
      </w:r>
      <w:r>
        <w:rPr>
          <w:spacing w:val="4"/>
          <w:w w:val="110"/>
          <w:sz w:val="17"/>
        </w:rPr>
        <w:t>UNIVERSITY</w:t>
      </w:r>
      <w:r>
        <w:rPr>
          <w:spacing w:val="75"/>
          <w:w w:val="110"/>
          <w:sz w:val="17"/>
        </w:rPr>
        <w:t> </w:t>
      </w:r>
      <w:r>
        <w:rPr>
          <w:spacing w:val="4"/>
          <w:w w:val="110"/>
          <w:sz w:val="17"/>
        </w:rPr>
        <w:t>OF</w:t>
      </w:r>
      <w:r>
        <w:rPr>
          <w:spacing w:val="76"/>
          <w:w w:val="110"/>
          <w:sz w:val="17"/>
        </w:rPr>
        <w:t> </w:t>
      </w:r>
      <w:r>
        <w:rPr>
          <w:spacing w:val="-2"/>
          <w:w w:val="110"/>
          <w:sz w:val="17"/>
        </w:rPr>
        <w:t>VIRGINIA</w:t>
      </w:r>
    </w:p>
    <w:p>
      <w:pPr>
        <w:spacing w:line="292" w:lineRule="exact" w:before="0"/>
        <w:ind w:left="1450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Doctor</w:t>
      </w:r>
      <w:r>
        <w:rPr>
          <w:rFonts w:ascii="Palatino Linotype"/>
          <w:i/>
          <w:spacing w:val="-7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-7"/>
          <w:sz w:val="22"/>
        </w:rPr>
        <w:t> </w:t>
      </w:r>
      <w:r>
        <w:rPr>
          <w:rFonts w:ascii="Palatino Linotype"/>
          <w:i/>
          <w:sz w:val="22"/>
        </w:rPr>
        <w:t>Philosophy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in</w:t>
      </w:r>
      <w:r>
        <w:rPr>
          <w:rFonts w:ascii="Palatino Linotype"/>
          <w:i/>
          <w:spacing w:val="-7"/>
          <w:sz w:val="22"/>
        </w:rPr>
        <w:t> </w:t>
      </w:r>
      <w:r>
        <w:rPr>
          <w:rFonts w:ascii="Palatino Linotype"/>
          <w:i/>
          <w:sz w:val="22"/>
        </w:rPr>
        <w:t>Economics,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May</w:t>
      </w:r>
      <w:r>
        <w:rPr>
          <w:rFonts w:ascii="Palatino Linotype"/>
          <w:i/>
          <w:spacing w:val="-7"/>
          <w:sz w:val="22"/>
        </w:rPr>
        <w:t> </w:t>
      </w:r>
      <w:r>
        <w:rPr>
          <w:rFonts w:ascii="Palatino Linotype"/>
          <w:i/>
          <w:spacing w:val="-4"/>
          <w:sz w:val="22"/>
        </w:rPr>
        <w:t>2012</w:t>
      </w:r>
    </w:p>
    <w:p>
      <w:pPr>
        <w:tabs>
          <w:tab w:pos="1456" w:val="left" w:leader="none"/>
        </w:tabs>
        <w:spacing w:line="253" w:lineRule="exact" w:before="166"/>
        <w:ind w:left="365" w:right="0" w:firstLine="0"/>
        <w:jc w:val="left"/>
        <w:rPr>
          <w:sz w:val="17"/>
        </w:rPr>
      </w:pPr>
      <w:r>
        <w:rPr>
          <w:spacing w:val="-4"/>
          <w:w w:val="105"/>
          <w:sz w:val="22"/>
        </w:rPr>
        <w:t>2007</w:t>
      </w:r>
      <w:r>
        <w:rPr>
          <w:sz w:val="22"/>
        </w:rPr>
        <w:tab/>
      </w:r>
      <w:r>
        <w:rPr>
          <w:spacing w:val="10"/>
          <w:w w:val="105"/>
          <w:sz w:val="17"/>
        </w:rPr>
        <w:t>PEKING</w:t>
      </w:r>
      <w:r>
        <w:rPr>
          <w:spacing w:val="73"/>
          <w:w w:val="150"/>
          <w:sz w:val="17"/>
        </w:rPr>
        <w:t> </w:t>
      </w:r>
      <w:r>
        <w:rPr>
          <w:spacing w:val="-2"/>
          <w:w w:val="105"/>
          <w:sz w:val="17"/>
        </w:rPr>
        <w:t>UNIVERSITY</w:t>
      </w:r>
    </w:p>
    <w:p>
      <w:pPr>
        <w:spacing w:line="292" w:lineRule="exact" w:before="0"/>
        <w:ind w:left="1450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Master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Arts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z w:val="22"/>
        </w:rPr>
        <w:t>in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Economics,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z w:val="22"/>
        </w:rPr>
        <w:t>July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pacing w:val="-4"/>
          <w:sz w:val="22"/>
        </w:rPr>
        <w:t>2007</w:t>
      </w:r>
    </w:p>
    <w:p>
      <w:pPr>
        <w:tabs>
          <w:tab w:pos="1456" w:val="left" w:leader="none"/>
        </w:tabs>
        <w:spacing w:line="253" w:lineRule="exact" w:before="167"/>
        <w:ind w:left="365" w:right="0" w:firstLine="0"/>
        <w:jc w:val="left"/>
        <w:rPr>
          <w:sz w:val="17"/>
        </w:rPr>
      </w:pPr>
      <w:r>
        <w:rPr>
          <w:spacing w:val="-4"/>
          <w:w w:val="115"/>
          <w:sz w:val="22"/>
        </w:rPr>
        <w:t>2004</w:t>
      </w:r>
      <w:r>
        <w:rPr>
          <w:sz w:val="22"/>
        </w:rPr>
        <w:tab/>
      </w:r>
      <w:r>
        <w:rPr>
          <w:spacing w:val="2"/>
          <w:w w:val="115"/>
          <w:sz w:val="17"/>
        </w:rPr>
        <w:t>UNIVERSITY</w:t>
      </w:r>
      <w:r>
        <w:rPr>
          <w:spacing w:val="74"/>
          <w:w w:val="115"/>
          <w:sz w:val="17"/>
        </w:rPr>
        <w:t> </w:t>
      </w:r>
      <w:r>
        <w:rPr>
          <w:spacing w:val="2"/>
          <w:w w:val="115"/>
          <w:sz w:val="17"/>
        </w:rPr>
        <w:t>OF</w:t>
      </w:r>
      <w:r>
        <w:rPr>
          <w:spacing w:val="74"/>
          <w:w w:val="115"/>
          <w:sz w:val="17"/>
        </w:rPr>
        <w:t> </w:t>
      </w:r>
      <w:r>
        <w:rPr>
          <w:spacing w:val="2"/>
          <w:w w:val="115"/>
          <w:sz w:val="17"/>
        </w:rPr>
        <w:t>INTERNATIONAL</w:t>
      </w:r>
      <w:r>
        <w:rPr>
          <w:spacing w:val="75"/>
          <w:w w:val="115"/>
          <w:sz w:val="17"/>
        </w:rPr>
        <w:t> </w:t>
      </w:r>
      <w:r>
        <w:rPr>
          <w:spacing w:val="2"/>
          <w:w w:val="115"/>
          <w:sz w:val="17"/>
        </w:rPr>
        <w:t>BUSINESS</w:t>
      </w:r>
      <w:r>
        <w:rPr>
          <w:spacing w:val="74"/>
          <w:w w:val="115"/>
          <w:sz w:val="17"/>
        </w:rPr>
        <w:t> </w:t>
      </w:r>
      <w:r>
        <w:rPr>
          <w:spacing w:val="2"/>
          <w:w w:val="115"/>
          <w:sz w:val="17"/>
        </w:rPr>
        <w:t>AND</w:t>
      </w:r>
      <w:r>
        <w:rPr>
          <w:spacing w:val="75"/>
          <w:w w:val="115"/>
          <w:sz w:val="17"/>
        </w:rPr>
        <w:t> </w:t>
      </w:r>
      <w:r>
        <w:rPr>
          <w:spacing w:val="-2"/>
          <w:w w:val="115"/>
          <w:sz w:val="17"/>
        </w:rPr>
        <w:t>ECONOMICS</w:t>
      </w:r>
    </w:p>
    <w:p>
      <w:pPr>
        <w:spacing w:line="292" w:lineRule="exact" w:before="0"/>
        <w:ind w:left="1450" w:right="0" w:firstLine="0"/>
        <w:jc w:val="left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Bachelor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z w:val="22"/>
        </w:rPr>
        <w:t>Arts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z w:val="22"/>
        </w:rPr>
        <w:t>in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z w:val="22"/>
        </w:rPr>
        <w:t>Finance,</w:t>
      </w:r>
      <w:r>
        <w:rPr>
          <w:rFonts w:ascii="Palatino Linotype"/>
          <w:i/>
          <w:spacing w:val="-5"/>
          <w:sz w:val="22"/>
        </w:rPr>
        <w:t> </w:t>
      </w:r>
      <w:r>
        <w:rPr>
          <w:rFonts w:ascii="Palatino Linotype"/>
          <w:i/>
          <w:sz w:val="22"/>
        </w:rPr>
        <w:t>July</w:t>
      </w:r>
      <w:r>
        <w:rPr>
          <w:rFonts w:ascii="Palatino Linotype"/>
          <w:i/>
          <w:spacing w:val="-6"/>
          <w:sz w:val="22"/>
        </w:rPr>
        <w:t> </w:t>
      </w:r>
      <w:r>
        <w:rPr>
          <w:rFonts w:ascii="Palatino Linotype"/>
          <w:i/>
          <w:spacing w:val="-4"/>
          <w:sz w:val="22"/>
        </w:rPr>
        <w:t>2004</w:t>
      </w:r>
    </w:p>
    <w:p>
      <w:pPr>
        <w:pStyle w:val="BodyText"/>
        <w:spacing w:before="0"/>
        <w:rPr>
          <w:rFonts w:ascii="Palatino Linotype"/>
          <w:i/>
        </w:rPr>
      </w:pPr>
    </w:p>
    <w:p>
      <w:pPr>
        <w:pStyle w:val="Heading1"/>
        <w:ind w:left="359"/>
      </w:pPr>
      <w:r>
        <w:rPr/>
        <w:t>Research</w:t>
      </w:r>
      <w:r>
        <w:rPr>
          <w:spacing w:val="-11"/>
        </w:rPr>
        <w:t> </w:t>
      </w:r>
      <w:r>
        <w:rPr>
          <w:spacing w:val="-2"/>
        </w:rPr>
        <w:t>Interests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91667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17917pt;width:468pt;height:.1pt;mso-position-horizontal-relative:page;mso-position-vertical-relative:paragraph;z-index:-15727616;mso-wrap-distance-left:0;mso-wrap-distance-right:0" id="docshape4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6"/>
        <w:ind w:left="1501"/>
      </w:pPr>
      <w:r>
        <w:rPr/>
        <w:t>Industrial</w:t>
      </w:r>
      <w:r>
        <w:rPr>
          <w:spacing w:val="40"/>
        </w:rPr>
        <w:t> </w:t>
      </w:r>
      <w:r>
        <w:rPr/>
        <w:t>Organization,</w:t>
      </w:r>
      <w:r>
        <w:rPr>
          <w:spacing w:val="41"/>
        </w:rPr>
        <w:t> </w:t>
      </w:r>
      <w:r>
        <w:rPr/>
        <w:t>Environmental</w:t>
      </w:r>
      <w:r>
        <w:rPr>
          <w:spacing w:val="41"/>
        </w:rPr>
        <w:t> </w:t>
      </w:r>
      <w:r>
        <w:rPr/>
        <w:t>Economics,</w:t>
      </w:r>
      <w:r>
        <w:rPr>
          <w:spacing w:val="41"/>
        </w:rPr>
        <w:t> </w:t>
      </w:r>
      <w:r>
        <w:rPr/>
        <w:t>Health</w:t>
      </w:r>
      <w:r>
        <w:rPr>
          <w:spacing w:val="41"/>
        </w:rPr>
        <w:t> </w:t>
      </w:r>
      <w:r>
        <w:rPr>
          <w:spacing w:val="-2"/>
        </w:rPr>
        <w:t>Economics</w:t>
      </w:r>
    </w:p>
    <w:p>
      <w:pPr>
        <w:pStyle w:val="BodyText"/>
        <w:spacing w:before="56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91842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31676pt;width:468pt;height:.1pt;mso-position-horizontal-relative:page;mso-position-vertical-relative:paragraph;z-index:-15727104;mso-wrap-distance-left:0;mso-wrap-distance-right:0" id="docshape5" coordorigin="1440,145" coordsize="9360,0" path="m1440,145l10800,14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2" w:lineRule="auto" w:before="283"/>
        <w:ind w:left="1501" w:right="719"/>
        <w:rPr>
          <w:rFonts w:ascii="Palatino Linotype" w:hAnsi="Palatino Linotype"/>
          <w:i/>
        </w:rPr>
      </w:pPr>
      <w:r>
        <w:rPr>
          <w:w w:val="105"/>
        </w:rPr>
        <w:t>“Observational</w:t>
      </w:r>
      <w:r>
        <w:rPr>
          <w:spacing w:val="-10"/>
          <w:w w:val="105"/>
        </w:rPr>
        <w:t> </w:t>
      </w:r>
      <w:r>
        <w:rPr>
          <w:w w:val="105"/>
        </w:rPr>
        <w:t>Learning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Information</w:t>
      </w:r>
      <w:r>
        <w:rPr>
          <w:spacing w:val="-10"/>
          <w:w w:val="105"/>
        </w:rPr>
        <w:t> </w:t>
      </w:r>
      <w:r>
        <w:rPr>
          <w:w w:val="105"/>
        </w:rPr>
        <w:t>Disclosure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Search</w:t>
      </w:r>
      <w:r>
        <w:rPr>
          <w:spacing w:val="-10"/>
          <w:w w:val="105"/>
        </w:rPr>
        <w:t> </w:t>
      </w:r>
      <w:r>
        <w:rPr>
          <w:w w:val="105"/>
        </w:rPr>
        <w:t>Markets,”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Ziying Fan, Xi Weng, and Li-An Zhou, accepted by </w:t>
      </w:r>
      <w:r>
        <w:rPr>
          <w:rFonts w:ascii="Palatino Linotype" w:hAnsi="Palatino Linotype"/>
          <w:i/>
          <w:w w:val="105"/>
          <w:u w:val="single"/>
        </w:rPr>
        <w:t>Management Science</w:t>
      </w:r>
    </w:p>
    <w:p>
      <w:pPr>
        <w:spacing w:line="232" w:lineRule="auto" w:before="174"/>
        <w:ind w:left="1501" w:right="719" w:firstLine="0"/>
        <w:jc w:val="left"/>
        <w:rPr>
          <w:sz w:val="22"/>
        </w:rPr>
      </w:pPr>
      <w:r>
        <w:rPr>
          <w:sz w:val="22"/>
        </w:rPr>
        <w:t>“Inventory</w:t>
      </w:r>
      <w:r>
        <w:rPr>
          <w:spacing w:val="40"/>
          <w:sz w:val="22"/>
        </w:rPr>
        <w:t> </w:t>
      </w:r>
      <w:r>
        <w:rPr>
          <w:sz w:val="22"/>
        </w:rPr>
        <w:t>Management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Decentralized</w:t>
      </w:r>
      <w:r>
        <w:rPr>
          <w:spacing w:val="40"/>
          <w:sz w:val="22"/>
        </w:rPr>
        <w:t> </w:t>
      </w:r>
      <w:r>
        <w:rPr>
          <w:sz w:val="22"/>
        </w:rPr>
        <w:t>Markets,”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Fei</w:t>
      </w:r>
      <w:r>
        <w:rPr>
          <w:spacing w:val="40"/>
          <w:sz w:val="22"/>
        </w:rPr>
        <w:t> </w:t>
      </w:r>
      <w:r>
        <w:rPr>
          <w:sz w:val="22"/>
        </w:rPr>
        <w:t>Li,</w:t>
      </w:r>
      <w:r>
        <w:rPr>
          <w:spacing w:val="40"/>
          <w:sz w:val="22"/>
        </w:rPr>
        <w:t> </w:t>
      </w:r>
      <w:r>
        <w:rPr>
          <w:sz w:val="22"/>
        </w:rPr>
        <w:t>Charles</w:t>
      </w:r>
      <w:r>
        <w:rPr>
          <w:spacing w:val="40"/>
          <w:sz w:val="22"/>
        </w:rPr>
        <w:t> </w:t>
      </w:r>
      <w:r>
        <w:rPr>
          <w:sz w:val="22"/>
        </w:rPr>
        <w:t>Murry,</w:t>
      </w:r>
      <w:r>
        <w:rPr>
          <w:spacing w:val="40"/>
          <w:sz w:val="22"/>
        </w:rPr>
        <w:t> </w:t>
      </w:r>
      <w:r>
        <w:rPr>
          <w:sz w:val="22"/>
        </w:rPr>
        <w:t>and Can Tian, </w:t>
      </w:r>
      <w:r>
        <w:rPr>
          <w:rFonts w:ascii="Palatino Linotype" w:hAnsi="Palatino Linotype"/>
          <w:i/>
          <w:sz w:val="22"/>
          <w:u w:val="single"/>
        </w:rPr>
        <w:t>International Economic Review</w:t>
      </w:r>
      <w:r>
        <w:rPr>
          <w:sz w:val="22"/>
        </w:rPr>
        <w:t>, 65(1): 431-470, 2024.</w:t>
      </w:r>
    </w:p>
    <w:p>
      <w:pPr>
        <w:pStyle w:val="BodyText"/>
        <w:spacing w:line="232" w:lineRule="auto" w:before="174"/>
        <w:ind w:left="1501" w:right="719"/>
      </w:pPr>
      <w:r>
        <w:rPr/>
        <w:t>“Intermediaries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Quality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Car</w:t>
      </w:r>
      <w:r>
        <w:rPr>
          <w:spacing w:val="40"/>
        </w:rPr>
        <w:t> </w:t>
      </w:r>
      <w:r>
        <w:rPr/>
        <w:t>Markets,”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Gary</w:t>
      </w:r>
      <w:r>
        <w:rPr>
          <w:spacing w:val="40"/>
        </w:rPr>
        <w:t> </w:t>
      </w:r>
      <w:r>
        <w:rPr/>
        <w:t>Biglaiser,</w:t>
      </w:r>
      <w:r>
        <w:rPr>
          <w:spacing w:val="40"/>
        </w:rPr>
        <w:t> </w:t>
      </w:r>
      <w:r>
        <w:rPr/>
        <w:t>Fei Li, and Charles Murry, </w:t>
      </w:r>
      <w:r>
        <w:rPr>
          <w:rFonts w:ascii="Palatino Linotype" w:hAnsi="Palatino Linotype"/>
          <w:i/>
          <w:u w:val="single"/>
        </w:rPr>
        <w:t>The RAND Journal of Economics</w:t>
      </w:r>
      <w:r>
        <w:rPr>
          <w:rFonts w:ascii="Palatino Linotype" w:hAnsi="Palatino Linotype"/>
          <w:i/>
        </w:rPr>
        <w:t>, </w:t>
      </w:r>
      <w:r>
        <w:rPr/>
        <w:t>51(3): 905-933, 2020.</w:t>
      </w:r>
    </w:p>
    <w:p>
      <w:pPr>
        <w:pStyle w:val="BodyText"/>
        <w:spacing w:line="218" w:lineRule="auto" w:before="167"/>
        <w:ind w:left="1501"/>
      </w:pPr>
      <w:r>
        <w:rPr/>
        <w:t>“Consumer Search and Automobile Dealer Co-location,” with Charles Murry</w:t>
      </w:r>
      <w:r>
        <w:rPr>
          <w:rFonts w:ascii="Palatino Linotype" w:hAnsi="Palatino Linotype"/>
          <w:i/>
        </w:rPr>
        <w:t>, </w:t>
      </w:r>
      <w:r>
        <w:rPr>
          <w:rFonts w:ascii="Palatino Linotype" w:hAnsi="Palatino Linotype"/>
          <w:i/>
          <w:u w:val="single"/>
        </w:rPr>
        <w:t>Management</w:t>
      </w:r>
      <w:r>
        <w:rPr>
          <w:rFonts w:ascii="Palatino Linotype" w:hAnsi="Palatino Linotype"/>
          <w:i/>
          <w:spacing w:val="40"/>
        </w:rPr>
        <w:t> </w:t>
      </w:r>
      <w:r>
        <w:rPr>
          <w:rFonts w:ascii="Palatino Linotype" w:hAnsi="Palatino Linotype"/>
          <w:i/>
          <w:u w:val="single"/>
        </w:rPr>
        <w:t>Science</w:t>
      </w:r>
      <w:r>
        <w:rPr>
          <w:rFonts w:ascii="Palatino Linotype" w:hAnsi="Palatino Linotype"/>
          <w:i/>
        </w:rPr>
        <w:t>,</w:t>
      </w:r>
      <w:r>
        <w:rPr>
          <w:rFonts w:ascii="Palatino Linotype" w:hAnsi="Palatino Linotype"/>
          <w:i/>
          <w:spacing w:val="-14"/>
        </w:rPr>
        <w:t> </w:t>
      </w:r>
      <w:r>
        <w:rPr/>
        <w:t>66(5):</w:t>
      </w:r>
      <w:r>
        <w:rPr>
          <w:spacing w:val="-11"/>
        </w:rPr>
        <w:t> </w:t>
      </w:r>
      <w:r>
        <w:rPr/>
        <w:t>1909-1934,</w:t>
      </w:r>
      <w:r>
        <w:rPr>
          <w:spacing w:val="-9"/>
        </w:rPr>
        <w:t> </w:t>
      </w:r>
      <w:r>
        <w:rPr/>
        <w:t>2020.</w:t>
      </w:r>
    </w:p>
    <w:p>
      <w:pPr>
        <w:pStyle w:val="BodyText"/>
        <w:spacing w:line="235" w:lineRule="auto" w:before="177"/>
        <w:ind w:left="1501" w:right="717"/>
        <w:jc w:val="both"/>
      </w:pPr>
      <w:r>
        <w:rPr/>
        <w:t>“Pricing Schemes and Seller Fraud: Evidence from New York City Taxi Rides,” with</w:t>
      </w:r>
      <w:r>
        <w:rPr>
          <w:spacing w:val="80"/>
          <w:w w:val="150"/>
        </w:rPr>
        <w:t> </w:t>
      </w:r>
      <w:r>
        <w:rPr/>
        <w:t>Ting Liu and Estefania Vergara-Cobos, </w:t>
      </w:r>
      <w:r>
        <w:rPr>
          <w:rFonts w:ascii="Palatino Linotype" w:hAnsi="Palatino Linotype"/>
          <w:i/>
        </w:rPr>
        <w:t>J</w:t>
      </w:r>
      <w:r>
        <w:rPr>
          <w:rFonts w:ascii="Palatino Linotype" w:hAnsi="Palatino Linotype"/>
          <w:i/>
          <w:u w:val="single"/>
        </w:rPr>
        <w:t>ournal of Industrial Economics,</w:t>
      </w:r>
      <w:r>
        <w:rPr>
          <w:rFonts w:ascii="Palatino Linotype" w:hAnsi="Palatino Linotype"/>
          <w:i/>
        </w:rPr>
        <w:t> </w:t>
      </w:r>
      <w:r>
        <w:rPr/>
        <w:t>67(1): 56-90, </w:t>
      </w:r>
      <w:r>
        <w:rPr>
          <w:spacing w:val="-2"/>
        </w:rPr>
        <w:t>2019.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848" w:top="1360" w:bottom="1040" w:left="1080" w:right="720"/>
        </w:sectPr>
      </w:pPr>
    </w:p>
    <w:p>
      <w:pPr>
        <w:spacing w:line="232" w:lineRule="auto" w:before="76"/>
        <w:ind w:left="1501" w:right="718" w:firstLine="0"/>
        <w:jc w:val="both"/>
        <w:rPr>
          <w:sz w:val="22"/>
        </w:rPr>
      </w:pPr>
      <w:r>
        <w:rPr>
          <w:w w:val="105"/>
          <w:sz w:val="22"/>
        </w:rPr>
        <w:t>“Technology Adoption and Critical Mass: The Case of U.S. Electric Vehicle </w:t>
      </w:r>
      <w:r>
        <w:rPr>
          <w:w w:val="105"/>
          <w:sz w:val="22"/>
        </w:rPr>
        <w:t>Market,” </w:t>
      </w:r>
      <w:r>
        <w:rPr>
          <w:sz w:val="22"/>
        </w:rPr>
        <w:t>with Shanjun Li, </w:t>
      </w:r>
      <w:r>
        <w:rPr>
          <w:rFonts w:ascii="Palatino Linotype" w:hAnsi="Palatino Linotype"/>
          <w:i/>
          <w:sz w:val="22"/>
          <w:u w:val="single"/>
        </w:rPr>
        <w:t>Journal of Industrial Economics</w:t>
      </w:r>
      <w:r>
        <w:rPr>
          <w:rFonts w:ascii="Palatino Linotype" w:hAnsi="Palatino Linotype"/>
          <w:i/>
          <w:sz w:val="22"/>
        </w:rPr>
        <w:t>, </w:t>
      </w:r>
      <w:r>
        <w:rPr>
          <w:sz w:val="22"/>
        </w:rPr>
        <w:t>66(2): 423-480, 2018.</w:t>
      </w:r>
    </w:p>
    <w:p>
      <w:pPr>
        <w:spacing w:line="225" w:lineRule="auto" w:before="189"/>
        <w:ind w:left="1501" w:right="717" w:firstLine="0"/>
        <w:jc w:val="both"/>
        <w:rPr>
          <w:sz w:val="22"/>
        </w:rPr>
      </w:pPr>
      <w:r>
        <w:rPr>
          <w:sz w:val="22"/>
        </w:rPr>
        <w:t>“The Market for Electric Vehicles: Indirect Network Effects and Policy Impacts,” </w:t>
      </w:r>
      <w:r>
        <w:rPr>
          <w:sz w:val="22"/>
        </w:rPr>
        <w:t>with Shanjun Li, Lang Tong, and Jianwei Xing, </w:t>
      </w:r>
      <w:r>
        <w:rPr>
          <w:rFonts w:ascii="Palatino Linotype" w:hAnsi="Palatino Linotype"/>
          <w:i/>
          <w:sz w:val="22"/>
          <w:u w:val="single"/>
        </w:rPr>
        <w:t>Journal of Association of Environmental and</w:t>
      </w:r>
      <w:r>
        <w:rPr>
          <w:rFonts w:ascii="Palatino Linotype" w:hAnsi="Palatino Linotype"/>
          <w:i/>
          <w:sz w:val="22"/>
        </w:rPr>
        <w:t> </w:t>
      </w:r>
      <w:r>
        <w:rPr>
          <w:rFonts w:ascii="Palatino Linotype" w:hAnsi="Palatino Linotype"/>
          <w:i/>
          <w:sz w:val="22"/>
          <w:u w:val="single"/>
        </w:rPr>
        <w:t>Resource</w:t>
      </w:r>
      <w:r>
        <w:rPr>
          <w:rFonts w:ascii="Palatino Linotype" w:hAnsi="Palatino Linotype"/>
          <w:i/>
          <w:spacing w:val="-1"/>
          <w:sz w:val="22"/>
          <w:u w:val="single"/>
        </w:rPr>
        <w:t> </w:t>
      </w:r>
      <w:r>
        <w:rPr>
          <w:rFonts w:ascii="Palatino Linotype" w:hAnsi="Palatino Linotype"/>
          <w:i/>
          <w:sz w:val="22"/>
          <w:u w:val="single"/>
        </w:rPr>
        <w:t>Economists</w:t>
      </w:r>
      <w:r>
        <w:rPr>
          <w:sz w:val="22"/>
        </w:rPr>
        <w:t>, 4(1): 89-133, 2017.</w:t>
      </w:r>
    </w:p>
    <w:p>
      <w:pPr>
        <w:pStyle w:val="BodyText"/>
        <w:spacing w:line="253" w:lineRule="exact" w:before="178"/>
        <w:ind w:left="1501"/>
        <w:jc w:val="both"/>
      </w:pPr>
      <w:r>
        <w:rPr>
          <w:w w:val="105"/>
        </w:rPr>
        <w:t>“Bayesian</w:t>
      </w:r>
      <w:r>
        <w:rPr>
          <w:spacing w:val="1"/>
          <w:w w:val="105"/>
        </w:rPr>
        <w:t> </w:t>
      </w:r>
      <w:r>
        <w:rPr>
          <w:w w:val="105"/>
        </w:rPr>
        <w:t>Estimation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Dynamic</w:t>
      </w:r>
      <w:r>
        <w:rPr>
          <w:spacing w:val="2"/>
          <w:w w:val="105"/>
        </w:rPr>
        <w:t> </w:t>
      </w:r>
      <w:r>
        <w:rPr>
          <w:w w:val="105"/>
        </w:rPr>
        <w:t>Model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Two-Sided</w:t>
      </w:r>
      <w:r>
        <w:rPr>
          <w:spacing w:val="2"/>
          <w:w w:val="105"/>
        </w:rPr>
        <w:t> </w:t>
      </w:r>
      <w:r>
        <w:rPr>
          <w:w w:val="105"/>
        </w:rPr>
        <w:t>Markets:</w:t>
      </w:r>
      <w:r>
        <w:rPr>
          <w:spacing w:val="1"/>
          <w:w w:val="105"/>
        </w:rPr>
        <w:t> </w:t>
      </w:r>
      <w:r>
        <w:rPr>
          <w:w w:val="105"/>
        </w:rPr>
        <w:t>Application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the</w:t>
      </w:r>
    </w:p>
    <w:p>
      <w:pPr>
        <w:spacing w:line="292" w:lineRule="exact" w:before="0"/>
        <w:ind w:left="1501" w:right="0" w:firstLine="0"/>
        <w:jc w:val="left"/>
        <w:rPr>
          <w:sz w:val="22"/>
        </w:rPr>
      </w:pPr>
      <w:r>
        <w:rPr>
          <w:sz w:val="22"/>
        </w:rPr>
        <w:t>U.S.</w:t>
      </w:r>
      <w:r>
        <w:rPr>
          <w:spacing w:val="-1"/>
          <w:sz w:val="22"/>
        </w:rPr>
        <w:t> </w:t>
      </w:r>
      <w:r>
        <w:rPr>
          <w:sz w:val="22"/>
        </w:rPr>
        <w:t>Video Games,” </w:t>
      </w:r>
      <w:r>
        <w:rPr>
          <w:rFonts w:ascii="Palatino Linotype" w:hAnsi="Palatino Linotype"/>
          <w:i/>
          <w:sz w:val="22"/>
          <w:u w:val="single"/>
        </w:rPr>
        <w:t>Management</w:t>
      </w:r>
      <w:r>
        <w:rPr>
          <w:rFonts w:ascii="Palatino Linotype" w:hAnsi="Palatino Linotype"/>
          <w:i/>
          <w:spacing w:val="-7"/>
          <w:sz w:val="22"/>
          <w:u w:val="single"/>
        </w:rPr>
        <w:t> </w:t>
      </w:r>
      <w:r>
        <w:rPr>
          <w:rFonts w:ascii="Palatino Linotype" w:hAnsi="Palatino Linotype"/>
          <w:i/>
          <w:sz w:val="22"/>
          <w:u w:val="single"/>
        </w:rPr>
        <w:t>Science</w:t>
      </w:r>
      <w:r>
        <w:rPr>
          <w:sz w:val="22"/>
        </w:rPr>
        <w:t>, 63(11): 3874-3894, </w:t>
      </w:r>
      <w:r>
        <w:rPr>
          <w:spacing w:val="-2"/>
          <w:sz w:val="22"/>
        </w:rPr>
        <w:t>2017.</w:t>
      </w:r>
    </w:p>
    <w:p>
      <w:pPr>
        <w:pStyle w:val="BodyText"/>
        <w:spacing w:before="71"/>
      </w:pPr>
    </w:p>
    <w:p>
      <w:pPr>
        <w:pStyle w:val="Heading1"/>
      </w:pPr>
      <w:r>
        <w:rPr>
          <w:spacing w:val="-4"/>
        </w:rPr>
        <w:t>Working</w:t>
      </w:r>
      <w:r>
        <w:rPr>
          <w:spacing w:val="1"/>
        </w:rPr>
        <w:t> </w:t>
      </w:r>
      <w:r>
        <w:rPr>
          <w:spacing w:val="-2"/>
        </w:rPr>
        <w:t>Papers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91704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20794pt;width:468pt;height:.1pt;mso-position-horizontal-relative:page;mso-position-vertical-relative:paragraph;z-index:-15726592;mso-wrap-distance-left:0;mso-wrap-distance-right:0" id="docshape6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rFonts w:ascii="Palatino Linotype"/>
          <w:b/>
        </w:rPr>
      </w:pPr>
    </w:p>
    <w:p>
      <w:pPr>
        <w:pStyle w:val="BodyText"/>
        <w:spacing w:line="252" w:lineRule="auto" w:before="0"/>
        <w:ind w:left="1501" w:right="718"/>
        <w:jc w:val="both"/>
      </w:pPr>
      <w:r>
        <w:rPr/>
        <w:t>“Dynamic Search in a Non-Stationary Search Environment: An Application to the </w:t>
      </w:r>
      <w:r>
        <w:rPr/>
        <w:t>Bei- jing Housing Market”, joint with Ying Fan (Michigan) and Ziying Fan (SUFE), NBER Working Paper 33528, 2025</w:t>
      </w:r>
    </w:p>
    <w:p>
      <w:pPr>
        <w:pStyle w:val="BodyText"/>
        <w:spacing w:line="252" w:lineRule="auto" w:before="179"/>
        <w:ind w:left="1501" w:right="719"/>
      </w:pPr>
      <w:r>
        <w:rPr/>
        <w:t>“Intermediaries in Decentralized Markets: Evidence from Used-Car Transactions”, </w:t>
      </w:r>
      <w:r>
        <w:rPr/>
        <w:t>joint with</w:t>
      </w:r>
      <w:r>
        <w:rPr>
          <w:spacing w:val="40"/>
        </w:rPr>
        <w:t> </w:t>
      </w:r>
      <w:r>
        <w:rPr/>
        <w:t>Fei</w:t>
      </w:r>
      <w:r>
        <w:rPr>
          <w:spacing w:val="40"/>
        </w:rPr>
        <w:t> </w:t>
      </w:r>
      <w:r>
        <w:rPr/>
        <w:t>Li</w:t>
      </w:r>
      <w:r>
        <w:rPr>
          <w:spacing w:val="40"/>
        </w:rPr>
        <w:t> </w:t>
      </w:r>
      <w:r>
        <w:rPr/>
        <w:t>(UNC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Chapel</w:t>
      </w:r>
      <w:r>
        <w:rPr>
          <w:spacing w:val="40"/>
        </w:rPr>
        <w:t> </w:t>
      </w:r>
      <w:r>
        <w:rPr/>
        <w:t>Hill),</w:t>
      </w:r>
      <w:r>
        <w:rPr>
          <w:spacing w:val="40"/>
        </w:rPr>
        <w:t> </w:t>
      </w:r>
      <w:r>
        <w:rPr/>
        <w:t>Charles</w:t>
      </w:r>
      <w:r>
        <w:rPr>
          <w:spacing w:val="40"/>
        </w:rPr>
        <w:t> </w:t>
      </w:r>
      <w:r>
        <w:rPr/>
        <w:t>Murry</w:t>
      </w:r>
      <w:r>
        <w:rPr>
          <w:spacing w:val="40"/>
        </w:rPr>
        <w:t> </w:t>
      </w:r>
      <w:r>
        <w:rPr/>
        <w:t>(Michigan),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Tian</w:t>
      </w:r>
      <w:r>
        <w:rPr>
          <w:spacing w:val="40"/>
        </w:rPr>
        <w:t> </w:t>
      </w:r>
      <w:r>
        <w:rPr/>
        <w:t>(UNC</w:t>
      </w:r>
      <w:r>
        <w:rPr>
          <w:spacing w:val="40"/>
        </w:rPr>
        <w:t> </w:t>
      </w:r>
      <w:r>
        <w:rPr/>
        <w:t>at Chapel Hill), NBER Working Paper 34136, 2025</w:t>
      </w:r>
    </w:p>
    <w:p>
      <w:pPr>
        <w:pStyle w:val="BodyText"/>
        <w:spacing w:line="252" w:lineRule="auto" w:before="179"/>
        <w:ind w:left="1501" w:right="719"/>
      </w:pPr>
      <w:r>
        <w:rPr/>
        <w:t>“Program</w:t>
      </w:r>
      <w:r>
        <w:rPr>
          <w:spacing w:val="36"/>
        </w:rPr>
        <w:t> </w:t>
      </w:r>
      <w:r>
        <w:rPr/>
        <w:t>Design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Quality</w:t>
      </w:r>
      <w:r>
        <w:rPr>
          <w:spacing w:val="36"/>
        </w:rPr>
        <w:t> </w:t>
      </w:r>
      <w:r>
        <w:rPr/>
        <w:t>Provision:</w:t>
      </w:r>
      <w:r>
        <w:rPr>
          <w:spacing w:val="36"/>
        </w:rPr>
        <w:t> </w:t>
      </w:r>
      <w:r>
        <w:rPr/>
        <w:t>Implications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Medicare</w:t>
      </w:r>
      <w:r>
        <w:rPr>
          <w:spacing w:val="36"/>
        </w:rPr>
        <w:t> </w:t>
      </w:r>
      <w:r>
        <w:rPr/>
        <w:t>Advantage”,</w:t>
      </w:r>
      <w:r>
        <w:rPr>
          <w:spacing w:val="36"/>
        </w:rPr>
        <w:t> </w:t>
      </w:r>
      <w:r>
        <w:rPr/>
        <w:t>joint with Colleen Carey (Cornell) and Ying Fan (Michigan), 2025</w:t>
      </w:r>
    </w:p>
    <w:p>
      <w:pPr>
        <w:pStyle w:val="BodyText"/>
        <w:spacing w:line="252" w:lineRule="auto" w:before="179"/>
        <w:ind w:left="1501"/>
      </w:pPr>
      <w:r>
        <w:rPr>
          <w:w w:val="105"/>
        </w:rPr>
        <w:t>“Regulation of Contract Generosity in Selection Markets: The Case of Medicare </w:t>
      </w:r>
      <w:r>
        <w:rPr>
          <w:w w:val="105"/>
        </w:rPr>
        <w:t>Ad- vantage”, joint with James Gluzman (Stony Brook), 2025</w:t>
      </w:r>
    </w:p>
    <w:p>
      <w:pPr>
        <w:pStyle w:val="BodyText"/>
        <w:spacing w:before="75"/>
      </w:pPr>
    </w:p>
    <w:p>
      <w:pPr>
        <w:pStyle w:val="Heading1"/>
      </w:pPr>
      <w:r>
        <w:rPr/>
        <w:t>Other</w:t>
      </w:r>
      <w:r>
        <w:rPr>
          <w:spacing w:val="-7"/>
        </w:rPr>
        <w:t> </w:t>
      </w:r>
      <w:r>
        <w:rPr>
          <w:spacing w:val="-4"/>
        </w:rPr>
        <w:t>Work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91838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31381pt;width:468pt;height:.1pt;mso-position-horizontal-relative:page;mso-position-vertical-relative:paragraph;z-index:-15726080;mso-wrap-distance-left:0;mso-wrap-distance-right:0" id="docshape7" coordorigin="1440,145" coordsize="9360,0" path="m1440,145l10800,14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Palatino Linotype"/>
          <w:b/>
        </w:rPr>
      </w:pPr>
    </w:p>
    <w:p>
      <w:pPr>
        <w:pStyle w:val="BodyText"/>
        <w:spacing w:line="232" w:lineRule="auto" w:before="0"/>
        <w:ind w:left="1501" w:right="718"/>
        <w:jc w:val="both"/>
      </w:pPr>
      <w:r>
        <w:rPr>
          <w:w w:val="105"/>
        </w:rPr>
        <w:t>“Offshore Horizons: HVDC Wind Farms - Exploring Techno-Economic </w:t>
      </w:r>
      <w:r>
        <w:rPr>
          <w:w w:val="105"/>
        </w:rPr>
        <w:t>Dimensions,” </w:t>
      </w:r>
      <w:r>
        <w:rPr/>
        <w:t>with</w:t>
      </w:r>
      <w:r>
        <w:rPr>
          <w:spacing w:val="32"/>
        </w:rPr>
        <w:t> </w:t>
      </w:r>
      <w:r>
        <w:rPr/>
        <w:t>D.</w:t>
      </w:r>
      <w:r>
        <w:rPr>
          <w:spacing w:val="32"/>
        </w:rPr>
        <w:t> </w:t>
      </w:r>
      <w:r>
        <w:rPr/>
        <w:t>Singh,</w:t>
      </w:r>
      <w:r>
        <w:rPr>
          <w:spacing w:val="32"/>
        </w:rPr>
        <w:t> </w:t>
      </w:r>
      <w:r>
        <w:rPr/>
        <w:t>D.</w:t>
      </w:r>
      <w:r>
        <w:rPr>
          <w:spacing w:val="32"/>
        </w:rPr>
        <w:t> </w:t>
      </w:r>
      <w:r>
        <w:rPr/>
        <w:t>Golden,</w:t>
      </w:r>
      <w:r>
        <w:rPr>
          <w:spacing w:val="32"/>
        </w:rPr>
        <w:t> </w:t>
      </w:r>
      <w:r>
        <w:rPr/>
        <w:t>G.</w:t>
      </w:r>
      <w:r>
        <w:rPr>
          <w:spacing w:val="32"/>
        </w:rPr>
        <w:t> </w:t>
      </w:r>
      <w:r>
        <w:rPr/>
        <w:t>Bhansali,</w:t>
      </w:r>
      <w:r>
        <w:rPr>
          <w:spacing w:val="32"/>
        </w:rPr>
        <w:t> </w:t>
      </w:r>
      <w:r>
        <w:rPr/>
        <w:t>A.</w:t>
      </w:r>
      <w:r>
        <w:rPr>
          <w:spacing w:val="32"/>
        </w:rPr>
        <w:t> </w:t>
      </w:r>
      <w:r>
        <w:rPr/>
        <w:t>Anwar,</w:t>
      </w:r>
      <w:r>
        <w:rPr>
          <w:spacing w:val="32"/>
        </w:rPr>
        <w:t> </w:t>
      </w:r>
      <w:r>
        <w:rPr/>
        <w:t>S.</w:t>
      </w:r>
      <w:r>
        <w:rPr>
          <w:spacing w:val="32"/>
        </w:rPr>
        <w:t> </w:t>
      </w:r>
      <w:r>
        <w:rPr/>
        <w:t>Singh,</w:t>
      </w:r>
      <w:r>
        <w:rPr>
          <w:spacing w:val="32"/>
        </w:rPr>
        <w:t> </w:t>
      </w:r>
      <w:r>
        <w:rPr/>
        <w:t>L.</w:t>
      </w:r>
      <w:r>
        <w:rPr>
          <w:spacing w:val="32"/>
        </w:rPr>
        <w:t> </w:t>
      </w:r>
      <w:r>
        <w:rPr/>
        <w:t>Fang,</w:t>
      </w:r>
      <w:r>
        <w:rPr>
          <w:spacing w:val="32"/>
        </w:rPr>
        <w:t> </w:t>
      </w:r>
      <w:r>
        <w:rPr>
          <w:rFonts w:ascii="Palatino Linotype" w:hAnsi="Palatino Linotype"/>
          <w:i/>
          <w:u w:val="single"/>
        </w:rPr>
        <w:t>IEEE</w:t>
      </w:r>
      <w:r>
        <w:rPr>
          <w:rFonts w:ascii="Palatino Linotype" w:hAnsi="Palatino Linotype"/>
          <w:i/>
          <w:spacing w:val="25"/>
          <w:u w:val="single"/>
        </w:rPr>
        <w:t> </w:t>
      </w:r>
      <w:r>
        <w:rPr>
          <w:rFonts w:ascii="Palatino Linotype" w:hAnsi="Palatino Linotype"/>
          <w:i/>
          <w:u w:val="single"/>
        </w:rPr>
        <w:t>Access</w:t>
      </w:r>
      <w:r>
        <w:rPr/>
        <w:t>,</w:t>
      </w:r>
      <w:r>
        <w:rPr>
          <w:spacing w:val="32"/>
        </w:rPr>
        <w:t> </w:t>
      </w:r>
      <w:r>
        <w:rPr>
          <w:spacing w:val="-2"/>
        </w:rPr>
        <w:t>2025.</w:t>
      </w:r>
    </w:p>
    <w:p>
      <w:pPr>
        <w:pStyle w:val="BodyText"/>
        <w:spacing w:line="252" w:lineRule="auto" w:before="176"/>
        <w:ind w:left="1501" w:right="718"/>
        <w:jc w:val="both"/>
      </w:pPr>
      <w:r>
        <w:rPr/>
        <w:t>“Antithetic Acceleration and Estimation of Unobserved Heterogeneity </w:t>
      </w:r>
      <w:r>
        <w:rPr/>
        <w:t>Parameters,”</w:t>
      </w:r>
      <w:r>
        <w:rPr>
          <w:spacing w:val="40"/>
        </w:rPr>
        <w:t> </w:t>
      </w:r>
      <w:r>
        <w:rPr/>
        <w:t>with Steven Stern, 2018.</w:t>
      </w:r>
    </w:p>
    <w:p>
      <w:pPr>
        <w:pStyle w:val="BodyText"/>
        <w:spacing w:line="235" w:lineRule="auto" w:before="183"/>
        <w:ind w:left="1501" w:right="718"/>
        <w:jc w:val="both"/>
      </w:pPr>
      <w:r>
        <w:rPr>
          <w:spacing w:val="-2"/>
          <w:w w:val="105"/>
        </w:rPr>
        <w:t>“Impacts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Product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Market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Competition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Innovation: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Evidence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Chinese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Man- </w:t>
      </w:r>
      <w:r>
        <w:rPr>
          <w:w w:val="105"/>
        </w:rPr>
        <w:t>ufacturing</w:t>
      </w:r>
      <w:r>
        <w:rPr>
          <w:w w:val="105"/>
        </w:rPr>
        <w:t> Industry”</w:t>
      </w:r>
      <w:r>
        <w:rPr>
          <w:w w:val="105"/>
        </w:rPr>
        <w:t> (in</w:t>
      </w:r>
      <w:r>
        <w:rPr>
          <w:w w:val="105"/>
        </w:rPr>
        <w:t> Chinese),</w:t>
      </w:r>
      <w:r>
        <w:rPr>
          <w:w w:val="105"/>
        </w:rPr>
        <w:t> with</w:t>
      </w:r>
      <w:r>
        <w:rPr>
          <w:w w:val="105"/>
        </w:rPr>
        <w:t> Xinqiao</w:t>
      </w:r>
      <w:r>
        <w:rPr>
          <w:w w:val="105"/>
        </w:rPr>
        <w:t> Ping,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Industrial</w:t>
      </w:r>
      <w:r>
        <w:rPr>
          <w:rFonts w:ascii="Palatino Linotype" w:hAnsi="Palatino Linotype"/>
          <w:i/>
          <w:w w:val="105"/>
        </w:rPr>
        <w:t> Economics</w:t>
      </w:r>
      <w:r>
        <w:rPr>
          <w:rFonts w:ascii="Palatino Linotype" w:hAnsi="Palatino Linotype"/>
          <w:i/>
          <w:w w:val="105"/>
        </w:rPr>
        <w:t> Research</w:t>
      </w:r>
      <w:r>
        <w:rPr>
          <w:w w:val="105"/>
        </w:rPr>
        <w:t>, No.5, 2007.</w:t>
      </w:r>
    </w:p>
    <w:p>
      <w:pPr>
        <w:spacing w:line="218" w:lineRule="auto" w:before="189"/>
        <w:ind w:left="1501" w:right="718" w:firstLine="0"/>
        <w:jc w:val="both"/>
        <w:rPr>
          <w:sz w:val="22"/>
        </w:rPr>
      </w:pPr>
      <w:r>
        <w:rPr>
          <w:w w:val="105"/>
          <w:sz w:val="22"/>
        </w:rPr>
        <w:t>“Product</w:t>
      </w:r>
      <w:r>
        <w:rPr>
          <w:w w:val="105"/>
          <w:sz w:val="22"/>
        </w:rPr>
        <w:t> Market</w:t>
      </w:r>
      <w:r>
        <w:rPr>
          <w:w w:val="105"/>
          <w:sz w:val="22"/>
        </w:rPr>
        <w:t> Competition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Innovation”</w:t>
      </w:r>
      <w:r>
        <w:rPr>
          <w:w w:val="105"/>
          <w:sz w:val="22"/>
        </w:rPr>
        <w:t> (in</w:t>
      </w:r>
      <w:r>
        <w:rPr>
          <w:w w:val="105"/>
          <w:sz w:val="22"/>
        </w:rPr>
        <w:t> Chinese),</w:t>
      </w:r>
      <w:r>
        <w:rPr>
          <w:w w:val="105"/>
          <w:sz w:val="22"/>
        </w:rPr>
        <w:t> with</w:t>
      </w:r>
      <w:r>
        <w:rPr>
          <w:w w:val="105"/>
          <w:sz w:val="22"/>
        </w:rPr>
        <w:t> Xinqiao</w:t>
      </w:r>
      <w:r>
        <w:rPr>
          <w:w w:val="105"/>
          <w:sz w:val="22"/>
        </w:rPr>
        <w:t> Ping,</w:t>
      </w:r>
      <w:r>
        <w:rPr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Re- </w:t>
      </w:r>
      <w:r>
        <w:rPr>
          <w:rFonts w:ascii="Palatino Linotype" w:hAnsi="Palatino Linotype"/>
          <w:i/>
          <w:sz w:val="22"/>
        </w:rPr>
        <w:t>view of Industrial Economics</w:t>
      </w:r>
      <w:r>
        <w:rPr>
          <w:sz w:val="22"/>
        </w:rPr>
        <w:t>, 6(1), 2007</w:t>
      </w:r>
    </w:p>
    <w:p>
      <w:pPr>
        <w:pStyle w:val="BodyText"/>
        <w:spacing w:before="78"/>
      </w:pPr>
    </w:p>
    <w:p>
      <w:pPr>
        <w:spacing w:before="0"/>
        <w:ind w:left="360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Awards,</w:t>
      </w:r>
      <w:r>
        <w:rPr>
          <w:rFonts w:ascii="Palatino Linotype"/>
          <w:b/>
          <w:spacing w:val="-14"/>
          <w:sz w:val="22"/>
        </w:rPr>
        <w:t> </w:t>
      </w:r>
      <w:r>
        <w:rPr>
          <w:rFonts w:ascii="Palatino Linotype"/>
          <w:b/>
          <w:sz w:val="22"/>
        </w:rPr>
        <w:t>Fellowships,</w:t>
      </w:r>
      <w:r>
        <w:rPr>
          <w:rFonts w:ascii="Palatino Linotype"/>
          <w:b/>
          <w:spacing w:val="-13"/>
          <w:sz w:val="22"/>
        </w:rPr>
        <w:t> </w:t>
      </w:r>
      <w:r>
        <w:rPr>
          <w:rFonts w:ascii="Palatino Linotype"/>
          <w:b/>
          <w:sz w:val="22"/>
        </w:rPr>
        <w:t>and</w:t>
      </w:r>
      <w:r>
        <w:rPr>
          <w:rFonts w:ascii="Palatino Linotype"/>
          <w:b/>
          <w:spacing w:val="-14"/>
          <w:sz w:val="22"/>
        </w:rPr>
        <w:t> </w:t>
      </w:r>
      <w:r>
        <w:rPr>
          <w:rFonts w:ascii="Palatino Linotype"/>
          <w:b/>
          <w:sz w:val="22"/>
        </w:rPr>
        <w:t>Research</w:t>
      </w:r>
      <w:r>
        <w:rPr>
          <w:rFonts w:ascii="Palatino Linotype"/>
          <w:b/>
          <w:spacing w:val="-13"/>
          <w:sz w:val="22"/>
        </w:rPr>
        <w:t> </w:t>
      </w:r>
      <w:r>
        <w:rPr>
          <w:rFonts w:ascii="Palatino Linotype"/>
          <w:b/>
          <w:spacing w:val="-2"/>
          <w:sz w:val="22"/>
        </w:rPr>
        <w:t>Grants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91750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24428pt;width:468pt;height:.1pt;mso-position-horizontal-relative:page;mso-position-vertical-relative:paragraph;z-index:-15725568;mso-wrap-distance-left:0;mso-wrap-distance-right:0" id="docshape8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rPr>
          <w:rFonts w:ascii="Palatino Linotype"/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8476"/>
      </w:tblGrid>
      <w:tr>
        <w:trPr>
          <w:trHeight w:val="358" w:hRule="atLeast"/>
        </w:trPr>
        <w:tc>
          <w:tcPr>
            <w:tcW w:w="984" w:type="dxa"/>
          </w:tcPr>
          <w:p>
            <w:pPr>
              <w:pStyle w:val="TableParagraph"/>
              <w:spacing w:line="255" w:lineRule="exact" w:before="0"/>
              <w:rPr>
                <w:sz w:val="22"/>
              </w:rPr>
            </w:pPr>
            <w:r>
              <w:rPr>
                <w:w w:val="90"/>
                <w:sz w:val="22"/>
              </w:rPr>
              <w:t>2025-</w:t>
            </w:r>
            <w:r>
              <w:rPr>
                <w:spacing w:val="-5"/>
                <w:sz w:val="22"/>
              </w:rPr>
              <w:t>27</w:t>
            </w:r>
          </w:p>
        </w:tc>
        <w:tc>
          <w:tcPr>
            <w:tcW w:w="8476" w:type="dxa"/>
          </w:tcPr>
          <w:p>
            <w:pPr>
              <w:pStyle w:val="TableParagraph"/>
              <w:spacing w:line="255" w:lineRule="exact" w:before="0"/>
              <w:ind w:left="207"/>
              <w:rPr>
                <w:sz w:val="22"/>
              </w:rPr>
            </w:pPr>
            <w:r>
              <w:rPr>
                <w:w w:val="105"/>
                <w:sz w:val="22"/>
              </w:rPr>
              <w:t>US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Energy,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$1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million,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Co-</w:t>
            </w:r>
            <w:r>
              <w:rPr>
                <w:spacing w:val="-5"/>
                <w:w w:val="105"/>
                <w:sz w:val="22"/>
              </w:rPr>
              <w:t>PI</w:t>
            </w:r>
          </w:p>
        </w:tc>
      </w:tr>
      <w:tr>
        <w:trPr>
          <w:trHeight w:val="900" w:hRule="atLeast"/>
        </w:trPr>
        <w:tc>
          <w:tcPr>
            <w:tcW w:w="984" w:type="dxa"/>
          </w:tcPr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476" w:type="dxa"/>
          </w:tcPr>
          <w:p>
            <w:pPr>
              <w:pStyle w:val="TableParagraph"/>
              <w:spacing w:line="270" w:lineRule="atLeast" w:before="70"/>
              <w:ind w:left="207" w:right="49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ASHEcon Program Chair Award. “Program Design and Quality Incentives in </w:t>
            </w:r>
            <w:r>
              <w:rPr>
                <w:w w:val="105"/>
                <w:sz w:val="22"/>
              </w:rPr>
              <w:t>Medi- care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Advantage”,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joint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Colleen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Carey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(Cornell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University)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Ying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Fan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(Univer- sity of Michigan)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pgSz w:w="12240" w:h="15840"/>
          <w:pgMar w:header="0" w:footer="848" w:top="1380" w:bottom="1200" w:left="1080" w:right="72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"/>
        <w:gridCol w:w="7605"/>
      </w:tblGrid>
      <w:tr>
        <w:trPr>
          <w:trHeight w:val="358" w:hRule="atLeast"/>
        </w:trPr>
        <w:tc>
          <w:tcPr>
            <w:tcW w:w="1093" w:type="dxa"/>
          </w:tcPr>
          <w:p>
            <w:pPr>
              <w:pStyle w:val="TableParagraph"/>
              <w:spacing w:line="25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7605" w:type="dxa"/>
          </w:tcPr>
          <w:p>
            <w:pPr>
              <w:pStyle w:val="TableParagraph"/>
              <w:spacing w:line="255" w:lineRule="exact" w:before="0"/>
              <w:ind w:left="98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Grant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NET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Institute,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joint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Shanjun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</w:tr>
      <w:tr>
        <w:trPr>
          <w:trHeight w:val="450" w:hRule="atLeast"/>
        </w:trPr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605" w:type="dxa"/>
          </w:tcPr>
          <w:p>
            <w:pPr>
              <w:pStyle w:val="TableParagraph"/>
              <w:ind w:left="98"/>
              <w:rPr>
                <w:sz w:val="22"/>
              </w:rPr>
            </w:pPr>
            <w:r>
              <w:rPr>
                <w:w w:val="105"/>
                <w:sz w:val="22"/>
              </w:rPr>
              <w:t>Snavely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Dissertation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Prize,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Virginia.</w:t>
            </w:r>
          </w:p>
        </w:tc>
      </w:tr>
      <w:tr>
        <w:trPr>
          <w:trHeight w:val="358" w:hRule="atLeast"/>
        </w:trPr>
        <w:tc>
          <w:tcPr>
            <w:tcW w:w="109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w w:val="90"/>
                <w:sz w:val="22"/>
              </w:rPr>
              <w:t>2011-</w:t>
            </w: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605" w:type="dxa"/>
          </w:tcPr>
          <w:p>
            <w:pPr>
              <w:pStyle w:val="TableParagraph"/>
              <w:spacing w:line="251" w:lineRule="exact"/>
              <w:ind w:left="98"/>
              <w:rPr>
                <w:sz w:val="22"/>
              </w:rPr>
            </w:pPr>
            <w:r>
              <w:rPr>
                <w:sz w:val="22"/>
              </w:rPr>
              <w:t>Bankard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Pre-Doctoral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2"/>
                <w:sz w:val="22"/>
              </w:rPr>
              <w:t>Virginia.</w:t>
            </w:r>
          </w:p>
        </w:tc>
      </w:tr>
      <w:tr>
        <w:trPr>
          <w:trHeight w:val="450" w:hRule="atLeast"/>
        </w:trPr>
        <w:tc>
          <w:tcPr>
            <w:tcW w:w="8698" w:type="dxa"/>
            <w:gridSpan w:val="2"/>
          </w:tcPr>
          <w:p>
            <w:pPr>
              <w:pStyle w:val="TableParagraph"/>
              <w:spacing w:line="251" w:lineRule="exact" w:before="179"/>
              <w:rPr>
                <w:sz w:val="22"/>
              </w:rPr>
            </w:pPr>
            <w:r>
              <w:rPr>
                <w:sz w:val="22"/>
              </w:rPr>
              <w:t>2011Spring</w:t>
            </w:r>
            <w:r>
              <w:rPr>
                <w:spacing w:val="79"/>
                <w:sz w:val="22"/>
              </w:rPr>
              <w:t> </w:t>
            </w:r>
            <w:r>
              <w:rPr>
                <w:sz w:val="22"/>
              </w:rPr>
              <w:t>Snavely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Dissertation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Proposal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Prize,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Virginia.</w:t>
            </w:r>
          </w:p>
        </w:tc>
      </w:tr>
      <w:tr>
        <w:trPr>
          <w:trHeight w:val="541" w:hRule="atLeast"/>
        </w:trPr>
        <w:tc>
          <w:tcPr>
            <w:tcW w:w="1093" w:type="dxa"/>
          </w:tcPr>
          <w:p>
            <w:pPr>
              <w:pStyle w:val="TableParagraph"/>
              <w:spacing w:before="179"/>
              <w:rPr>
                <w:sz w:val="22"/>
              </w:rPr>
            </w:pPr>
            <w:r>
              <w:rPr>
                <w:w w:val="90"/>
                <w:sz w:val="22"/>
              </w:rPr>
              <w:t>2007-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7605" w:type="dxa"/>
          </w:tcPr>
          <w:p>
            <w:pPr>
              <w:pStyle w:val="TableParagraph"/>
              <w:spacing w:before="179"/>
              <w:ind w:left="98"/>
              <w:rPr>
                <w:sz w:val="22"/>
              </w:rPr>
            </w:pPr>
            <w:r>
              <w:rPr>
                <w:w w:val="105"/>
                <w:sz w:val="22"/>
              </w:rPr>
              <w:t>Department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Virginia.</w:t>
            </w:r>
          </w:p>
        </w:tc>
      </w:tr>
      <w:tr>
        <w:trPr>
          <w:trHeight w:val="450" w:hRule="atLeast"/>
        </w:trPr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2004-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605" w:type="dxa"/>
          </w:tcPr>
          <w:p>
            <w:pPr>
              <w:pStyle w:val="TableParagraph"/>
              <w:ind w:left="98"/>
              <w:rPr>
                <w:sz w:val="22"/>
              </w:rPr>
            </w:pPr>
            <w:r>
              <w:rPr>
                <w:w w:val="105"/>
                <w:sz w:val="22"/>
              </w:rPr>
              <w:t>Guanghua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Scholarship,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Peking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University.</w:t>
            </w:r>
          </w:p>
        </w:tc>
      </w:tr>
      <w:tr>
        <w:trPr>
          <w:trHeight w:val="358" w:hRule="atLeast"/>
        </w:trPr>
        <w:tc>
          <w:tcPr>
            <w:tcW w:w="1093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w w:val="90"/>
                <w:sz w:val="22"/>
              </w:rPr>
              <w:t>2002-</w:t>
            </w: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7605" w:type="dxa"/>
          </w:tcPr>
          <w:p>
            <w:pPr>
              <w:pStyle w:val="TableParagraph"/>
              <w:spacing w:line="251" w:lineRule="exact"/>
              <w:ind w:left="98"/>
              <w:rPr>
                <w:sz w:val="22"/>
              </w:rPr>
            </w:pPr>
            <w:r>
              <w:rPr>
                <w:sz w:val="22"/>
              </w:rPr>
              <w:t>First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Honor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Scholarship,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Economics.</w:t>
            </w:r>
          </w:p>
        </w:tc>
      </w:tr>
    </w:tbl>
    <w:p>
      <w:pPr>
        <w:pStyle w:val="BodyText"/>
        <w:spacing w:before="57"/>
        <w:rPr>
          <w:rFonts w:ascii="Palatino Linotype"/>
          <w:b/>
        </w:rPr>
      </w:pPr>
    </w:p>
    <w:p>
      <w:pPr>
        <w:spacing w:before="1"/>
        <w:ind w:left="360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Invited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z w:val="22"/>
        </w:rPr>
        <w:t>Seminars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z w:val="22"/>
        </w:rPr>
        <w:t>and</w:t>
      </w:r>
      <w:r>
        <w:rPr>
          <w:rFonts w:ascii="Palatino Linotype"/>
          <w:b/>
          <w:spacing w:val="-10"/>
          <w:sz w:val="22"/>
        </w:rPr>
        <w:t> </w:t>
      </w:r>
      <w:r>
        <w:rPr>
          <w:rFonts w:ascii="Palatino Linotype"/>
          <w:b/>
          <w:sz w:val="22"/>
        </w:rPr>
        <w:t>Conference</w:t>
      </w:r>
      <w:r>
        <w:rPr>
          <w:rFonts w:ascii="Palatino Linotype"/>
          <w:b/>
          <w:spacing w:val="-9"/>
          <w:sz w:val="22"/>
        </w:rPr>
        <w:t> </w:t>
      </w:r>
      <w:r>
        <w:rPr>
          <w:rFonts w:ascii="Palatino Linotype"/>
          <w:b/>
          <w:spacing w:val="-2"/>
          <w:sz w:val="22"/>
        </w:rPr>
        <w:t>Presentations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91393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196336pt;width:468pt;height:.1pt;mso-position-horizontal-relative:page;mso-position-vertical-relative:paragraph;z-index:-15725056;mso-wrap-distance-left:0;mso-wrap-distance-right:0" id="docshape9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 w:after="1"/>
        <w:rPr>
          <w:rFonts w:ascii="Palatino Linotype"/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9"/>
        <w:gridCol w:w="8622"/>
      </w:tblGrid>
      <w:tr>
        <w:trPr>
          <w:trHeight w:val="629" w:hRule="atLeast"/>
        </w:trPr>
        <w:tc>
          <w:tcPr>
            <w:tcW w:w="839" w:type="dxa"/>
          </w:tcPr>
          <w:p>
            <w:pPr>
              <w:pStyle w:val="TableParagraph"/>
              <w:spacing w:line="25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0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SUNY</w:t>
            </w:r>
            <w:r>
              <w:rPr>
                <w:w w:val="105"/>
                <w:sz w:val="22"/>
              </w:rPr>
              <w:t> at</w:t>
            </w:r>
            <w:r>
              <w:rPr>
                <w:w w:val="105"/>
                <w:sz w:val="22"/>
              </w:rPr>
              <w:t> Binghamton,</w:t>
            </w:r>
            <w:r>
              <w:rPr>
                <w:w w:val="105"/>
                <w:sz w:val="22"/>
              </w:rPr>
              <w:t> Renmin</w:t>
            </w:r>
            <w:r>
              <w:rPr>
                <w:w w:val="105"/>
                <w:sz w:val="22"/>
              </w:rPr>
              <w:t> University,</w:t>
            </w:r>
            <w:r>
              <w:rPr>
                <w:w w:val="105"/>
                <w:sz w:val="22"/>
              </w:rPr>
              <w:t> Tsinghua</w:t>
            </w:r>
            <w:r>
              <w:rPr>
                <w:w w:val="105"/>
                <w:sz w:val="22"/>
              </w:rPr>
              <w:t> University,</w:t>
            </w:r>
            <w:r>
              <w:rPr>
                <w:w w:val="105"/>
                <w:sz w:val="22"/>
              </w:rPr>
              <w:t> Cowles</w:t>
            </w:r>
            <w:r>
              <w:rPr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Foundation Conference on Models &amp; Measurement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Maryland,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Peking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University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EARIE,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Liaoning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University,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Zhejiang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University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South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Florida</w:t>
            </w:r>
          </w:p>
        </w:tc>
      </w:tr>
      <w:tr>
        <w:trPr>
          <w:trHeight w:val="721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Consumer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Search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Digital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Seminar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Series,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Industrial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Organization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Con- ference, EARIE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2"/>
                <w:w w:val="105"/>
                <w:sz w:val="22"/>
              </w:rPr>
              <w:t> Virginia</w:t>
            </w:r>
          </w:p>
        </w:tc>
      </w:tr>
      <w:tr>
        <w:trPr>
          <w:trHeight w:val="1263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/>
              <w:ind w:left="352" w:right="50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Cornell</w:t>
            </w:r>
            <w:r>
              <w:rPr>
                <w:w w:val="105"/>
                <w:sz w:val="22"/>
              </w:rPr>
              <w:t> University,</w:t>
            </w:r>
            <w:r>
              <w:rPr>
                <w:w w:val="105"/>
                <w:sz w:val="22"/>
              </w:rPr>
              <w:t> Shanghai</w:t>
            </w:r>
            <w:r>
              <w:rPr>
                <w:w w:val="105"/>
                <w:sz w:val="22"/>
              </w:rPr>
              <w:t> University</w:t>
            </w:r>
            <w:r>
              <w:rPr>
                <w:w w:val="105"/>
                <w:sz w:val="22"/>
              </w:rPr>
              <w:t> of</w:t>
            </w:r>
            <w:r>
              <w:rPr>
                <w:w w:val="105"/>
                <w:sz w:val="22"/>
              </w:rPr>
              <w:t> Finance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Economics,</w:t>
            </w:r>
            <w:r>
              <w:rPr>
                <w:w w:val="105"/>
                <w:sz w:val="22"/>
              </w:rPr>
              <w:t> NYU</w:t>
            </w:r>
            <w:r>
              <w:rPr>
                <w:w w:val="105"/>
                <w:sz w:val="22"/>
              </w:rPr>
              <w:t> IO</w:t>
            </w:r>
            <w:r>
              <w:rPr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Day, Georgetown University, Chinese University of Hong Kong, Hong Kong University of Science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Technology,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Industrial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Organization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Conference,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Southern Economics Association Conference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NET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z w:val="22"/>
              </w:rPr>
              <w:t>Southern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1442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8622" w:type="dxa"/>
          </w:tcPr>
          <w:p>
            <w:pPr>
              <w:pStyle w:val="TableParagraph"/>
              <w:spacing w:line="270" w:lineRule="atLeast" w:before="73"/>
              <w:ind w:left="352" w:right="50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Florida</w:t>
            </w:r>
            <w:r>
              <w:rPr>
                <w:w w:val="105"/>
                <w:sz w:val="22"/>
              </w:rPr>
              <w:t> State</w:t>
            </w:r>
            <w:r>
              <w:rPr>
                <w:w w:val="105"/>
                <w:sz w:val="22"/>
              </w:rPr>
              <w:t> University,</w:t>
            </w:r>
            <w:r>
              <w:rPr>
                <w:w w:val="105"/>
                <w:sz w:val="22"/>
              </w:rPr>
              <w:t> Stony</w:t>
            </w:r>
            <w:r>
              <w:rPr>
                <w:w w:val="105"/>
                <w:sz w:val="22"/>
              </w:rPr>
              <w:t> Brook</w:t>
            </w:r>
            <w:r>
              <w:rPr>
                <w:w w:val="105"/>
                <w:sz w:val="22"/>
              </w:rPr>
              <w:t> University,</w:t>
            </w:r>
            <w:r>
              <w:rPr>
                <w:w w:val="105"/>
                <w:sz w:val="22"/>
              </w:rPr>
              <w:t> Carnegie</w:t>
            </w:r>
            <w:r>
              <w:rPr>
                <w:w w:val="105"/>
                <w:sz w:val="22"/>
              </w:rPr>
              <w:t> Mellon</w:t>
            </w:r>
            <w:r>
              <w:rPr>
                <w:w w:val="105"/>
                <w:sz w:val="22"/>
              </w:rPr>
              <w:t> University</w:t>
            </w:r>
            <w:r>
              <w:rPr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(Tep- per), Ohio State University, Washington University in St. Louis (Olin), University of Maryland,</w:t>
            </w:r>
            <w:r>
              <w:rPr>
                <w:w w:val="105"/>
                <w:sz w:val="22"/>
              </w:rPr>
              <w:t> Cheung</w:t>
            </w:r>
            <w:r>
              <w:rPr>
                <w:w w:val="105"/>
                <w:sz w:val="22"/>
              </w:rPr>
              <w:t> Kong</w:t>
            </w:r>
            <w:r>
              <w:rPr>
                <w:w w:val="105"/>
                <w:sz w:val="22"/>
              </w:rPr>
              <w:t> Graduate</w:t>
            </w:r>
            <w:r>
              <w:rPr>
                <w:w w:val="105"/>
                <w:sz w:val="22"/>
              </w:rPr>
              <w:t> School</w:t>
            </w:r>
            <w:r>
              <w:rPr>
                <w:w w:val="105"/>
                <w:sz w:val="22"/>
              </w:rPr>
              <w:t> of</w:t>
            </w:r>
            <w:r>
              <w:rPr>
                <w:w w:val="105"/>
                <w:sz w:val="22"/>
              </w:rPr>
              <w:t> Business,</w:t>
            </w:r>
            <w:r>
              <w:rPr>
                <w:w w:val="105"/>
                <w:sz w:val="22"/>
              </w:rPr>
              <w:t> University</w:t>
            </w:r>
            <w:r>
              <w:rPr>
                <w:w w:val="105"/>
                <w:sz w:val="22"/>
              </w:rPr>
              <w:t> of</w:t>
            </w:r>
            <w:r>
              <w:rPr>
                <w:w w:val="105"/>
                <w:sz w:val="22"/>
              </w:rPr>
              <w:t> Pennsylvania, Middle</w:t>
            </w:r>
            <w:r>
              <w:rPr>
                <w:w w:val="105"/>
                <w:sz w:val="22"/>
              </w:rPr>
              <w:t> Tennessee</w:t>
            </w:r>
            <w:r>
              <w:rPr>
                <w:w w:val="105"/>
                <w:sz w:val="22"/>
              </w:rPr>
              <w:t> State</w:t>
            </w:r>
            <w:r>
              <w:rPr>
                <w:w w:val="105"/>
                <w:sz w:val="22"/>
              </w:rPr>
              <w:t> University,</w:t>
            </w:r>
            <w:r>
              <w:rPr>
                <w:w w:val="105"/>
                <w:sz w:val="22"/>
              </w:rPr>
              <w:t> Charles</w:t>
            </w:r>
            <w:r>
              <w:rPr>
                <w:w w:val="105"/>
                <w:sz w:val="22"/>
              </w:rPr>
              <w:t> River</w:t>
            </w:r>
            <w:r>
              <w:rPr>
                <w:w w:val="105"/>
                <w:sz w:val="22"/>
              </w:rPr>
              <w:t> Association,</w:t>
            </w:r>
            <w:r>
              <w:rPr>
                <w:w w:val="105"/>
                <w:sz w:val="22"/>
              </w:rPr>
              <w:t> Bates</w:t>
            </w:r>
            <w:r>
              <w:rPr>
                <w:w w:val="105"/>
                <w:sz w:val="22"/>
              </w:rPr>
              <w:t> White,</w:t>
            </w:r>
            <w:r>
              <w:rPr>
                <w:w w:val="105"/>
                <w:sz w:val="22"/>
              </w:rPr>
              <w:t> Univer- sity of Virginia, International Industrial Organization Conference</w:t>
            </w:r>
          </w:p>
        </w:tc>
      </w:tr>
    </w:tbl>
    <w:p>
      <w:pPr>
        <w:pStyle w:val="BodyText"/>
        <w:spacing w:before="44"/>
        <w:rPr>
          <w:rFonts w:ascii="Palatino Linotype"/>
          <w:b/>
        </w:rPr>
      </w:pPr>
    </w:p>
    <w:p>
      <w:pPr>
        <w:spacing w:before="0"/>
        <w:ind w:left="360" w:right="0" w:firstLine="0"/>
        <w:jc w:val="left"/>
        <w:rPr>
          <w:rFonts w:ascii="Palatino Linotype"/>
          <w:b/>
          <w:sz w:val="22"/>
        </w:rPr>
      </w:pPr>
      <w:r>
        <w:rPr>
          <w:rFonts w:ascii="Palatino Linotype"/>
          <w:b/>
          <w:sz w:val="22"/>
        </w:rPr>
        <w:t>Journal</w:t>
      </w:r>
      <w:r>
        <w:rPr>
          <w:rFonts w:ascii="Palatino Linotype"/>
          <w:b/>
          <w:spacing w:val="-7"/>
          <w:sz w:val="22"/>
        </w:rPr>
        <w:t> </w:t>
      </w:r>
      <w:r>
        <w:rPr>
          <w:rFonts w:ascii="Palatino Linotype"/>
          <w:b/>
          <w:sz w:val="22"/>
        </w:rPr>
        <w:t>and</w:t>
      </w:r>
      <w:r>
        <w:rPr>
          <w:rFonts w:ascii="Palatino Linotype"/>
          <w:b/>
          <w:spacing w:val="-7"/>
          <w:sz w:val="22"/>
        </w:rPr>
        <w:t> </w:t>
      </w:r>
      <w:r>
        <w:rPr>
          <w:rFonts w:ascii="Palatino Linotype"/>
          <w:b/>
          <w:sz w:val="22"/>
        </w:rPr>
        <w:t>Grant</w:t>
      </w:r>
      <w:r>
        <w:rPr>
          <w:rFonts w:ascii="Palatino Linotype"/>
          <w:b/>
          <w:spacing w:val="-7"/>
          <w:sz w:val="22"/>
        </w:rPr>
        <w:t> </w:t>
      </w:r>
      <w:r>
        <w:rPr>
          <w:rFonts w:ascii="Palatino Linotype"/>
          <w:b/>
          <w:spacing w:val="-2"/>
          <w:sz w:val="22"/>
        </w:rPr>
        <w:t>Referee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91395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196485pt;width:468pt;height:.1pt;mso-position-horizontal-relative:page;mso-position-vertical-relative:paragraph;z-index:-15724544;mso-wrap-distance-left:0;mso-wrap-distance-right:0" id="docshape10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b/>
          <w:sz w:val="8"/>
        </w:rPr>
        <w:sectPr>
          <w:type w:val="continuous"/>
          <w:pgSz w:w="12240" w:h="15840"/>
          <w:pgMar w:header="0" w:footer="848" w:top="1440" w:bottom="1040" w:left="1080" w:right="720"/>
        </w:sectPr>
      </w:pPr>
    </w:p>
    <w:p>
      <w:pPr>
        <w:spacing w:line="218" w:lineRule="auto" w:before="69"/>
        <w:ind w:left="1501" w:right="718" w:firstLine="0"/>
        <w:jc w:val="both"/>
        <w:rPr>
          <w:rFonts w:ascii="Palatino Linotype"/>
          <w:i/>
          <w:sz w:val="22"/>
        </w:rPr>
      </w:pPr>
      <w:r>
        <w:rPr>
          <w:rFonts w:ascii="Palatino Linotype"/>
          <w:i/>
          <w:spacing w:val="-2"/>
          <w:sz w:val="22"/>
        </w:rPr>
        <w:t>American Economic Journal: Microeconomics, Econometrica, European Economic Review, </w:t>
      </w:r>
      <w:r>
        <w:rPr>
          <w:rFonts w:ascii="Palatino Linotype"/>
          <w:i/>
          <w:spacing w:val="-2"/>
          <w:sz w:val="22"/>
        </w:rPr>
        <w:t>In- </w:t>
      </w:r>
      <w:r>
        <w:rPr>
          <w:rFonts w:ascii="Palatino Linotype"/>
          <w:i/>
          <w:sz w:val="22"/>
        </w:rPr>
        <w:t>formation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Economics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and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Policy,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International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Economic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Review,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International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-13"/>
          <w:sz w:val="22"/>
        </w:rPr>
        <w:t> </w:t>
      </w:r>
      <w:r>
        <w:rPr>
          <w:rFonts w:ascii="Palatino Linotype"/>
          <w:i/>
          <w:sz w:val="22"/>
        </w:rPr>
        <w:t>In- dustrial Organization, Journal of Association of Environmental and Resource Economists, Journal of Applied Econometrics, Journal of Economic Behavior &amp; Organization, Journal of Environmental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Economics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and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Management,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Journal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Economics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&amp;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Management</w:t>
      </w:r>
      <w:r>
        <w:rPr>
          <w:rFonts w:ascii="Palatino Linotype"/>
          <w:i/>
          <w:spacing w:val="-11"/>
          <w:sz w:val="22"/>
        </w:rPr>
        <w:t> </w:t>
      </w:r>
      <w:r>
        <w:rPr>
          <w:rFonts w:ascii="Palatino Linotype"/>
          <w:i/>
          <w:sz w:val="22"/>
        </w:rPr>
        <w:t>Strategy, Journal of Industrial Economics, Journal of Media Economics, Journal of Political Economy, Management Science, Production and Operation Management, the RAND Journal of Eco- </w:t>
      </w:r>
      <w:r>
        <w:rPr>
          <w:rFonts w:ascii="Palatino Linotype"/>
          <w:i/>
          <w:spacing w:val="-2"/>
          <w:sz w:val="22"/>
        </w:rPr>
        <w:t>nomics</w:t>
      </w:r>
    </w:p>
    <w:p>
      <w:pPr>
        <w:spacing w:line="218" w:lineRule="auto" w:before="186"/>
        <w:ind w:left="1501" w:right="718" w:firstLine="0"/>
        <w:jc w:val="both"/>
        <w:rPr>
          <w:rFonts w:ascii="Palatino Linotype"/>
          <w:i/>
          <w:sz w:val="22"/>
        </w:rPr>
      </w:pPr>
      <w:r>
        <w:rPr>
          <w:rFonts w:ascii="Palatino Linotype"/>
          <w:i/>
          <w:sz w:val="22"/>
        </w:rPr>
        <w:t>Hong Kong Research Grants Council, Social Sciences and Humanities Research Council </w:t>
      </w:r>
      <w:r>
        <w:rPr>
          <w:rFonts w:ascii="Palatino Linotype"/>
          <w:i/>
          <w:sz w:val="22"/>
        </w:rPr>
        <w:t>of </w:t>
      </w:r>
      <w:r>
        <w:rPr>
          <w:rFonts w:ascii="Palatino Linotype"/>
          <w:i/>
          <w:spacing w:val="-2"/>
          <w:sz w:val="22"/>
        </w:rPr>
        <w:t>Canada.</w:t>
      </w:r>
    </w:p>
    <w:p>
      <w:pPr>
        <w:pStyle w:val="BodyText"/>
        <w:spacing w:before="43"/>
        <w:rPr>
          <w:rFonts w:ascii="Palatino Linotype"/>
          <w:i/>
        </w:rPr>
      </w:pPr>
    </w:p>
    <w:p>
      <w:pPr>
        <w:pStyle w:val="Heading1"/>
      </w:pPr>
      <w:r>
        <w:rPr/>
        <w:t>Conference</w:t>
      </w:r>
      <w:r>
        <w:rPr>
          <w:spacing w:val="-13"/>
        </w:rPr>
        <w:t> </w:t>
      </w:r>
      <w:r>
        <w:rPr>
          <w:spacing w:val="-2"/>
        </w:rPr>
        <w:t>Organization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91634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15314pt;width:468pt;height:.1pt;mso-position-horizontal-relative:page;mso-position-vertical-relative:paragraph;z-index:-15724032;mso-wrap-distance-left:0;mso-wrap-distance-right:0" id="docshape11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rFonts w:ascii="Palatino Linotype"/>
          <w:b/>
        </w:rPr>
      </w:pPr>
    </w:p>
    <w:p>
      <w:pPr>
        <w:pStyle w:val="BodyText"/>
        <w:spacing w:line="252" w:lineRule="auto" w:before="0"/>
        <w:ind w:left="1501" w:right="719"/>
      </w:pPr>
      <w:r>
        <w:rPr/>
        <w:t>Program committee member: the European Association for Research in Industrial </w:t>
      </w:r>
      <w:r>
        <w:rPr/>
        <w:t>Eco- nomics (EARIE) Conference 2021-2025.</w:t>
      </w:r>
    </w:p>
    <w:p>
      <w:pPr>
        <w:pStyle w:val="BodyText"/>
        <w:spacing w:before="79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91893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35748pt;width:468pt;height:.1pt;mso-position-horizontal-relative:page;mso-position-vertical-relative:paragraph;z-index:-15723520;mso-wrap-distance-left:0;mso-wrap-distance-right:0" id="docshape12" coordorigin="1440,145" coordsize="9360,0" path="m1440,145l10800,14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rPr>
          <w:rFonts w:ascii="Palatino Linotype"/>
          <w:b/>
        </w:rPr>
      </w:pPr>
    </w:p>
    <w:p>
      <w:pPr>
        <w:pStyle w:val="BodyText"/>
        <w:spacing w:line="252" w:lineRule="auto" w:before="0"/>
        <w:ind w:left="1501" w:right="718"/>
        <w:jc w:val="both"/>
      </w:pPr>
      <w:r>
        <w:rPr/>
        <w:t>Empirical Industrial Organization (Graduate), Empirical Industrial Organization </w:t>
      </w:r>
      <w:r>
        <w:rPr/>
        <w:t>(Un- </w:t>
      </w:r>
      <w:r>
        <w:rPr>
          <w:w w:val="105"/>
        </w:rPr>
        <w:t>dergraduate),</w:t>
      </w:r>
      <w:r>
        <w:rPr>
          <w:w w:val="105"/>
        </w:rPr>
        <w:t> Industrial</w:t>
      </w:r>
      <w:r>
        <w:rPr>
          <w:w w:val="105"/>
        </w:rPr>
        <w:t> Organization</w:t>
      </w:r>
      <w:r>
        <w:rPr>
          <w:w w:val="105"/>
        </w:rPr>
        <w:t> (Undergraduate),</w:t>
      </w:r>
      <w:r>
        <w:rPr>
          <w:w w:val="105"/>
        </w:rPr>
        <w:t> Health</w:t>
      </w:r>
      <w:r>
        <w:rPr>
          <w:w w:val="105"/>
        </w:rPr>
        <w:t> Economics</w:t>
      </w:r>
      <w:r>
        <w:rPr>
          <w:w w:val="105"/>
        </w:rPr>
        <w:t> (Gradu- ate),</w:t>
      </w:r>
      <w:r>
        <w:rPr>
          <w:w w:val="105"/>
        </w:rPr>
        <w:t> Management</w:t>
      </w:r>
      <w:r>
        <w:rPr>
          <w:w w:val="105"/>
        </w:rPr>
        <w:t> Economics</w:t>
      </w:r>
      <w:r>
        <w:rPr>
          <w:w w:val="105"/>
        </w:rPr>
        <w:t> (MBA),</w:t>
      </w:r>
      <w:r>
        <w:rPr>
          <w:w w:val="105"/>
        </w:rPr>
        <w:t> Business</w:t>
      </w:r>
      <w:r>
        <w:rPr>
          <w:w w:val="105"/>
        </w:rPr>
        <w:t> Strategy</w:t>
      </w:r>
      <w:r>
        <w:rPr>
          <w:w w:val="105"/>
        </w:rPr>
        <w:t> (Undergraduate),</w:t>
      </w:r>
      <w:r>
        <w:rPr>
          <w:w w:val="105"/>
        </w:rPr>
        <w:t> Applied Microeconomics Workshop (Graduate)</w:t>
      </w:r>
    </w:p>
    <w:p>
      <w:pPr>
        <w:pStyle w:val="BodyText"/>
        <w:spacing w:before="180"/>
        <w:ind w:left="1501"/>
        <w:jc w:val="both"/>
      </w:pPr>
      <w:r>
        <w:rPr/>
        <w:t>Principles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Microeconomics:</w:t>
      </w:r>
      <w:r>
        <w:rPr>
          <w:spacing w:val="9"/>
        </w:rPr>
        <w:t> </w:t>
      </w:r>
      <w:r>
        <w:rPr/>
        <w:t>Fall</w:t>
      </w:r>
      <w:r>
        <w:rPr>
          <w:spacing w:val="9"/>
        </w:rPr>
        <w:t> </w:t>
      </w:r>
      <w:r>
        <w:rPr/>
        <w:t>2010,</w:t>
      </w:r>
      <w:r>
        <w:rPr>
          <w:spacing w:val="9"/>
        </w:rPr>
        <w:t> </w:t>
      </w:r>
      <w:r>
        <w:rPr/>
        <w:t>Summer</w:t>
      </w:r>
      <w:r>
        <w:rPr>
          <w:spacing w:val="9"/>
        </w:rPr>
        <w:t> </w:t>
      </w:r>
      <w:r>
        <w:rPr/>
        <w:t>2011</w:t>
      </w:r>
      <w:r>
        <w:rPr>
          <w:spacing w:val="8"/>
        </w:rPr>
        <w:t> </w:t>
      </w:r>
      <w:r>
        <w:rPr/>
        <w:t>at</w:t>
      </w:r>
      <w:r>
        <w:rPr>
          <w:spacing w:val="9"/>
        </w:rPr>
        <w:t> </w:t>
      </w:r>
      <w:r>
        <w:rPr/>
        <w:t>University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2"/>
        </w:rPr>
        <w:t>Virginia</w:t>
      </w:r>
    </w:p>
    <w:p>
      <w:pPr>
        <w:pStyle w:val="BodyText"/>
        <w:spacing w:before="67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Ph.D.</w:t>
      </w:r>
      <w:r>
        <w:rPr>
          <w:rFonts w:ascii="Palatino Linotype" w:hAnsi="Palatino Linotype"/>
          <w:b/>
          <w:spacing w:val="-10"/>
          <w:sz w:val="22"/>
        </w:rPr>
        <w:t> </w:t>
      </w:r>
      <w:r>
        <w:rPr>
          <w:rFonts w:ascii="Palatino Linotype" w:hAnsi="Palatino Linotype"/>
          <w:b/>
          <w:sz w:val="22"/>
        </w:rPr>
        <w:t>Student</w:t>
      </w:r>
      <w:r>
        <w:rPr>
          <w:rFonts w:ascii="Palatino Linotype" w:hAnsi="Palatino Linotype"/>
          <w:b/>
          <w:spacing w:val="-10"/>
          <w:sz w:val="22"/>
        </w:rPr>
        <w:t> </w:t>
      </w:r>
      <w:r>
        <w:rPr>
          <w:rFonts w:ascii="Palatino Linotype" w:hAnsi="Palatino Linotype"/>
          <w:b/>
          <w:sz w:val="22"/>
        </w:rPr>
        <w:t>Advising</w:t>
      </w:r>
      <w:r>
        <w:rPr>
          <w:rFonts w:ascii="Palatino Linotype" w:hAnsi="Palatino Linotype"/>
          <w:b/>
          <w:spacing w:val="-9"/>
          <w:sz w:val="22"/>
        </w:rPr>
        <w:t> </w:t>
      </w:r>
      <w:r>
        <w:rPr>
          <w:sz w:val="22"/>
        </w:rPr>
        <w:t>(</w:t>
      </w:r>
      <w:r>
        <w:rPr>
          <w:rFonts w:ascii="Lucida Sans Unicode" w:hAnsi="Lucida Sans Unicode"/>
          <w:position w:val="8"/>
          <w:sz w:val="16"/>
        </w:rPr>
        <w:t>∗</w:t>
      </w:r>
      <w:r>
        <w:rPr>
          <w:rFonts w:ascii="Lucida Sans Unicode" w:hAnsi="Lucida Sans Unicode"/>
          <w:spacing w:val="4"/>
          <w:position w:val="8"/>
          <w:sz w:val="16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advisor)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91396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196574pt;width:468pt;height:.1pt;mso-position-horizontal-relative:page;mso-position-vertical-relative:paragraph;z-index:-15723008;mso-wrap-distance-left:0;mso-wrap-distance-right:0" id="docshape13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9"/>
        <w:gridCol w:w="8622"/>
      </w:tblGrid>
      <w:tr>
        <w:trPr>
          <w:trHeight w:val="898" w:hRule="atLeast"/>
        </w:trPr>
        <w:tc>
          <w:tcPr>
            <w:tcW w:w="839" w:type="dxa"/>
          </w:tcPr>
          <w:p>
            <w:pPr>
              <w:pStyle w:val="TableParagraph"/>
              <w:spacing w:line="25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0"/>
              <w:ind w:left="352" w:right="50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Yan Yuan:</w:t>
            </w:r>
            <w:r>
              <w:rPr>
                <w:w w:val="105"/>
                <w:sz w:val="22"/>
              </w:rPr>
              <w:t> “How Optimal are</w:t>
            </w:r>
            <w:r>
              <w:rPr>
                <w:w w:val="105"/>
                <w:sz w:val="22"/>
              </w:rPr>
              <w:t> Credit Card Companies? Comparing</w:t>
            </w:r>
            <w:r>
              <w:rPr>
                <w:w w:val="105"/>
                <w:sz w:val="22"/>
              </w:rPr>
              <w:t> Randomized </w:t>
            </w:r>
            <w:r>
              <w:rPr>
                <w:w w:val="105"/>
                <w:sz w:val="22"/>
              </w:rPr>
              <w:t>vs. Non-Randomized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Offers.”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Placement: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New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Mexico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Tech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(Assistant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Profes- </w:t>
            </w:r>
            <w:r>
              <w:rPr>
                <w:spacing w:val="-4"/>
                <w:w w:val="105"/>
                <w:sz w:val="22"/>
              </w:rPr>
              <w:t>sor).</w:t>
            </w:r>
          </w:p>
        </w:tc>
      </w:tr>
      <w:tr>
        <w:trPr>
          <w:trHeight w:val="723" w:hRule="atLeast"/>
        </w:trPr>
        <w:tc>
          <w:tcPr>
            <w:tcW w:w="839" w:type="dxa"/>
          </w:tcPr>
          <w:p>
            <w:pPr>
              <w:pStyle w:val="TableParagraph"/>
              <w:spacing w:before="90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44"/>
              <w:ind w:left="352"/>
              <w:rPr>
                <w:sz w:val="22"/>
              </w:rPr>
            </w:pPr>
            <w:r>
              <w:rPr>
                <w:sz w:val="22"/>
              </w:rPr>
              <w:t>Bo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He</w:t>
            </w:r>
            <w:r>
              <w:rPr>
                <w:rFonts w:ascii="Lucida Sans Unicode" w:hAnsi="Lucida Sans Unicode"/>
                <w:position w:val="8"/>
                <w:sz w:val="16"/>
              </w:rPr>
              <w:t>∗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“An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Rating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Market.”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Citi </w:t>
            </w:r>
            <w:r>
              <w:rPr>
                <w:spacing w:val="-2"/>
                <w:sz w:val="22"/>
              </w:rPr>
              <w:t>Bank.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Yajun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Wang: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“Detecting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Fraud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Public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Procurement.”</w:t>
            </w:r>
          </w:p>
        </w:tc>
      </w:tr>
      <w:tr>
        <w:trPr>
          <w:trHeight w:val="721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Yupeng Li: “Timing and Payoff of Patent Purchases: the Role of Firm Size and </w:t>
            </w:r>
            <w:r>
              <w:rPr>
                <w:w w:val="105"/>
                <w:sz w:val="22"/>
              </w:rPr>
              <w:t>Com- position.” Placement: Rowan University (Assistant Professor).</w:t>
            </w:r>
          </w:p>
        </w:tc>
      </w:tr>
      <w:tr>
        <w:trPr>
          <w:trHeight w:val="721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Siyu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Ma: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“Strategic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Interactions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Payment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Card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Industry.”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Placement: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Interdisci- plinary Center (IDC) Herzliya, Israel.</w:t>
            </w:r>
          </w:p>
        </w:tc>
      </w:tr>
      <w:tr>
        <w:trPr>
          <w:trHeight w:val="450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8622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Tilsa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Monago: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“Essays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Consumer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Inertia.”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Placement: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World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Bank.</w:t>
            </w:r>
          </w:p>
        </w:tc>
      </w:tr>
      <w:tr>
        <w:trPr>
          <w:trHeight w:val="629" w:hRule="atLeast"/>
        </w:trPr>
        <w:tc>
          <w:tcPr>
            <w:tcW w:w="8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622" w:type="dxa"/>
          </w:tcPr>
          <w:p>
            <w:pPr>
              <w:pStyle w:val="TableParagraph"/>
              <w:spacing w:line="270" w:lineRule="atLeast" w:before="70"/>
              <w:ind w:left="352"/>
              <w:rPr>
                <w:sz w:val="22"/>
              </w:rPr>
            </w:pPr>
            <w:r>
              <w:rPr>
                <w:sz w:val="22"/>
              </w:rPr>
              <w:t>Estefania Vergara Cobos: “Essays on Market Disruption: Theory and Evidence.” </w:t>
            </w:r>
            <w:r>
              <w:rPr>
                <w:sz w:val="22"/>
              </w:rPr>
              <w:t>Place- </w:t>
            </w:r>
            <w:r>
              <w:rPr>
                <w:w w:val="105"/>
                <w:sz w:val="22"/>
              </w:rPr>
              <w:t>ment: World Bank.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0" w:footer="848" w:top="1380" w:bottom="1040" w:left="1080" w:right="72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9"/>
        <w:gridCol w:w="8622"/>
      </w:tblGrid>
      <w:tr>
        <w:trPr>
          <w:trHeight w:val="622" w:hRule="atLeast"/>
        </w:trPr>
        <w:tc>
          <w:tcPr>
            <w:tcW w:w="839" w:type="dxa"/>
          </w:tcPr>
          <w:p>
            <w:pPr>
              <w:pStyle w:val="TableParagraph"/>
              <w:spacing w:line="255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0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Noor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Mesad: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“Medicare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Advantage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Upcoding: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Role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Physicians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 Insurance Companies.” Placement: University of Kuwait.</w:t>
            </w:r>
          </w:p>
        </w:tc>
      </w:tr>
      <w:tr>
        <w:trPr>
          <w:trHeight w:val="707" w:hRule="atLeast"/>
        </w:trPr>
        <w:tc>
          <w:tcPr>
            <w:tcW w:w="839" w:type="dxa"/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81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Boyang Li: “Airline Competition, Product Repositioning, and Welfare: An </w:t>
            </w:r>
            <w:r>
              <w:rPr>
                <w:w w:val="105"/>
                <w:sz w:val="22"/>
              </w:rPr>
              <w:t>Empirical Analysis of Hidden-City Ticketing.” Placement: Digonex.</w:t>
            </w:r>
          </w:p>
        </w:tc>
      </w:tr>
      <w:tr>
        <w:trPr>
          <w:trHeight w:val="707" w:hRule="atLeast"/>
        </w:trPr>
        <w:tc>
          <w:tcPr>
            <w:tcW w:w="839" w:type="dxa"/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81"/>
              <w:ind w:left="352"/>
              <w:rPr>
                <w:sz w:val="22"/>
              </w:rPr>
            </w:pPr>
            <w:r>
              <w:rPr>
                <w:sz w:val="22"/>
              </w:rPr>
              <w:t>Ping-Chang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Lee: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"Necessary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Unnecessary?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Why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Rates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C-Sections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High?" Placement: VNS Health.</w:t>
            </w:r>
          </w:p>
        </w:tc>
      </w:tr>
      <w:tr>
        <w:trPr>
          <w:trHeight w:val="436" w:hRule="atLeast"/>
        </w:trPr>
        <w:tc>
          <w:tcPr>
            <w:tcW w:w="839" w:type="dxa"/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622" w:type="dxa"/>
          </w:tcPr>
          <w:p>
            <w:pPr>
              <w:pStyle w:val="TableParagraph"/>
              <w:spacing w:before="81"/>
              <w:ind w:left="35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Yemiao Ke: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"Female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Labor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Supply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and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Family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Decisions."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Placement: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T-Mobile.</w:t>
            </w:r>
          </w:p>
        </w:tc>
      </w:tr>
      <w:tr>
        <w:trPr>
          <w:trHeight w:val="707" w:hRule="atLeast"/>
        </w:trPr>
        <w:tc>
          <w:tcPr>
            <w:tcW w:w="839" w:type="dxa"/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81"/>
              <w:ind w:left="352"/>
              <w:rPr>
                <w:sz w:val="22"/>
              </w:rPr>
            </w:pPr>
            <w:r>
              <w:rPr>
                <w:sz w:val="22"/>
              </w:rPr>
              <w:t>Taek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Keun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Lee: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"Home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Selling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Tax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Reform."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Hyundai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Insti- </w:t>
            </w:r>
            <w:r>
              <w:rPr>
                <w:spacing w:val="-2"/>
                <w:sz w:val="22"/>
              </w:rPr>
              <w:t>tute.</w:t>
            </w:r>
          </w:p>
        </w:tc>
      </w:tr>
      <w:tr>
        <w:trPr>
          <w:trHeight w:val="707" w:hRule="atLeast"/>
        </w:trPr>
        <w:tc>
          <w:tcPr>
            <w:tcW w:w="839" w:type="dxa"/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81"/>
              <w:ind w:left="352"/>
              <w:rPr>
                <w:sz w:val="22"/>
              </w:rPr>
            </w:pPr>
            <w:r>
              <w:rPr>
                <w:sz w:val="22"/>
              </w:rPr>
              <w:t>Xiaoxi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Zhang: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"Digital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Performance: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Influencer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Elec-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tronic Word of Mouth." Placement: Tianjin University.</w:t>
            </w:r>
          </w:p>
        </w:tc>
      </w:tr>
      <w:tr>
        <w:trPr>
          <w:trHeight w:val="434" w:hRule="atLeast"/>
        </w:trPr>
        <w:tc>
          <w:tcPr>
            <w:tcW w:w="839" w:type="dxa"/>
          </w:tcPr>
          <w:p>
            <w:pPr>
              <w:pStyle w:val="TableParagraph"/>
              <w:spacing w:before="81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622" w:type="dxa"/>
          </w:tcPr>
          <w:p>
            <w:pPr>
              <w:pStyle w:val="TableParagraph"/>
              <w:spacing w:before="81"/>
              <w:ind w:left="352"/>
              <w:rPr>
                <w:sz w:val="22"/>
              </w:rPr>
            </w:pPr>
            <w:r>
              <w:rPr>
                <w:sz w:val="22"/>
              </w:rPr>
              <w:t>Mansi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Sharma: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"Domestic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Violence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India."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Placement: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Meta.</w:t>
            </w:r>
          </w:p>
        </w:tc>
      </w:tr>
      <w:tr>
        <w:trPr>
          <w:trHeight w:val="707" w:hRule="atLeast"/>
        </w:trPr>
        <w:tc>
          <w:tcPr>
            <w:tcW w:w="839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622" w:type="dxa"/>
          </w:tcPr>
          <w:p>
            <w:pPr>
              <w:pStyle w:val="TableParagraph"/>
              <w:spacing w:line="252" w:lineRule="auto" w:before="37"/>
              <w:ind w:left="352"/>
              <w:rPr>
                <w:sz w:val="22"/>
              </w:rPr>
            </w:pPr>
            <w:r>
              <w:rPr>
                <w:sz w:val="22"/>
              </w:rPr>
              <w:t>Chundi Guo</w:t>
            </w:r>
            <w:r>
              <w:rPr>
                <w:rFonts w:ascii="Lucida Sans Unicode" w:hAnsi="Lucida Sans Unicode"/>
                <w:position w:val="8"/>
                <w:sz w:val="16"/>
              </w:rPr>
              <w:t>∗</w:t>
            </w:r>
            <w:r>
              <w:rPr>
                <w:sz w:val="22"/>
              </w:rPr>
              <w:t>: "Consumer Learning and Package Size Offering: The Turbulent US Beer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Market." Placement: Qingdao University.</w:t>
            </w:r>
          </w:p>
        </w:tc>
      </w:tr>
      <w:tr>
        <w:trPr>
          <w:trHeight w:val="625" w:hRule="atLeast"/>
        </w:trPr>
        <w:tc>
          <w:tcPr>
            <w:tcW w:w="839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8622" w:type="dxa"/>
          </w:tcPr>
          <w:p>
            <w:pPr>
              <w:pStyle w:val="TableParagraph"/>
              <w:spacing w:line="270" w:lineRule="atLeast" w:before="31"/>
              <w:ind w:left="352"/>
              <w:rPr>
                <w:sz w:val="22"/>
              </w:rPr>
            </w:pPr>
            <w:r>
              <w:rPr>
                <w:w w:val="105"/>
                <w:sz w:val="22"/>
              </w:rPr>
              <w:t>Zhu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Liang</w:t>
            </w:r>
            <w:r>
              <w:rPr>
                <w:rFonts w:ascii="Lucida Sans Unicode" w:hAnsi="Lucida Sans Unicode"/>
                <w:w w:val="105"/>
                <w:position w:val="8"/>
                <w:sz w:val="16"/>
              </w:rPr>
              <w:t>∗</w:t>
            </w:r>
            <w:r>
              <w:rPr>
                <w:w w:val="105"/>
                <w:sz w:val="22"/>
              </w:rPr>
              <w:t>: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"Risk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Adjustment,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Self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Selection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Plan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Design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Medicare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Advan- tage." Placement: State Street.</w:t>
            </w:r>
          </w:p>
        </w:tc>
      </w:tr>
    </w:tbl>
    <w:p>
      <w:pPr>
        <w:pStyle w:val="BodyText"/>
        <w:spacing w:line="213" w:lineRule="auto" w:before="159"/>
        <w:ind w:left="1501" w:right="719" w:hanging="1142"/>
        <w:rPr>
          <w:rFonts w:ascii="Lucida Sans Unicode" w:hAnsi="Lucida Sans Unicode"/>
          <w:position w:val="8"/>
          <w:sz w:val="16"/>
        </w:rPr>
      </w:pPr>
      <w:r>
        <w:rPr>
          <w:w w:val="105"/>
        </w:rPr>
        <w:t>In-Progress:</w:t>
      </w:r>
      <w:r>
        <w:rPr>
          <w:spacing w:val="19"/>
          <w:w w:val="105"/>
        </w:rPr>
        <w:t> </w:t>
      </w:r>
      <w:r>
        <w:rPr>
          <w:w w:val="105"/>
        </w:rPr>
        <w:t>Rong</w:t>
      </w:r>
      <w:r>
        <w:rPr>
          <w:spacing w:val="-13"/>
          <w:w w:val="105"/>
        </w:rPr>
        <w:t> </w:t>
      </w:r>
      <w:r>
        <w:rPr>
          <w:w w:val="105"/>
        </w:rPr>
        <w:t>Wang</w:t>
      </w:r>
      <w:r>
        <w:rPr>
          <w:rFonts w:ascii="Lucida Sans Unicode" w:hAnsi="Lucida Sans Unicode"/>
          <w:w w:val="105"/>
          <w:position w:val="8"/>
          <w:sz w:val="16"/>
        </w:rPr>
        <w:t>∗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Jiaxu</w:t>
      </w:r>
      <w:r>
        <w:rPr>
          <w:spacing w:val="-13"/>
          <w:w w:val="105"/>
        </w:rPr>
        <w:t> </w:t>
      </w:r>
      <w:r>
        <w:rPr>
          <w:w w:val="105"/>
        </w:rPr>
        <w:t>Han,</w:t>
      </w:r>
      <w:r>
        <w:rPr>
          <w:spacing w:val="-13"/>
          <w:w w:val="105"/>
        </w:rPr>
        <w:t> </w:t>
      </w:r>
      <w:r>
        <w:rPr>
          <w:w w:val="105"/>
        </w:rPr>
        <w:t>Junyu</w:t>
      </w:r>
      <w:r>
        <w:rPr>
          <w:spacing w:val="-12"/>
          <w:w w:val="105"/>
        </w:rPr>
        <w:t> </w:t>
      </w:r>
      <w:r>
        <w:rPr>
          <w:w w:val="105"/>
        </w:rPr>
        <w:t>Zhang,</w:t>
      </w:r>
      <w:r>
        <w:rPr>
          <w:spacing w:val="-13"/>
          <w:w w:val="105"/>
        </w:rPr>
        <w:t> </w:t>
      </w:r>
      <w:r>
        <w:rPr>
          <w:w w:val="105"/>
        </w:rPr>
        <w:t>James</w:t>
      </w:r>
      <w:r>
        <w:rPr>
          <w:spacing w:val="-13"/>
          <w:w w:val="105"/>
        </w:rPr>
        <w:t> </w:t>
      </w:r>
      <w:r>
        <w:rPr>
          <w:w w:val="105"/>
        </w:rPr>
        <w:t>Gluzman</w:t>
      </w:r>
      <w:r>
        <w:rPr>
          <w:rFonts w:ascii="Lucida Sans Unicode" w:hAnsi="Lucida Sans Unicode"/>
          <w:w w:val="105"/>
          <w:position w:val="8"/>
          <w:sz w:val="16"/>
        </w:rPr>
        <w:t>∗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Jiajun</w:t>
      </w:r>
      <w:r>
        <w:rPr>
          <w:spacing w:val="-12"/>
          <w:w w:val="105"/>
        </w:rPr>
        <w:t> </w:t>
      </w:r>
      <w:r>
        <w:rPr>
          <w:w w:val="105"/>
        </w:rPr>
        <w:t>Tian</w:t>
      </w:r>
      <w:r>
        <w:rPr>
          <w:rFonts w:ascii="Lucida Sans Unicode" w:hAnsi="Lucida Sans Unicode"/>
          <w:w w:val="105"/>
          <w:position w:val="8"/>
          <w:sz w:val="16"/>
        </w:rPr>
        <w:t>∗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Dana</w:t>
      </w:r>
      <w:r>
        <w:rPr>
          <w:spacing w:val="-13"/>
          <w:w w:val="105"/>
        </w:rPr>
        <w:t> </w:t>
      </w:r>
      <w:r>
        <w:rPr>
          <w:w w:val="105"/>
        </w:rPr>
        <w:t>Golden</w:t>
      </w:r>
      <w:r>
        <w:rPr>
          <w:rFonts w:ascii="Lucida Sans Unicode" w:hAnsi="Lucida Sans Unicode"/>
          <w:w w:val="105"/>
          <w:position w:val="8"/>
          <w:sz w:val="16"/>
        </w:rPr>
        <w:t>∗</w:t>
      </w:r>
      <w:r>
        <w:rPr>
          <w:w w:val="105"/>
        </w:rPr>
        <w:t>, Amina Sidki</w:t>
      </w:r>
      <w:r>
        <w:rPr>
          <w:rFonts w:ascii="Lucida Sans Unicode" w:hAnsi="Lucida Sans Unicode"/>
          <w:w w:val="105"/>
          <w:position w:val="8"/>
          <w:sz w:val="16"/>
        </w:rPr>
        <w:t>∗</w:t>
      </w:r>
      <w:r>
        <w:rPr>
          <w:w w:val="105"/>
        </w:rPr>
        <w:t>, Hongyu Duan</w:t>
      </w:r>
      <w:r>
        <w:rPr>
          <w:rFonts w:ascii="Lucida Sans Unicode" w:hAnsi="Lucida Sans Unicode"/>
          <w:w w:val="105"/>
          <w:position w:val="8"/>
          <w:sz w:val="16"/>
        </w:rPr>
        <w:t>∗</w:t>
      </w:r>
    </w:p>
    <w:p>
      <w:pPr>
        <w:pStyle w:val="BodyText"/>
        <w:spacing w:before="0"/>
        <w:rPr>
          <w:rFonts w:ascii="Lucida Sans Unicode"/>
        </w:rPr>
      </w:pPr>
    </w:p>
    <w:p>
      <w:pPr>
        <w:pStyle w:val="BodyText"/>
        <w:spacing w:before="55"/>
        <w:rPr>
          <w:rFonts w:ascii="Lucida Sans Unicode"/>
        </w:rPr>
      </w:pPr>
    </w:p>
    <w:p>
      <w:pPr>
        <w:pStyle w:val="Heading1"/>
      </w:pPr>
      <w:r>
        <w:rPr/>
        <w:t>Department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91764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25553pt;width:468pt;height:.1pt;mso-position-horizontal-relative:page;mso-position-vertical-relative:paragraph;z-index:-15722496;mso-wrap-distance-left:0;mso-wrap-distance-right:0" id="docshape14" coordorigin="1440,145" coordsize="9360,0" path="m1440,145l10800,145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405" w:lineRule="auto" w:before="257"/>
        <w:ind w:left="1501" w:right="4684"/>
      </w:pPr>
      <w:r>
        <w:rPr/>
        <w:t>Stony Brook University Senate, 2016 </w:t>
      </w:r>
      <w:r>
        <w:rPr>
          <w:spacing w:val="-2"/>
        </w:rPr>
        <w:t>Recruiting</w:t>
      </w:r>
      <w:r>
        <w:rPr>
          <w:spacing w:val="-11"/>
        </w:rPr>
        <w:t> </w:t>
      </w:r>
      <w:r>
        <w:rPr>
          <w:spacing w:val="-2"/>
        </w:rPr>
        <w:t>Committee,</w:t>
      </w:r>
      <w:r>
        <w:rPr>
          <w:spacing w:val="-10"/>
        </w:rPr>
        <w:t> </w:t>
      </w:r>
      <w:r>
        <w:rPr>
          <w:spacing w:val="-2"/>
        </w:rPr>
        <w:t>2013-2014,</w:t>
      </w:r>
      <w:r>
        <w:rPr>
          <w:spacing w:val="-10"/>
        </w:rPr>
        <w:t> </w:t>
      </w:r>
      <w:r>
        <w:rPr>
          <w:spacing w:val="-2"/>
        </w:rPr>
        <w:t>2021-</w:t>
      </w:r>
      <w:r>
        <w:rPr>
          <w:spacing w:val="-2"/>
        </w:rPr>
        <w:t>2022</w:t>
      </w:r>
    </w:p>
    <w:p>
      <w:pPr>
        <w:pStyle w:val="BodyText"/>
        <w:spacing w:before="1"/>
        <w:ind w:left="1501"/>
      </w:pPr>
      <w:r>
        <w:rPr/>
        <w:t>Junior</w:t>
      </w:r>
      <w:r>
        <w:rPr>
          <w:spacing w:val="-3"/>
        </w:rPr>
        <w:t> </w:t>
      </w:r>
      <w:r>
        <w:rPr/>
        <w:t>Recruiting</w:t>
      </w:r>
      <w:r>
        <w:rPr>
          <w:spacing w:val="-3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Chair,</w:t>
      </w:r>
      <w:r>
        <w:rPr>
          <w:spacing w:val="-3"/>
        </w:rPr>
        <w:t> </w:t>
      </w:r>
      <w:r>
        <w:rPr/>
        <w:t>2023-2024,</w:t>
      </w:r>
      <w:r>
        <w:rPr>
          <w:spacing w:val="-2"/>
        </w:rPr>
        <w:t> </w:t>
      </w:r>
      <w:r>
        <w:rPr/>
        <w:t>2024-</w:t>
      </w:r>
      <w:r>
        <w:rPr>
          <w:spacing w:val="-4"/>
        </w:rPr>
        <w:t>2026</w:t>
      </w:r>
    </w:p>
    <w:p>
      <w:pPr>
        <w:pStyle w:val="BodyText"/>
        <w:spacing w:before="178"/>
        <w:ind w:left="1501"/>
      </w:pPr>
      <w:r>
        <w:rPr/>
        <w:t>Tenure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2021-</w:t>
      </w:r>
      <w:r>
        <w:rPr>
          <w:spacing w:val="-4"/>
        </w:rPr>
        <w:t>2022</w:t>
      </w:r>
    </w:p>
    <w:p>
      <w:pPr>
        <w:pStyle w:val="BodyText"/>
        <w:spacing w:before="179"/>
        <w:ind w:left="1501"/>
      </w:pPr>
      <w:r>
        <w:rPr>
          <w:spacing w:val="-2"/>
        </w:rPr>
        <w:t>Undergraduate</w:t>
      </w:r>
      <w:r>
        <w:rPr>
          <w:spacing w:val="-10"/>
        </w:rPr>
        <w:t> </w:t>
      </w:r>
      <w:r>
        <w:rPr>
          <w:spacing w:val="-2"/>
        </w:rPr>
        <w:t>Committee,</w:t>
      </w:r>
      <w:r>
        <w:rPr>
          <w:spacing w:val="-10"/>
        </w:rPr>
        <w:t> </w:t>
      </w:r>
      <w:r>
        <w:rPr>
          <w:spacing w:val="-2"/>
        </w:rPr>
        <w:t>2015-2016,</w:t>
      </w:r>
      <w:r>
        <w:rPr>
          <w:spacing w:val="-10"/>
        </w:rPr>
        <w:t> </w:t>
      </w:r>
      <w:r>
        <w:rPr>
          <w:spacing w:val="-2"/>
        </w:rPr>
        <w:t>2018-2019,</w:t>
      </w:r>
      <w:r>
        <w:rPr>
          <w:spacing w:val="-10"/>
        </w:rPr>
        <w:t> </w:t>
      </w:r>
      <w:r>
        <w:rPr>
          <w:spacing w:val="-2"/>
        </w:rPr>
        <w:t>2019-</w:t>
      </w:r>
      <w:r>
        <w:rPr>
          <w:spacing w:val="-4"/>
        </w:rPr>
        <w:t>2020</w:t>
      </w:r>
    </w:p>
    <w:p>
      <w:pPr>
        <w:pStyle w:val="BodyText"/>
        <w:spacing w:before="178"/>
        <w:ind w:left="1501"/>
      </w:pPr>
      <w:r>
        <w:rPr>
          <w:spacing w:val="-4"/>
        </w:rPr>
        <w:t>Graduate</w:t>
      </w:r>
      <w:r>
        <w:rPr>
          <w:spacing w:val="7"/>
        </w:rPr>
        <w:t> </w:t>
      </w:r>
      <w:r>
        <w:rPr>
          <w:spacing w:val="-4"/>
        </w:rPr>
        <w:t>Committee,</w:t>
      </w:r>
      <w:r>
        <w:rPr>
          <w:spacing w:val="7"/>
        </w:rPr>
        <w:t> </w:t>
      </w:r>
      <w:r>
        <w:rPr>
          <w:spacing w:val="-4"/>
        </w:rPr>
        <w:t>2012-2013,</w:t>
      </w:r>
      <w:r>
        <w:rPr>
          <w:spacing w:val="8"/>
        </w:rPr>
        <w:t> </w:t>
      </w:r>
      <w:r>
        <w:rPr>
          <w:spacing w:val="-4"/>
        </w:rPr>
        <w:t>2016-2018,</w:t>
      </w:r>
      <w:r>
        <w:rPr>
          <w:spacing w:val="7"/>
        </w:rPr>
        <w:t> </w:t>
      </w:r>
      <w:r>
        <w:rPr>
          <w:spacing w:val="-4"/>
        </w:rPr>
        <w:t>2024-2026</w:t>
      </w:r>
    </w:p>
    <w:p>
      <w:pPr>
        <w:pStyle w:val="BodyText"/>
        <w:spacing w:before="179"/>
        <w:ind w:left="1501"/>
      </w:pPr>
      <w:r>
        <w:rPr>
          <w:spacing w:val="-2"/>
        </w:rPr>
        <w:t>Placement</w:t>
      </w:r>
      <w:r>
        <w:rPr>
          <w:spacing w:val="-6"/>
        </w:rPr>
        <w:t> </w:t>
      </w:r>
      <w:r>
        <w:rPr>
          <w:spacing w:val="-2"/>
        </w:rPr>
        <w:t>Committee,</w:t>
      </w:r>
      <w:r>
        <w:rPr>
          <w:spacing w:val="-5"/>
        </w:rPr>
        <w:t> </w:t>
      </w:r>
      <w:r>
        <w:rPr>
          <w:spacing w:val="-2"/>
        </w:rPr>
        <w:t>2012-2014,</w:t>
      </w:r>
      <w:r>
        <w:rPr>
          <w:spacing w:val="-5"/>
        </w:rPr>
        <w:t> </w:t>
      </w:r>
      <w:r>
        <w:rPr>
          <w:spacing w:val="-2"/>
        </w:rPr>
        <w:t>2020-</w:t>
      </w:r>
      <w:r>
        <w:rPr>
          <w:spacing w:val="-4"/>
        </w:rPr>
        <w:t>2021</w:t>
      </w:r>
    </w:p>
    <w:p>
      <w:pPr>
        <w:pStyle w:val="BodyText"/>
        <w:spacing w:before="178"/>
        <w:ind w:left="1501"/>
      </w:pP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Seminar</w:t>
      </w:r>
      <w:r>
        <w:rPr>
          <w:spacing w:val="-10"/>
        </w:rPr>
        <w:t> </w:t>
      </w:r>
      <w:r>
        <w:rPr>
          <w:spacing w:val="-2"/>
        </w:rPr>
        <w:t>Organizer,</w:t>
      </w:r>
      <w:r>
        <w:rPr>
          <w:spacing w:val="-10"/>
        </w:rPr>
        <w:t> </w:t>
      </w:r>
      <w:r>
        <w:rPr>
          <w:spacing w:val="-2"/>
        </w:rPr>
        <w:t>2013-2014,</w:t>
      </w:r>
      <w:r>
        <w:rPr>
          <w:spacing w:val="-10"/>
        </w:rPr>
        <w:t> </w:t>
      </w:r>
      <w:r>
        <w:rPr>
          <w:spacing w:val="-2"/>
        </w:rPr>
        <w:t>2016-2017,</w:t>
      </w:r>
      <w:r>
        <w:rPr>
          <w:spacing w:val="-10"/>
        </w:rPr>
        <w:t> </w:t>
      </w:r>
      <w:r>
        <w:rPr>
          <w:spacing w:val="-2"/>
        </w:rPr>
        <w:t>2018-</w:t>
      </w:r>
      <w:r>
        <w:rPr>
          <w:spacing w:val="-4"/>
        </w:rPr>
        <w:t>2019</w:t>
      </w:r>
    </w:p>
    <w:p>
      <w:pPr>
        <w:pStyle w:val="BodyText"/>
        <w:spacing w:before="179"/>
        <w:ind w:left="1501"/>
      </w:pPr>
      <w:r>
        <w:rPr/>
        <w:t>Diversity</w:t>
      </w:r>
      <w:r>
        <w:rPr>
          <w:spacing w:val="16"/>
        </w:rPr>
        <w:t> </w:t>
      </w:r>
      <w:r>
        <w:rPr/>
        <w:t>Committee,</w:t>
      </w:r>
      <w:r>
        <w:rPr>
          <w:spacing w:val="17"/>
        </w:rPr>
        <w:t> </w:t>
      </w:r>
      <w:r>
        <w:rPr/>
        <w:t>2020-</w:t>
      </w:r>
      <w:r>
        <w:rPr>
          <w:spacing w:val="-4"/>
        </w:rPr>
        <w:t>2021</w:t>
      </w:r>
    </w:p>
    <w:p>
      <w:pPr>
        <w:pStyle w:val="BodyText"/>
        <w:spacing w:before="36"/>
      </w:pPr>
    </w:p>
    <w:p>
      <w:pPr>
        <w:pStyle w:val="Heading1"/>
      </w:pPr>
      <w:r>
        <w:rPr>
          <w:spacing w:val="-2"/>
        </w:rPr>
        <w:t>Personal</w:t>
      </w:r>
    </w:p>
    <w:p>
      <w:pPr>
        <w:pStyle w:val="BodyText"/>
        <w:rPr>
          <w:rFonts w:ascii="Palatino Linotype"/>
          <w:b/>
          <w:sz w:val="8"/>
        </w:rPr>
      </w:pPr>
      <w:r>
        <w:rPr>
          <w:rFonts w:ascii="Palatino Linotype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91696</wp:posOffset>
                </wp:positionV>
                <wp:extent cx="59436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20232pt;width:468pt;height:.1pt;mso-position-horizontal-relative:page;mso-position-vertical-relative:paragraph;z-index:-15721984;mso-wrap-distance-left:0;mso-wrap-distance-right:0" id="docshape15" coordorigin="1440,144" coordsize="9360,0" path="m1440,144l10800,144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7"/>
        <w:ind w:left="1501"/>
      </w:pPr>
      <w:r>
        <w:rPr/>
        <w:t>Married,</w:t>
      </w:r>
      <w:r>
        <w:rPr>
          <w:spacing w:val="7"/>
        </w:rPr>
        <w:t> </w:t>
      </w:r>
      <w:r>
        <w:rPr/>
        <w:t>with</w:t>
      </w:r>
      <w:r>
        <w:rPr>
          <w:spacing w:val="8"/>
        </w:rPr>
        <w:t> </w:t>
      </w:r>
      <w:r>
        <w:rPr/>
        <w:t>two</w:t>
      </w:r>
      <w:r>
        <w:rPr>
          <w:spacing w:val="8"/>
        </w:rPr>
        <w:t> </w:t>
      </w:r>
      <w:r>
        <w:rPr/>
        <w:t>children</w:t>
      </w:r>
      <w:r>
        <w:rPr>
          <w:spacing w:val="8"/>
        </w:rPr>
        <w:t> </w:t>
      </w:r>
      <w:r>
        <w:rPr/>
        <w:t>(2014,</w:t>
      </w:r>
      <w:r>
        <w:rPr>
          <w:spacing w:val="8"/>
        </w:rPr>
        <w:t> </w:t>
      </w:r>
      <w:r>
        <w:rPr>
          <w:spacing w:val="-2"/>
        </w:rPr>
        <w:t>2019)</w:t>
      </w:r>
    </w:p>
    <w:sectPr>
      <w:type w:val="continuous"/>
      <w:pgSz w:w="12240" w:h="15840"/>
      <w:pgMar w:header="0" w:footer="848" w:top="1440" w:bottom="10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304">
              <wp:simplePos x="0" y="0"/>
              <wp:positionH relativeFrom="page">
                <wp:posOffset>3813467</wp:posOffset>
              </wp:positionH>
              <wp:positionV relativeFrom="page">
                <wp:posOffset>9380228</wp:posOffset>
              </wp:positionV>
              <wp:extent cx="158750" cy="1955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8.600708pt;width:12.5pt;height:15.4pt;mso-position-horizontal-relative:page;mso-position-vertical-relative:page;z-index:-15922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" w:right="359"/>
      <w:jc w:val="center"/>
    </w:pPr>
    <w:rPr>
      <w:rFonts w:ascii="Cambria" w:hAnsi="Cambria" w:eastAsia="Cambria" w:cs="Cambria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iyi.zhou@stonybrook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2026-01-29T07:24:06Z</dcterms:created>
  <dcterms:modified xsi:type="dcterms:W3CDTF">2026-01-29T07:24:06Z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