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3" w:lineRule="auto" w:before="71"/>
        <w:ind w:left="3488" w:right="3488" w:firstLine="0"/>
        <w:jc w:val="center"/>
        <w:rPr>
          <w:sz w:val="22"/>
        </w:rPr>
      </w:pPr>
      <w:r>
        <w:rPr>
          <w:rFonts w:ascii="Palatino Linotype"/>
          <w:b/>
          <w:sz w:val="24"/>
        </w:rPr>
        <w:t>Javier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A.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Birchenall </w:t>
      </w:r>
      <w:r>
        <w:rPr>
          <w:rFonts w:ascii="Palatino Linotype"/>
          <w:b/>
          <w:sz w:val="22"/>
        </w:rPr>
        <w:t>Curriculum Vitae </w:t>
      </w:r>
      <w:r>
        <w:rPr>
          <w:sz w:val="22"/>
        </w:rPr>
        <w:t>August 2025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spacing w:line="249" w:lineRule="auto" w:before="0"/>
        <w:ind w:left="360" w:right="6225" w:firstLine="0"/>
        <w:jc w:val="left"/>
        <w:rPr>
          <w:sz w:val="22"/>
        </w:rPr>
      </w:pPr>
      <w:r>
        <w:rPr>
          <w:rFonts w:ascii="Palatino Linotype"/>
          <w:b/>
          <w:w w:val="105"/>
          <w:sz w:val="22"/>
        </w:rPr>
        <w:t>Contact Information </w:t>
      </w:r>
      <w:r>
        <w:rPr>
          <w:spacing w:val="-2"/>
          <w:w w:val="105"/>
          <w:sz w:val="22"/>
        </w:rPr>
        <w:t>Department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Economics </w:t>
      </w:r>
      <w:r>
        <w:rPr>
          <w:w w:val="105"/>
          <w:sz w:val="22"/>
        </w:rPr>
        <w:t>University of California 2127 North Hall</w:t>
      </w:r>
    </w:p>
    <w:p>
      <w:pPr>
        <w:pStyle w:val="BodyText"/>
        <w:spacing w:line="256" w:lineRule="exact"/>
        <w:ind w:left="360"/>
      </w:pPr>
      <w:r>
        <w:rPr>
          <w:w w:val="105"/>
        </w:rPr>
        <w:t>Santa</w:t>
      </w:r>
      <w:r>
        <w:rPr>
          <w:spacing w:val="4"/>
          <w:w w:val="105"/>
        </w:rPr>
        <w:t> </w:t>
      </w:r>
      <w:r>
        <w:rPr>
          <w:w w:val="105"/>
        </w:rPr>
        <w:t>Barbara,</w:t>
      </w:r>
      <w:r>
        <w:rPr>
          <w:spacing w:val="5"/>
          <w:w w:val="105"/>
        </w:rPr>
        <w:t> </w:t>
      </w:r>
      <w:r>
        <w:rPr>
          <w:w w:val="105"/>
        </w:rPr>
        <w:t>CA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93106</w:t>
      </w:r>
    </w:p>
    <w:p>
      <w:pPr>
        <w:pStyle w:val="Heading1"/>
      </w:pPr>
      <w:r>
        <w:rPr>
          <w:spacing w:val="-2"/>
        </w:rPr>
        <w:t>Education</w:t>
      </w:r>
    </w:p>
    <w:p>
      <w:pPr>
        <w:spacing w:line="27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Ph.D.,</w:t>
      </w:r>
      <w:r>
        <w:rPr>
          <w:spacing w:val="75"/>
          <w:w w:val="150"/>
          <w:sz w:val="22"/>
        </w:rPr>
        <w:t> </w:t>
      </w:r>
      <w:r>
        <w:rPr>
          <w:sz w:val="22"/>
        </w:rPr>
        <w:t>Economics,</w:t>
      </w:r>
      <w:r>
        <w:rPr>
          <w:spacing w:val="18"/>
          <w:sz w:val="22"/>
        </w:rPr>
        <w:t> </w:t>
      </w:r>
      <w:r>
        <w:rPr>
          <w:rFonts w:ascii="Palatino Linotype"/>
          <w:i/>
          <w:sz w:val="22"/>
        </w:rPr>
        <w:t>University</w:t>
      </w:r>
      <w:r>
        <w:rPr>
          <w:rFonts w:ascii="Palatino Linotype"/>
          <w:i/>
          <w:spacing w:val="13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13"/>
          <w:sz w:val="22"/>
        </w:rPr>
        <w:t> </w:t>
      </w:r>
      <w:r>
        <w:rPr>
          <w:rFonts w:ascii="Palatino Linotype"/>
          <w:i/>
          <w:sz w:val="22"/>
        </w:rPr>
        <w:t>Chicago,</w:t>
      </w:r>
      <w:r>
        <w:rPr>
          <w:rFonts w:ascii="Palatino Linotype"/>
          <w:i/>
          <w:spacing w:val="12"/>
          <w:sz w:val="22"/>
        </w:rPr>
        <w:t> </w:t>
      </w:r>
      <w:r>
        <w:rPr>
          <w:spacing w:val="-4"/>
          <w:sz w:val="22"/>
        </w:rPr>
        <w:t>2004</w:t>
      </w:r>
    </w:p>
    <w:p>
      <w:pPr>
        <w:tabs>
          <w:tab w:pos="1080" w:val="left" w:leader="none"/>
        </w:tabs>
        <w:spacing w:line="274" w:lineRule="exact" w:before="0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M.A.</w:t>
      </w:r>
      <w:r>
        <w:rPr>
          <w:sz w:val="22"/>
        </w:rPr>
        <w:tab/>
        <w:t>Economics,</w:t>
      </w:r>
      <w:r>
        <w:rPr>
          <w:spacing w:val="10"/>
          <w:sz w:val="22"/>
        </w:rPr>
        <w:t> </w:t>
      </w:r>
      <w:r>
        <w:rPr>
          <w:rFonts w:ascii="Palatino Linotype"/>
          <w:i/>
          <w:sz w:val="22"/>
        </w:rPr>
        <w:t>University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z w:val="22"/>
        </w:rPr>
        <w:t>Chicago,</w:t>
      </w:r>
      <w:r>
        <w:rPr>
          <w:rFonts w:ascii="Palatino Linotype"/>
          <w:i/>
          <w:spacing w:val="3"/>
          <w:sz w:val="22"/>
        </w:rPr>
        <w:t> </w:t>
      </w:r>
      <w:r>
        <w:rPr>
          <w:spacing w:val="-4"/>
          <w:sz w:val="22"/>
        </w:rPr>
        <w:t>2000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4" w:lineRule="exact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Economics,</w:t>
      </w:r>
      <w:r>
        <w:rPr>
          <w:spacing w:val="7"/>
          <w:sz w:val="22"/>
        </w:rPr>
        <w:t> </w:t>
      </w:r>
      <w:r>
        <w:rPr>
          <w:rFonts w:ascii="Palatino Linotype"/>
          <w:i/>
          <w:sz w:val="22"/>
        </w:rPr>
        <w:t>Universidad</w:t>
      </w:r>
      <w:r>
        <w:rPr>
          <w:rFonts w:ascii="Palatino Linotype"/>
          <w:i/>
          <w:spacing w:val="1"/>
          <w:sz w:val="22"/>
        </w:rPr>
        <w:t> </w:t>
      </w:r>
      <w:r>
        <w:rPr>
          <w:rFonts w:ascii="Palatino Linotype"/>
          <w:i/>
          <w:sz w:val="22"/>
        </w:rPr>
        <w:t>de los Andes,</w:t>
      </w:r>
      <w:r>
        <w:rPr>
          <w:rFonts w:ascii="Palatino Linotype"/>
          <w:i/>
          <w:spacing w:val="2"/>
          <w:sz w:val="22"/>
        </w:rPr>
        <w:t> </w:t>
      </w:r>
      <w:r>
        <w:rPr>
          <w:rFonts w:ascii="Palatino Linotype"/>
          <w:i/>
          <w:sz w:val="22"/>
        </w:rPr>
        <w:t>Colombia,</w:t>
      </w:r>
      <w:r>
        <w:rPr>
          <w:rFonts w:ascii="Palatino Linotype"/>
          <w:i/>
          <w:spacing w:val="-1"/>
          <w:sz w:val="22"/>
        </w:rPr>
        <w:t> </w:t>
      </w:r>
      <w:r>
        <w:rPr>
          <w:spacing w:val="-4"/>
          <w:sz w:val="22"/>
        </w:rPr>
        <w:t>1997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85" w:lineRule="exact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Economics,</w:t>
      </w:r>
      <w:r>
        <w:rPr>
          <w:spacing w:val="8"/>
          <w:sz w:val="22"/>
        </w:rPr>
        <w:t> </w:t>
      </w:r>
      <w:r>
        <w:rPr>
          <w:rFonts w:ascii="Palatino Linotype"/>
          <w:i/>
          <w:sz w:val="22"/>
        </w:rPr>
        <w:t>Universidad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sz w:val="22"/>
        </w:rPr>
        <w:t>Javeriana,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z w:val="22"/>
        </w:rPr>
        <w:t>Colombia</w:t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1996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spacing w:line="294" w:lineRule="exact" w:before="0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2518" w:val="left" w:leader="none"/>
        </w:tabs>
        <w:spacing w:line="254" w:lineRule="auto"/>
        <w:ind w:left="360" w:right="1618"/>
      </w:pPr>
      <w:r>
        <w:rPr>
          <w:spacing w:val="-2"/>
        </w:rPr>
        <w:t>2012-present</w:t>
      </w:r>
      <w:r>
        <w:rPr/>
        <w:tab/>
      </w:r>
      <w:r>
        <w:rPr>
          <w:spacing w:val="-47"/>
        </w:rPr>
        <w:t> </w:t>
      </w:r>
      <w:r>
        <w:rPr/>
        <w:t>Associate Professor, Department of Economics, UCSB</w:t>
      </w:r>
      <w:r>
        <w:rPr>
          <w:spacing w:val="40"/>
        </w:rPr>
        <w:t> </w:t>
      </w:r>
      <w:r>
        <w:rPr>
          <w:w w:val="90"/>
        </w:rPr>
        <w:t>2004-</w:t>
      </w:r>
      <w:r>
        <w:rPr>
          <w:spacing w:val="-4"/>
          <w:w w:val="95"/>
        </w:rPr>
        <w:t>2012</w:t>
      </w:r>
      <w:r>
        <w:rPr/>
        <w:tab/>
        <w:t>Assistant</w:t>
      </w:r>
      <w:r>
        <w:rPr>
          <w:spacing w:val="29"/>
        </w:rPr>
        <w:t> </w:t>
      </w:r>
      <w:r>
        <w:rPr/>
        <w:t>Professor,</w:t>
      </w:r>
      <w:r>
        <w:rPr>
          <w:spacing w:val="29"/>
        </w:rPr>
        <w:t> </w:t>
      </w:r>
      <w:r>
        <w:rPr/>
        <w:t>Department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Economics,</w:t>
      </w:r>
      <w:r>
        <w:rPr>
          <w:spacing w:val="29"/>
        </w:rPr>
        <w:t> </w:t>
      </w:r>
      <w:r>
        <w:rPr>
          <w:spacing w:val="-4"/>
        </w:rPr>
        <w:t>UCSB</w:t>
      </w:r>
    </w:p>
    <w:p>
      <w:pPr>
        <w:pStyle w:val="BodyText"/>
        <w:spacing w:before="252"/>
        <w:ind w:left="0"/>
      </w:pPr>
    </w:p>
    <w:p>
      <w:pPr>
        <w:pStyle w:val="Heading1"/>
        <w:spacing w:before="0"/>
      </w:pPr>
      <w:r>
        <w:rPr>
          <w:spacing w:val="-2"/>
        </w:rPr>
        <w:t>Publications</w:t>
      </w:r>
    </w:p>
    <w:p>
      <w:pPr>
        <w:pStyle w:val="ListParagraph"/>
        <w:numPr>
          <w:ilvl w:val="2"/>
          <w:numId w:val="2"/>
        </w:numPr>
        <w:tabs>
          <w:tab w:pos="538" w:val="left" w:leader="none"/>
          <w:tab w:pos="540" w:val="left" w:leader="none"/>
        </w:tabs>
        <w:spacing w:line="220" w:lineRule="auto" w:before="5" w:after="0"/>
        <w:ind w:left="540" w:right="358" w:hanging="181"/>
        <w:jc w:val="left"/>
        <w:rPr>
          <w:sz w:val="22"/>
        </w:rPr>
      </w:pPr>
      <w:r>
        <w:rPr>
          <w:w w:val="105"/>
          <w:sz w:val="22"/>
        </w:rPr>
        <w:t>Plague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Prejudice: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Disease,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Discrimination,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Exclusion,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2025,</w:t>
      </w:r>
      <w:r>
        <w:rPr>
          <w:spacing w:val="2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 Theory</w:t>
      </w:r>
      <w:r>
        <w:rPr>
          <w:w w:val="105"/>
          <w:sz w:val="22"/>
        </w:rPr>
        <w:t>, August, 381-415.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8" w:lineRule="exact" w:before="0" w:after="0"/>
        <w:ind w:left="539" w:right="0" w:hanging="179"/>
        <w:jc w:val="left"/>
        <w:rPr>
          <w:sz w:val="22"/>
        </w:rPr>
      </w:pPr>
      <w:r>
        <w:rPr>
          <w:spacing w:val="-2"/>
          <w:w w:val="105"/>
          <w:sz w:val="22"/>
        </w:rPr>
        <w:t>A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Competitive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Theory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Mismatch,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2024,</w:t>
      </w:r>
      <w:r>
        <w:rPr>
          <w:spacing w:val="2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Journal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of</w:t>
      </w:r>
      <w:r>
        <w:rPr>
          <w:rFonts w:ascii="Palatino Linotype" w:hAnsi="Palatino Linotype"/>
          <w:i/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</w:t>
      </w:r>
      <w:r>
        <w:rPr>
          <w:rFonts w:ascii="Palatino Linotype" w:hAnsi="Palatino Linotype"/>
          <w:i/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Dynamics</w:t>
      </w:r>
      <w:r>
        <w:rPr>
          <w:rFonts w:ascii="Palatino Linotype" w:hAnsi="Palatino Linotype"/>
          <w:i/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&amp;</w:t>
      </w:r>
      <w:r>
        <w:rPr>
          <w:rFonts w:ascii="Palatino Linotype" w:hAnsi="Palatino Linotype"/>
          <w:i/>
          <w:spacing w:val="-4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Control</w:t>
      </w:r>
      <w:r>
        <w:rPr>
          <w:spacing w:val="-2"/>
          <w:w w:val="105"/>
          <w:sz w:val="22"/>
        </w:rPr>
        <w:t>,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Vol.</w:t>
      </w:r>
    </w:p>
    <w:p>
      <w:pPr>
        <w:pStyle w:val="BodyText"/>
        <w:spacing w:line="254" w:lineRule="exact"/>
      </w:pPr>
      <w:r>
        <w:rPr>
          <w:spacing w:val="-4"/>
        </w:rPr>
        <w:t>168,</w:t>
      </w:r>
      <w:r>
        <w:rPr>
          <w:spacing w:val="-7"/>
        </w:rPr>
        <w:t> </w:t>
      </w:r>
      <w:r>
        <w:rPr>
          <w:spacing w:val="-2"/>
        </w:rPr>
        <w:t>104996.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40" w:lineRule="auto" w:before="0" w:after="0"/>
        <w:ind w:left="539" w:right="357" w:hanging="180"/>
        <w:jc w:val="left"/>
        <w:rPr>
          <w:sz w:val="22"/>
        </w:rPr>
      </w:pPr>
      <w:r>
        <w:rPr>
          <w:sz w:val="22"/>
        </w:rPr>
        <w:t>Random Choice and Market Demand, 2023, </w:t>
      </w:r>
      <w:r>
        <w:rPr>
          <w:rFonts w:ascii="Palatino Linotype" w:hAnsi="Palatino Linotype"/>
          <w:i/>
          <w:sz w:val="22"/>
        </w:rPr>
        <w:t>Canadian Journal of Economics</w:t>
      </w:r>
      <w:r>
        <w:rPr>
          <w:sz w:val="22"/>
        </w:rPr>
        <w:t>, Vol. 57, 165-</w:t>
      </w:r>
      <w:r>
        <w:rPr>
          <w:spacing w:val="80"/>
          <w:sz w:val="22"/>
        </w:rPr>
        <w:t> </w:t>
      </w:r>
      <w:r>
        <w:rPr>
          <w:spacing w:val="-4"/>
          <w:sz w:val="22"/>
        </w:rPr>
        <w:t>198.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37" w:lineRule="auto" w:before="0" w:after="0"/>
        <w:ind w:left="539" w:right="358" w:hanging="180"/>
        <w:jc w:val="left"/>
        <w:rPr>
          <w:sz w:val="22"/>
        </w:rPr>
      </w:pPr>
      <w:r>
        <w:rPr>
          <w:sz w:val="22"/>
        </w:rPr>
        <w:t>Disease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Diversity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Long-term</w:t>
      </w:r>
      <w:r>
        <w:rPr>
          <w:spacing w:val="38"/>
          <w:sz w:val="22"/>
        </w:rPr>
        <w:t> </w:t>
      </w:r>
      <w:r>
        <w:rPr>
          <w:sz w:val="22"/>
        </w:rPr>
        <w:t>Economic</w:t>
      </w:r>
      <w:r>
        <w:rPr>
          <w:spacing w:val="38"/>
          <w:sz w:val="22"/>
        </w:rPr>
        <w:t> </w:t>
      </w:r>
      <w:r>
        <w:rPr>
          <w:sz w:val="22"/>
        </w:rPr>
        <w:t>Development,</w:t>
      </w:r>
      <w:r>
        <w:rPr>
          <w:spacing w:val="38"/>
          <w:sz w:val="22"/>
        </w:rPr>
        <w:t> </w:t>
      </w:r>
      <w:r>
        <w:rPr>
          <w:sz w:val="22"/>
        </w:rPr>
        <w:t>2023,</w:t>
      </w:r>
      <w:r>
        <w:rPr>
          <w:spacing w:val="38"/>
          <w:sz w:val="22"/>
        </w:rPr>
        <w:t> </w:t>
      </w:r>
      <w:r>
        <w:rPr>
          <w:rFonts w:ascii="Palatino Linotype" w:hAnsi="Palatino Linotype"/>
          <w:i/>
          <w:sz w:val="22"/>
        </w:rPr>
        <w:t>World Development</w:t>
      </w:r>
      <w:r>
        <w:rPr>
          <w:sz w:val="22"/>
        </w:rPr>
        <w:t>, Vol. 161, 106086.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35" w:lineRule="auto" w:before="13" w:after="0"/>
        <w:ind w:left="539" w:right="356" w:hanging="180"/>
        <w:jc w:val="left"/>
        <w:rPr>
          <w:sz w:val="22"/>
        </w:rPr>
      </w:pPr>
      <w:r>
        <w:rPr>
          <w:w w:val="105"/>
          <w:sz w:val="22"/>
        </w:rPr>
        <w:t>Education,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Order,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Family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Size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Jesper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Bagger,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Hani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Mansour,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Sergio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Urzúa),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2021,</w:t>
      </w:r>
      <w:r>
        <w:rPr>
          <w:spacing w:val="-1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131(1),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33-69.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4" w:lineRule="exact" w:before="0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Population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Redux,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2016,</w:t>
      </w:r>
      <w:r>
        <w:rPr>
          <w:spacing w:val="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Population</w:t>
      </w:r>
      <w:r>
        <w:rPr>
          <w:rFonts w:ascii="Palatino Linotype" w:hAnsi="Palatino Linotype"/>
          <w:i/>
          <w:spacing w:val="-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29(2),</w:t>
      </w:r>
    </w:p>
    <w:p>
      <w:pPr>
        <w:pStyle w:val="BodyText"/>
        <w:spacing w:line="257" w:lineRule="exact"/>
        <w:ind w:left="540"/>
      </w:pPr>
      <w:r>
        <w:rPr>
          <w:w w:val="90"/>
        </w:rPr>
        <w:t>627-</w:t>
      </w:r>
      <w:r>
        <w:rPr>
          <w:spacing w:val="-4"/>
        </w:rPr>
        <w:t>656.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32" w:lineRule="auto" w:before="22" w:after="0"/>
        <w:ind w:left="539" w:right="358" w:hanging="180"/>
        <w:jc w:val="both"/>
        <w:rPr>
          <w:sz w:val="22"/>
        </w:rPr>
      </w:pPr>
      <w:r>
        <w:rPr>
          <w:w w:val="105"/>
          <w:sz w:val="22"/>
        </w:rPr>
        <w:t>Taking versus Taxing: An Analysis of Conscription in a Private-Information Economy (with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Koch),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2016,</w:t>
      </w:r>
      <w:r>
        <w:rPr>
          <w:spacing w:val="-1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Public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Choice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167(3),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177-199.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35" w:lineRule="auto" w:before="6" w:after="0"/>
        <w:ind w:left="540" w:right="356" w:hanging="180"/>
        <w:jc w:val="both"/>
        <w:rPr>
          <w:sz w:val="22"/>
        </w:rPr>
      </w:pPr>
      <w:r>
        <w:rPr>
          <w:w w:val="105"/>
          <w:sz w:val="22"/>
        </w:rPr>
        <w:t>“Gallantry in Action”: Evidence of Advantageous Selection in a Volunteer Army (with </w:t>
      </w:r>
      <w:r>
        <w:rPr>
          <w:spacing w:val="-2"/>
          <w:w w:val="105"/>
          <w:sz w:val="22"/>
        </w:rPr>
        <w:t>Tom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Koch),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2015,</w:t>
      </w:r>
      <w:r>
        <w:rPr>
          <w:spacing w:val="-4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Journal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of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Law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and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Economics</w:t>
      </w:r>
      <w:r>
        <w:rPr>
          <w:spacing w:val="-2"/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Vol.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58(1),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111-138.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37" w:lineRule="auto" w:before="1" w:after="0"/>
        <w:ind w:left="540" w:right="357" w:hanging="180"/>
        <w:jc w:val="both"/>
        <w:rPr>
          <w:sz w:val="22"/>
        </w:rPr>
      </w:pPr>
      <w:r>
        <w:rPr>
          <w:w w:val="105"/>
          <w:sz w:val="22"/>
        </w:rPr>
        <w:t>Agricultural</w:t>
      </w:r>
      <w:r>
        <w:rPr>
          <w:w w:val="105"/>
          <w:sz w:val="22"/>
        </w:rPr>
        <w:t> Productivity,</w:t>
      </w:r>
      <w:r>
        <w:rPr>
          <w:w w:val="105"/>
          <w:sz w:val="22"/>
        </w:rPr>
        <w:t> Structural</w:t>
      </w:r>
      <w:r>
        <w:rPr>
          <w:w w:val="105"/>
          <w:sz w:val="22"/>
        </w:rPr>
        <w:t> Change,</w:t>
      </w:r>
      <w:r>
        <w:rPr>
          <w:w w:val="105"/>
          <w:sz w:val="22"/>
        </w:rPr>
        <w:t> and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Growth</w:t>
      </w:r>
      <w:r>
        <w:rPr>
          <w:w w:val="105"/>
          <w:sz w:val="22"/>
        </w:rPr>
        <w:t> in</w:t>
      </w:r>
      <w:r>
        <w:rPr>
          <w:w w:val="105"/>
          <w:sz w:val="22"/>
        </w:rPr>
        <w:t> Post-Reform China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Kang</w:t>
      </w:r>
      <w:r>
        <w:rPr>
          <w:w w:val="105"/>
          <w:sz w:val="22"/>
        </w:rPr>
        <w:t> Hua</w:t>
      </w:r>
      <w:r>
        <w:rPr>
          <w:w w:val="105"/>
          <w:sz w:val="22"/>
        </w:rPr>
        <w:t> Cao),</w:t>
      </w:r>
      <w:r>
        <w:rPr>
          <w:w w:val="105"/>
          <w:sz w:val="22"/>
        </w:rPr>
        <w:t> 2013,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w w:val="105"/>
          <w:sz w:val="22"/>
        </w:rPr>
        <w:t> of</w:t>
      </w:r>
      <w:r>
        <w:rPr>
          <w:rFonts w:ascii="Palatino Linotype" w:hAnsi="Palatino Linotype"/>
          <w:i/>
          <w:w w:val="105"/>
          <w:sz w:val="22"/>
        </w:rPr>
        <w:t> Economic</w:t>
      </w:r>
      <w:r>
        <w:rPr>
          <w:rFonts w:ascii="Palatino Linotype" w:hAnsi="Palatino Linotype"/>
          <w:i/>
          <w:w w:val="105"/>
          <w:sz w:val="22"/>
        </w:rPr>
        <w:t> Development</w:t>
      </w:r>
      <w:r>
        <w:rPr>
          <w:w w:val="105"/>
          <w:sz w:val="22"/>
        </w:rPr>
        <w:t>,</w:t>
      </w:r>
      <w:r>
        <w:rPr>
          <w:w w:val="105"/>
          <w:sz w:val="22"/>
        </w:rPr>
        <w:t> Vol. </w:t>
      </w:r>
      <w:r>
        <w:rPr>
          <w:sz w:val="22"/>
        </w:rPr>
        <w:t>104(September), 165-180.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20" w:lineRule="auto" w:before="10" w:after="0"/>
        <w:ind w:left="540" w:right="358" w:hanging="180"/>
        <w:jc w:val="both"/>
        <w:rPr>
          <w:sz w:val="22"/>
        </w:rPr>
      </w:pPr>
      <w:r>
        <w:rPr>
          <w:sz w:val="22"/>
        </w:rPr>
        <w:t>Airborne Diseases: Tubercolusis in the Union Army, 2011, </w:t>
      </w:r>
      <w:r>
        <w:rPr>
          <w:rFonts w:ascii="Palatino Linotype" w:hAnsi="Palatino Linotype"/>
          <w:i/>
          <w:sz w:val="22"/>
        </w:rPr>
        <w:t>Explorations in Economic History</w:t>
      </w:r>
      <w:r>
        <w:rPr>
          <w:sz w:val="22"/>
        </w:rPr>
        <w:t>, Vol. 48(2), 325-342.</w:t>
      </w:r>
    </w:p>
    <w:p>
      <w:pPr>
        <w:pStyle w:val="ListParagraph"/>
        <w:spacing w:after="0" w:line="220" w:lineRule="auto"/>
        <w:jc w:val="both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35" w:lineRule="auto" w:before="86" w:after="0"/>
        <w:ind w:left="540" w:right="357" w:hanging="180"/>
        <w:jc w:val="both"/>
        <w:rPr>
          <w:sz w:val="22"/>
        </w:rPr>
      </w:pPr>
      <w:r>
        <w:rPr>
          <w:sz w:val="22"/>
        </w:rPr>
        <w:t>Altruism, Fertility, and the Value of Children: Health Policy Evaluation and Intergenerational Welfare (with Rodrigo Soares), 2009, </w:t>
      </w:r>
      <w:r>
        <w:rPr>
          <w:rFonts w:ascii="Palatino Linotype" w:hAnsi="Palatino Linotype"/>
          <w:i/>
          <w:sz w:val="22"/>
        </w:rPr>
        <w:t>Journal of Public Economics</w:t>
      </w:r>
      <w:r>
        <w:rPr>
          <w:sz w:val="22"/>
        </w:rPr>
        <w:t>, Vol. 93(1-2), 280-295.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35" w:lineRule="auto" w:before="23" w:after="0"/>
        <w:ind w:left="540" w:right="358" w:hanging="180"/>
        <w:jc w:val="both"/>
        <w:rPr>
          <w:sz w:val="22"/>
        </w:rPr>
      </w:pPr>
      <w:r>
        <w:rPr>
          <w:w w:val="105"/>
          <w:sz w:val="22"/>
        </w:rPr>
        <w:t>Equilibrium,</w:t>
      </w:r>
      <w:r>
        <w:rPr>
          <w:w w:val="105"/>
          <w:sz w:val="22"/>
        </w:rPr>
        <w:t> Convergence,</w:t>
      </w:r>
      <w:r>
        <w:rPr>
          <w:w w:val="105"/>
          <w:sz w:val="22"/>
        </w:rPr>
        <w:t> and</w:t>
      </w:r>
      <w:r>
        <w:rPr>
          <w:w w:val="105"/>
          <w:sz w:val="22"/>
        </w:rPr>
        <w:t> Capital</w:t>
      </w:r>
      <w:r>
        <w:rPr>
          <w:w w:val="105"/>
          <w:sz w:val="22"/>
        </w:rPr>
        <w:t> Mobility</w:t>
      </w:r>
      <w:r>
        <w:rPr>
          <w:w w:val="105"/>
          <w:sz w:val="22"/>
        </w:rPr>
        <w:t> in</w:t>
      </w:r>
      <w:r>
        <w:rPr>
          <w:w w:val="105"/>
          <w:sz w:val="22"/>
        </w:rPr>
        <w:t> Neoclassical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of</w:t>
      </w:r>
      <w:r>
        <w:rPr>
          <w:w w:val="105"/>
          <w:sz w:val="22"/>
        </w:rPr>
        <w:t> Growth, </w:t>
      </w:r>
      <w:r>
        <w:rPr>
          <w:spacing w:val="-2"/>
          <w:w w:val="105"/>
          <w:sz w:val="22"/>
        </w:rPr>
        <w:t>2008,</w:t>
      </w:r>
      <w:r>
        <w:rPr>
          <w:spacing w:val="-3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Economics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Letters</w:t>
      </w:r>
      <w:r>
        <w:rPr>
          <w:spacing w:val="-2"/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Vol.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99(1),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10-13.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63" w:lineRule="exact" w:before="0" w:after="0"/>
        <w:ind w:left="539" w:right="0" w:hanging="179"/>
        <w:jc w:val="both"/>
        <w:rPr>
          <w:sz w:val="22"/>
        </w:rPr>
      </w:pPr>
      <w:r>
        <w:rPr>
          <w:sz w:val="22"/>
        </w:rPr>
        <w:t>Escaping</w:t>
      </w:r>
      <w:r>
        <w:rPr>
          <w:spacing w:val="9"/>
          <w:sz w:val="22"/>
        </w:rPr>
        <w:t> </w:t>
      </w:r>
      <w:r>
        <w:rPr>
          <w:sz w:val="22"/>
        </w:rPr>
        <w:t>High</w:t>
      </w:r>
      <w:r>
        <w:rPr>
          <w:spacing w:val="10"/>
          <w:sz w:val="22"/>
        </w:rPr>
        <w:t> </w:t>
      </w:r>
      <w:r>
        <w:rPr>
          <w:sz w:val="22"/>
        </w:rPr>
        <w:t>Mortality,</w:t>
      </w:r>
      <w:r>
        <w:rPr>
          <w:spacing w:val="10"/>
          <w:sz w:val="22"/>
        </w:rPr>
        <w:t> </w:t>
      </w:r>
      <w:r>
        <w:rPr>
          <w:sz w:val="22"/>
        </w:rPr>
        <w:t>2007,</w:t>
      </w:r>
      <w:r>
        <w:rPr>
          <w:spacing w:val="8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z w:val="22"/>
        </w:rPr>
        <w:t>Growth</w:t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z w:val="22"/>
        </w:rPr>
        <w:t>Vol.</w:t>
      </w:r>
      <w:r>
        <w:rPr>
          <w:spacing w:val="10"/>
          <w:sz w:val="22"/>
        </w:rPr>
        <w:t> </w:t>
      </w:r>
      <w:r>
        <w:rPr>
          <w:sz w:val="22"/>
        </w:rPr>
        <w:t>12(4),</w:t>
      </w:r>
      <w:r>
        <w:rPr>
          <w:spacing w:val="7"/>
          <w:sz w:val="22"/>
        </w:rPr>
        <w:t> </w:t>
      </w:r>
      <w:r>
        <w:rPr>
          <w:sz w:val="22"/>
        </w:rPr>
        <w:t>351-</w:t>
      </w:r>
      <w:r>
        <w:rPr>
          <w:spacing w:val="-4"/>
          <w:sz w:val="22"/>
        </w:rPr>
        <w:t>387.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74" w:lineRule="exact" w:before="0" w:after="0"/>
        <w:ind w:left="540" w:right="357" w:hanging="180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31"/>
          <w:sz w:val="22"/>
        </w:rPr>
        <w:t> </w:t>
      </w:r>
      <w:r>
        <w:rPr>
          <w:sz w:val="22"/>
        </w:rPr>
        <w:t>Development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Escape</w:t>
      </w:r>
      <w:r>
        <w:rPr>
          <w:spacing w:val="31"/>
          <w:sz w:val="22"/>
        </w:rPr>
        <w:t> </w:t>
      </w:r>
      <w:r>
        <w:rPr>
          <w:sz w:val="22"/>
        </w:rPr>
        <w:t>from</w:t>
      </w:r>
      <w:r>
        <w:rPr>
          <w:spacing w:val="31"/>
          <w:sz w:val="22"/>
        </w:rPr>
        <w:t> </w:t>
      </w:r>
      <w:r>
        <w:rPr>
          <w:sz w:val="22"/>
        </w:rPr>
        <w:t>High</w:t>
      </w:r>
      <w:r>
        <w:rPr>
          <w:spacing w:val="31"/>
          <w:sz w:val="22"/>
        </w:rPr>
        <w:t> </w:t>
      </w:r>
      <w:r>
        <w:rPr>
          <w:sz w:val="22"/>
        </w:rPr>
        <w:t>Mortality,</w:t>
      </w:r>
      <w:r>
        <w:rPr>
          <w:spacing w:val="31"/>
          <w:sz w:val="22"/>
        </w:rPr>
        <w:t> </w:t>
      </w:r>
      <w:r>
        <w:rPr>
          <w:sz w:val="22"/>
        </w:rPr>
        <w:t>2007,</w:t>
      </w:r>
      <w:r>
        <w:rPr>
          <w:spacing w:val="31"/>
          <w:sz w:val="22"/>
        </w:rPr>
        <w:t> </w:t>
      </w:r>
      <w:r>
        <w:rPr>
          <w:rFonts w:ascii="Palatino Linotype" w:hAnsi="Palatino Linotype"/>
          <w:i/>
          <w:sz w:val="22"/>
        </w:rPr>
        <w:t>World Development</w:t>
      </w:r>
      <w:r>
        <w:rPr>
          <w:sz w:val="22"/>
        </w:rPr>
        <w:t>, Vol. 35(4), 543-568.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20" w:lineRule="auto" w:before="5" w:after="0"/>
        <w:ind w:left="540" w:right="357" w:hanging="180"/>
        <w:jc w:val="left"/>
        <w:rPr>
          <w:sz w:val="22"/>
        </w:rPr>
      </w:pPr>
      <w:r>
        <w:rPr>
          <w:sz w:val="22"/>
        </w:rPr>
        <w:t>Income</w:t>
      </w:r>
      <w:r>
        <w:rPr>
          <w:spacing w:val="80"/>
          <w:w w:val="150"/>
          <w:sz w:val="22"/>
        </w:rPr>
        <w:t> </w:t>
      </w:r>
      <w:r>
        <w:rPr>
          <w:sz w:val="22"/>
        </w:rPr>
        <w:t>Distribution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Macroeconomics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Colombia,</w:t>
      </w:r>
      <w:r>
        <w:rPr>
          <w:spacing w:val="80"/>
          <w:w w:val="150"/>
          <w:sz w:val="22"/>
        </w:rPr>
        <w:t> </w:t>
      </w:r>
      <w:r>
        <w:rPr>
          <w:sz w:val="22"/>
        </w:rPr>
        <w:t>2007,</w:t>
      </w:r>
      <w:r>
        <w:rPr>
          <w:spacing w:val="80"/>
          <w:w w:val="150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80"/>
          <w:w w:val="15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80"/>
          <w:w w:val="150"/>
          <w:sz w:val="22"/>
        </w:rPr>
        <w:t> </w:t>
      </w:r>
      <w:r>
        <w:rPr>
          <w:rFonts w:ascii="Palatino Linotype" w:hAnsi="Palatino Linotype"/>
          <w:i/>
          <w:sz w:val="22"/>
        </w:rPr>
        <w:t>Income Distribution</w:t>
      </w:r>
      <w:r>
        <w:rPr>
          <w:sz w:val="22"/>
        </w:rPr>
        <w:t>, Vol. 16(2), 6-24.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9" w:lineRule="exact" w:before="0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Capital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Accumulation,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Unemployment,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Putty-Clay,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2004,</w:t>
      </w:r>
      <w:r>
        <w:rPr>
          <w:spacing w:val="2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2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Bulletin</w:t>
      </w:r>
      <w:r>
        <w:rPr>
          <w:spacing w:val="-2"/>
          <w:w w:val="105"/>
          <w:sz w:val="22"/>
        </w:rPr>
        <w:t>,</w:t>
      </w:r>
    </w:p>
    <w:p>
      <w:pPr>
        <w:pStyle w:val="BodyText"/>
        <w:spacing w:line="257" w:lineRule="exact"/>
        <w:ind w:left="540"/>
      </w:pPr>
      <w:r>
        <w:rPr/>
        <w:t>Vol</w:t>
      </w:r>
      <w:r>
        <w:rPr>
          <w:spacing w:val="-12"/>
        </w:rPr>
        <w:t> </w:t>
      </w:r>
      <w:r>
        <w:rPr/>
        <w:t>5(19),</w:t>
      </w:r>
      <w:r>
        <w:rPr>
          <w:spacing w:val="-11"/>
        </w:rPr>
        <w:t> </w:t>
      </w:r>
      <w:r>
        <w:rPr/>
        <w:t>1-</w:t>
      </w:r>
      <w:r>
        <w:rPr>
          <w:spacing w:val="-5"/>
        </w:rPr>
        <w:t>8.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55" w:lineRule="exact" w:before="16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Income</w:t>
      </w:r>
      <w:r>
        <w:rPr>
          <w:spacing w:val="62"/>
          <w:w w:val="150"/>
          <w:sz w:val="22"/>
        </w:rPr>
        <w:t> </w:t>
      </w:r>
      <w:r>
        <w:rPr>
          <w:w w:val="105"/>
          <w:sz w:val="22"/>
        </w:rPr>
        <w:t>Distribution,</w:t>
      </w:r>
      <w:r>
        <w:rPr>
          <w:spacing w:val="62"/>
          <w:w w:val="150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62"/>
          <w:w w:val="150"/>
          <w:sz w:val="22"/>
        </w:rPr>
        <w:t> </w:t>
      </w:r>
      <w:r>
        <w:rPr>
          <w:w w:val="105"/>
          <w:sz w:val="22"/>
        </w:rPr>
        <w:t>Capital,</w:t>
      </w:r>
      <w:r>
        <w:rPr>
          <w:spacing w:val="62"/>
          <w:w w:val="150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9"/>
          <w:w w:val="150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63"/>
          <w:w w:val="150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62"/>
          <w:w w:val="150"/>
          <w:sz w:val="22"/>
        </w:rPr>
        <w:t> </w:t>
      </w:r>
      <w:r>
        <w:rPr>
          <w:w w:val="105"/>
          <w:sz w:val="22"/>
        </w:rPr>
        <w:t>in</w:t>
      </w:r>
      <w:r>
        <w:rPr>
          <w:spacing w:val="61"/>
          <w:w w:val="150"/>
          <w:sz w:val="22"/>
        </w:rPr>
        <w:t> </w:t>
      </w:r>
      <w:r>
        <w:rPr>
          <w:w w:val="105"/>
          <w:sz w:val="22"/>
        </w:rPr>
        <w:t>Colombia,</w:t>
      </w:r>
      <w:r>
        <w:rPr>
          <w:spacing w:val="62"/>
          <w:w w:val="150"/>
          <w:sz w:val="22"/>
        </w:rPr>
        <w:t> </w:t>
      </w:r>
      <w:r>
        <w:rPr>
          <w:spacing w:val="-2"/>
          <w:w w:val="105"/>
          <w:sz w:val="22"/>
        </w:rPr>
        <w:t>2001,</w:t>
      </w:r>
    </w:p>
    <w:p>
      <w:pPr>
        <w:spacing w:line="294" w:lineRule="exact" w:before="0"/>
        <w:ind w:left="540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-14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12"/>
          <w:sz w:val="22"/>
        </w:rPr>
        <w:t> </w:t>
      </w:r>
      <w:r>
        <w:rPr>
          <w:rFonts w:ascii="Palatino Linotype"/>
          <w:i/>
          <w:sz w:val="22"/>
        </w:rPr>
        <w:t>Development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66(1),</w:t>
      </w:r>
      <w:r>
        <w:rPr>
          <w:spacing w:val="-8"/>
          <w:sz w:val="22"/>
        </w:rPr>
        <w:t> </w:t>
      </w:r>
      <w:r>
        <w:rPr>
          <w:sz w:val="22"/>
        </w:rPr>
        <w:t>271-</w:t>
      </w:r>
      <w:r>
        <w:rPr>
          <w:spacing w:val="-4"/>
          <w:sz w:val="22"/>
        </w:rPr>
        <w:t>287.</w:t>
      </w:r>
    </w:p>
    <w:p>
      <w:pPr>
        <w:pStyle w:val="Heading1"/>
        <w:spacing w:line="294" w:lineRule="exact" w:before="237"/>
        <w:ind w:left="359"/>
      </w:pPr>
      <w:r>
        <w:rPr/>
        <w:t>Working</w:t>
      </w:r>
      <w:r>
        <w:rPr>
          <w:spacing w:val="-8"/>
        </w:rPr>
        <w:t> </w:t>
      </w:r>
      <w:r>
        <w:rPr/>
        <w:t>Papers</w:t>
      </w:r>
      <w:r>
        <w:rPr>
          <w:spacing w:val="-7"/>
        </w:rPr>
        <w:t> </w:t>
      </w:r>
      <w:r>
        <w:rPr/>
        <w:t>(under</w:t>
      </w:r>
      <w:r>
        <w:rPr>
          <w:spacing w:val="-8"/>
        </w:rPr>
        <w:t> </w:t>
      </w:r>
      <w:r>
        <w:rPr>
          <w:spacing w:val="-2"/>
        </w:rPr>
        <w:t>submission)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55" w:lineRule="exact" w:before="0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Disease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Development: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Productivity,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Exchange,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Segregation</w:t>
      </w:r>
    </w:p>
    <w:p>
      <w:pPr>
        <w:pStyle w:val="Heading1"/>
        <w:spacing w:line="294" w:lineRule="exact"/>
      </w:pPr>
      <w:r>
        <w:rPr/>
        <w:t>Working</w:t>
      </w:r>
      <w:r>
        <w:rPr>
          <w:spacing w:val="-7"/>
        </w:rPr>
        <w:t> </w:t>
      </w:r>
      <w:r>
        <w:rPr/>
        <w:t>Papers</w:t>
      </w:r>
      <w:r>
        <w:rPr>
          <w:spacing w:val="-6"/>
        </w:rPr>
        <w:t> </w:t>
      </w:r>
      <w:r>
        <w:rPr/>
        <w:t>(in</w:t>
      </w:r>
      <w:r>
        <w:rPr>
          <w:spacing w:val="-6"/>
        </w:rPr>
        <w:t> </w:t>
      </w:r>
      <w:r>
        <w:rPr>
          <w:spacing w:val="-2"/>
        </w:rPr>
        <w:t>progress)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54" w:lineRule="auto" w:before="0" w:after="0"/>
        <w:ind w:left="540" w:right="356" w:hanging="180"/>
        <w:jc w:val="left"/>
        <w:rPr>
          <w:sz w:val="22"/>
        </w:rPr>
      </w:pPr>
      <w:r>
        <w:rPr>
          <w:w w:val="105"/>
          <w:sz w:val="22"/>
        </w:rPr>
        <w:t>Sex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Contraceptive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Reliability: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Some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Results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Welfare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Raaj </w:t>
      </w:r>
      <w:r>
        <w:rPr>
          <w:spacing w:val="-4"/>
          <w:w w:val="105"/>
          <w:sz w:val="22"/>
        </w:rPr>
        <w:t>Sah)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40" w:lineRule="auto" w:before="0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Missing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Girls: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Some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Results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Sex-Selective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Abortions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Raaj</w:t>
      </w:r>
      <w:r>
        <w:rPr>
          <w:spacing w:val="-8"/>
          <w:w w:val="105"/>
          <w:sz w:val="22"/>
        </w:rPr>
        <w:t> </w:t>
      </w:r>
      <w:r>
        <w:rPr>
          <w:spacing w:val="-4"/>
          <w:w w:val="105"/>
          <w:sz w:val="22"/>
        </w:rPr>
        <w:t>Sah)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54" w:lineRule="auto" w:before="14" w:after="0"/>
        <w:ind w:left="540" w:right="357" w:hanging="180"/>
        <w:jc w:val="left"/>
        <w:rPr>
          <w:sz w:val="22"/>
        </w:rPr>
      </w:pPr>
      <w:r>
        <w:rPr>
          <w:w w:val="105"/>
          <w:sz w:val="22"/>
        </w:rPr>
        <w:t>(De)Industrialization: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Deepening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Long-run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Production (with Kang Cao and Hrish Singhania)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57" w:lineRule="exact" w:before="0" w:after="0"/>
        <w:ind w:left="539" w:right="0" w:hanging="179"/>
        <w:jc w:val="left"/>
        <w:rPr>
          <w:sz w:val="22"/>
        </w:rPr>
      </w:pPr>
      <w:r>
        <w:rPr>
          <w:w w:val="105"/>
          <w:sz w:val="22"/>
        </w:rPr>
        <w:t>Skill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Bundling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Skill-Price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Inequality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Kilenthong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Wiczer)</w:t>
      </w:r>
    </w:p>
    <w:p>
      <w:pPr>
        <w:pStyle w:val="Heading1"/>
      </w:pPr>
      <w:r>
        <w:rPr/>
        <w:t>Fellowships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awards</w:t>
      </w:r>
    </w:p>
    <w:p>
      <w:pPr>
        <w:spacing w:line="220" w:lineRule="auto" w:before="5"/>
        <w:ind w:left="360" w:right="1618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John M. Olin Foundation Dissertation Fellowship</w:t>
      </w:r>
      <w:r>
        <w:rPr>
          <w:sz w:val="22"/>
        </w:rPr>
        <w:t>, University of Chicago, 2003 </w:t>
      </w:r>
      <w:r>
        <w:rPr>
          <w:rFonts w:ascii="Palatino Linotype" w:hAnsi="Palatino Linotype"/>
          <w:i/>
          <w:sz w:val="22"/>
        </w:rPr>
        <w:t>Lauchlin Currie Fellowship</w:t>
      </w:r>
      <w:r>
        <w:rPr>
          <w:sz w:val="22"/>
        </w:rPr>
        <w:t>, Banco de la República Colombia, 1999-2003 </w:t>
      </w:r>
      <w:r>
        <w:rPr>
          <w:rFonts w:ascii="Palatino Linotype" w:hAnsi="Palatino Linotype"/>
          <w:i/>
          <w:sz w:val="22"/>
        </w:rPr>
        <w:t>Academic Senate Faculty Grant</w:t>
      </w:r>
      <w:r>
        <w:rPr>
          <w:sz w:val="22"/>
        </w:rPr>
        <w:t>, UCSB, 2006-2007</w:t>
      </w:r>
    </w:p>
    <w:p>
      <w:pPr>
        <w:spacing w:line="280" w:lineRule="exact" w:before="0"/>
        <w:ind w:left="360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Social</w:t>
      </w:r>
      <w:r>
        <w:rPr>
          <w:rFonts w:ascii="Palatino Linotype"/>
          <w:i/>
          <w:spacing w:val="-3"/>
          <w:sz w:val="22"/>
        </w:rPr>
        <w:t> </w:t>
      </w:r>
      <w:r>
        <w:rPr>
          <w:rFonts w:ascii="Palatino Linotype"/>
          <w:i/>
          <w:sz w:val="22"/>
        </w:rPr>
        <w:t>Science</w:t>
      </w:r>
      <w:r>
        <w:rPr>
          <w:rFonts w:ascii="Palatino Linotype"/>
          <w:i/>
          <w:spacing w:val="-3"/>
          <w:sz w:val="22"/>
        </w:rPr>
        <w:t> </w:t>
      </w:r>
      <w:r>
        <w:rPr>
          <w:rFonts w:ascii="Palatino Linotype"/>
          <w:i/>
          <w:sz w:val="22"/>
        </w:rPr>
        <w:t>Research</w:t>
      </w:r>
      <w:r>
        <w:rPr>
          <w:rFonts w:ascii="Palatino Linotype"/>
          <w:i/>
          <w:spacing w:val="-3"/>
          <w:sz w:val="22"/>
        </w:rPr>
        <w:t> </w:t>
      </w:r>
      <w:r>
        <w:rPr>
          <w:rFonts w:ascii="Palatino Linotype"/>
          <w:i/>
          <w:sz w:val="22"/>
        </w:rPr>
        <w:t>Grant</w:t>
      </w:r>
      <w:r>
        <w:rPr>
          <w:rFonts w:ascii="Palatino Linotype"/>
          <w:i/>
          <w:spacing w:val="-3"/>
          <w:sz w:val="22"/>
        </w:rPr>
        <w:t> </w:t>
      </w:r>
      <w:r>
        <w:rPr>
          <w:rFonts w:ascii="Palatino Linotype"/>
          <w:i/>
          <w:sz w:val="22"/>
        </w:rPr>
        <w:t>Program</w:t>
      </w:r>
      <w:r>
        <w:rPr>
          <w:rFonts w:ascii="Palatino Linotype"/>
          <w:i/>
          <w:spacing w:val="-2"/>
          <w:sz w:val="22"/>
        </w:rPr>
        <w:t> </w:t>
      </w:r>
      <w:r>
        <w:rPr>
          <w:rFonts w:ascii="Palatino Linotype"/>
          <w:i/>
          <w:sz w:val="22"/>
        </w:rPr>
        <w:t>(ISBER),</w:t>
      </w:r>
      <w:r>
        <w:rPr>
          <w:rFonts w:ascii="Palatino Linotype"/>
          <w:i/>
          <w:spacing w:val="-3"/>
          <w:sz w:val="22"/>
        </w:rPr>
        <w:t> </w:t>
      </w:r>
      <w:r>
        <w:rPr>
          <w:sz w:val="22"/>
        </w:rPr>
        <w:t>UCSB,</w:t>
      </w:r>
      <w:r>
        <w:rPr>
          <w:spacing w:val="4"/>
          <w:sz w:val="22"/>
        </w:rPr>
        <w:t> </w:t>
      </w:r>
      <w:r>
        <w:rPr>
          <w:sz w:val="22"/>
        </w:rPr>
        <w:t>2009-</w:t>
      </w:r>
      <w:r>
        <w:rPr>
          <w:spacing w:val="-4"/>
          <w:sz w:val="22"/>
        </w:rPr>
        <w:t>2011</w:t>
      </w:r>
    </w:p>
    <w:p>
      <w:pPr>
        <w:pStyle w:val="Heading1"/>
        <w:spacing w:line="294" w:lineRule="exact" w:before="246"/>
        <w:ind w:left="359"/>
      </w:pPr>
      <w:r>
        <w:rPr/>
        <w:t>Invited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lectures</w:t>
      </w: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54" w:lineRule="auto" w:before="0" w:after="0"/>
        <w:ind w:left="540" w:right="357" w:hanging="180"/>
        <w:jc w:val="left"/>
        <w:rPr>
          <w:sz w:val="22"/>
        </w:rPr>
      </w:pPr>
      <w:r>
        <w:rPr>
          <w:w w:val="105"/>
          <w:sz w:val="22"/>
        </w:rPr>
        <w:t>2022,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on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Studies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(CONF-BPS), </w:t>
      </w:r>
      <w:hyperlink r:id="rId5">
        <w:r>
          <w:rPr>
            <w:color w:val="0563C1"/>
            <w:spacing w:val="-2"/>
            <w:w w:val="105"/>
            <w:sz w:val="22"/>
            <w:u w:val="single" w:color="0563C1"/>
          </w:rPr>
          <w:t>https://www.confbps.org/</w:t>
        </w:r>
      </w:hyperlink>
    </w:p>
    <w:p>
      <w:pPr>
        <w:pStyle w:val="ListParagraph"/>
        <w:numPr>
          <w:ilvl w:val="2"/>
          <w:numId w:val="2"/>
        </w:numPr>
        <w:tabs>
          <w:tab w:pos="539" w:val="left" w:leader="none"/>
          <w:tab w:pos="1379" w:val="left" w:leader="none"/>
          <w:tab w:pos="2216" w:val="left" w:leader="none"/>
          <w:tab w:pos="3010" w:val="left" w:leader="none"/>
          <w:tab w:pos="4306" w:val="left" w:leader="none"/>
          <w:tab w:pos="5143" w:val="left" w:leader="none"/>
          <w:tab w:pos="6147" w:val="left" w:leader="none"/>
          <w:tab w:pos="7243" w:val="left" w:leader="none"/>
        </w:tabs>
        <w:spacing w:line="275" w:lineRule="exact" w:before="0" w:after="0"/>
        <w:ind w:left="539" w:right="0" w:hanging="179"/>
        <w:jc w:val="left"/>
        <w:rPr>
          <w:sz w:val="22"/>
        </w:rPr>
      </w:pPr>
      <w:r>
        <w:rPr>
          <w:spacing w:val="-2"/>
          <w:sz w:val="22"/>
        </w:rPr>
        <w:t>2024,</w:t>
      </w:r>
      <w:r>
        <w:rPr>
          <w:sz w:val="22"/>
        </w:rPr>
        <w:tab/>
      </w:r>
      <w:r>
        <w:rPr>
          <w:spacing w:val="-4"/>
          <w:sz w:val="22"/>
        </w:rPr>
        <w:t>Gran</w:t>
      </w:r>
      <w:r>
        <w:rPr>
          <w:sz w:val="22"/>
        </w:rPr>
        <w:tab/>
      </w:r>
      <w:r>
        <w:rPr>
          <w:spacing w:val="-4"/>
          <w:sz w:val="22"/>
        </w:rPr>
        <w:t>Foro</w:t>
      </w:r>
      <w:r>
        <w:rPr>
          <w:sz w:val="22"/>
        </w:rPr>
        <w:tab/>
      </w:r>
      <w:r>
        <w:rPr>
          <w:spacing w:val="-2"/>
          <w:sz w:val="22"/>
        </w:rPr>
        <w:t>Colombia</w:t>
      </w:r>
      <w:r>
        <w:rPr>
          <w:sz w:val="22"/>
        </w:rPr>
        <w:tab/>
      </w:r>
      <w:r>
        <w:rPr>
          <w:spacing w:val="-2"/>
          <w:sz w:val="22"/>
        </w:rPr>
        <w:t>2024,</w:t>
      </w:r>
      <w:r>
        <w:rPr>
          <w:sz w:val="22"/>
        </w:rPr>
        <w:tab/>
      </w:r>
      <w:r>
        <w:rPr>
          <w:rFonts w:ascii="Palatino Linotype" w:hAnsi="Palatino Linotype"/>
          <w:i/>
          <w:spacing w:val="-2"/>
          <w:sz w:val="22"/>
        </w:rPr>
        <w:t>Revista</w:t>
      </w:r>
      <w:r>
        <w:rPr>
          <w:rFonts w:ascii="Palatino Linotype" w:hAnsi="Palatino Linotype"/>
          <w:i/>
          <w:sz w:val="22"/>
        </w:rPr>
        <w:tab/>
      </w:r>
      <w:r>
        <w:rPr>
          <w:rFonts w:ascii="Palatino Linotype" w:hAnsi="Palatino Linotype"/>
          <w:i/>
          <w:spacing w:val="-2"/>
          <w:sz w:val="22"/>
        </w:rPr>
        <w:t>Semana</w:t>
      </w:r>
      <w:r>
        <w:rPr>
          <w:spacing w:val="-2"/>
          <w:sz w:val="22"/>
        </w:rPr>
        <w:t>,</w:t>
      </w:r>
      <w:r>
        <w:rPr>
          <w:sz w:val="22"/>
        </w:rPr>
        <w:tab/>
        <w:t>Bogota-</w:t>
      </w:r>
      <w:r>
        <w:rPr>
          <w:spacing w:val="-2"/>
          <w:sz w:val="22"/>
        </w:rPr>
        <w:t>Colombia,</w:t>
      </w:r>
    </w:p>
    <w:p>
      <w:pPr>
        <w:pStyle w:val="BodyText"/>
        <w:spacing w:line="254" w:lineRule="exact"/>
      </w:pPr>
      <w:hyperlink r:id="rId6">
        <w:r>
          <w:rPr>
            <w:color w:val="0563C1"/>
            <w:spacing w:val="-2"/>
            <w:w w:val="105"/>
            <w:u w:val="single" w:color="0563C1"/>
          </w:rPr>
          <w:t>https://www.semana.com/</w:t>
        </w:r>
      </w:hyperlink>
    </w:p>
    <w:p>
      <w:pPr>
        <w:pStyle w:val="ListParagraph"/>
        <w:numPr>
          <w:ilvl w:val="2"/>
          <w:numId w:val="2"/>
        </w:numPr>
        <w:tabs>
          <w:tab w:pos="539" w:val="left" w:leader="none"/>
          <w:tab w:pos="1349" w:val="left" w:leader="none"/>
          <w:tab w:pos="1808" w:val="left" w:leader="none"/>
          <w:tab w:pos="2573" w:val="left" w:leader="none"/>
          <w:tab w:pos="3127" w:val="left" w:leader="none"/>
          <w:tab w:pos="4616" w:val="left" w:leader="none"/>
          <w:tab w:pos="5874" w:val="left" w:leader="none"/>
          <w:tab w:pos="6335" w:val="left" w:leader="none"/>
          <w:tab w:pos="7241" w:val="left" w:leader="none"/>
        </w:tabs>
        <w:spacing w:line="240" w:lineRule="auto" w:before="0" w:after="0"/>
        <w:ind w:left="539" w:right="358" w:hanging="180"/>
        <w:jc w:val="left"/>
        <w:rPr>
          <w:sz w:val="22"/>
        </w:rPr>
      </w:pPr>
      <w:r>
        <w:rPr>
          <w:spacing w:val="-2"/>
          <w:w w:val="105"/>
          <w:sz w:val="22"/>
        </w:rPr>
        <w:t>2024,</w:t>
      </w:r>
      <w:r>
        <w:rPr>
          <w:sz w:val="22"/>
        </w:rPr>
        <w:tab/>
      </w:r>
      <w:r>
        <w:rPr>
          <w:spacing w:val="-10"/>
          <w:w w:val="105"/>
          <w:sz w:val="22"/>
        </w:rPr>
        <w:t>X</w:t>
      </w:r>
      <w:r>
        <w:rPr>
          <w:sz w:val="22"/>
        </w:rPr>
        <w:tab/>
      </w:r>
      <w:r>
        <w:rPr>
          <w:spacing w:val="-4"/>
          <w:w w:val="105"/>
          <w:sz w:val="22"/>
        </w:rPr>
        <w:t>Foro</w:t>
      </w:r>
      <w:r>
        <w:rPr>
          <w:sz w:val="22"/>
        </w:rPr>
        <w:tab/>
      </w:r>
      <w:r>
        <w:rPr>
          <w:spacing w:val="-6"/>
          <w:w w:val="105"/>
          <w:sz w:val="22"/>
        </w:rPr>
        <w:t>de</w:t>
      </w:r>
      <w:r>
        <w:rPr>
          <w:sz w:val="22"/>
        </w:rPr>
        <w:tab/>
      </w:r>
      <w:r>
        <w:rPr>
          <w:spacing w:val="-2"/>
          <w:w w:val="105"/>
          <w:sz w:val="22"/>
        </w:rPr>
        <w:t>Presidentes,</w:t>
      </w:r>
      <w:r>
        <w:rPr>
          <w:sz w:val="22"/>
        </w:rPr>
        <w:tab/>
      </w:r>
      <w:r>
        <w:rPr>
          <w:rFonts w:ascii="Palatino Linotype" w:hAnsi="Palatino Linotype"/>
          <w:i/>
          <w:spacing w:val="-2"/>
          <w:w w:val="105"/>
          <w:sz w:val="22"/>
        </w:rPr>
        <w:t>Fundacion</w:t>
      </w:r>
      <w:r>
        <w:rPr>
          <w:rFonts w:ascii="Palatino Linotype" w:hAnsi="Palatino Linotype"/>
          <w:i/>
          <w:sz w:val="22"/>
        </w:rPr>
        <w:tab/>
      </w:r>
      <w:r>
        <w:rPr>
          <w:rFonts w:ascii="Palatino Linotype" w:hAnsi="Palatino Linotype"/>
          <w:i/>
          <w:spacing w:val="-6"/>
          <w:w w:val="105"/>
          <w:sz w:val="22"/>
        </w:rPr>
        <w:t>el</w:t>
      </w:r>
      <w:r>
        <w:rPr>
          <w:rFonts w:ascii="Palatino Linotype" w:hAnsi="Palatino Linotype"/>
          <w:i/>
          <w:sz w:val="22"/>
        </w:rPr>
        <w:tab/>
      </w:r>
      <w:r>
        <w:rPr>
          <w:rFonts w:ascii="Palatino Linotype" w:hAnsi="Palatino Linotype"/>
          <w:i/>
          <w:spacing w:val="-2"/>
          <w:w w:val="105"/>
          <w:sz w:val="22"/>
        </w:rPr>
        <w:t>Nogal</w:t>
      </w:r>
      <w:r>
        <w:rPr>
          <w:spacing w:val="-2"/>
          <w:w w:val="105"/>
          <w:sz w:val="22"/>
        </w:rPr>
        <w:t>,</w:t>
      </w:r>
      <w:r>
        <w:rPr>
          <w:sz w:val="22"/>
        </w:rPr>
        <w:tab/>
      </w:r>
      <w:r>
        <w:rPr>
          <w:spacing w:val="-2"/>
          <w:w w:val="105"/>
          <w:sz w:val="22"/>
        </w:rPr>
        <w:t>Bogota-</w:t>
      </w:r>
      <w:r>
        <w:rPr>
          <w:spacing w:val="-2"/>
          <w:w w:val="105"/>
          <w:sz w:val="22"/>
        </w:rPr>
        <w:t>Colombia, </w:t>
      </w:r>
      <w:hyperlink r:id="rId7">
        <w:r>
          <w:rPr>
            <w:color w:val="0563C1"/>
            <w:spacing w:val="-2"/>
            <w:w w:val="105"/>
            <w:sz w:val="22"/>
            <w:u w:val="single" w:color="0563C1"/>
          </w:rPr>
          <w:t>https://www.fundacionelnogal.org.co/</w:t>
        </w:r>
      </w:hyperlink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54" w:lineRule="auto" w:before="7" w:after="0"/>
        <w:ind w:left="539" w:right="358" w:hanging="180"/>
        <w:jc w:val="left"/>
        <w:rPr>
          <w:sz w:val="22"/>
        </w:rPr>
      </w:pPr>
      <w:r>
        <w:rPr>
          <w:w w:val="105"/>
          <w:sz w:val="22"/>
        </w:rPr>
        <w:t>2024,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20°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Congreso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Internacional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Crédito,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Cobranza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BPO,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ColCob,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Bogota- Colombia, </w:t>
      </w:r>
      <w:r>
        <w:rPr>
          <w:color w:val="0563C1"/>
          <w:w w:val="105"/>
          <w:sz w:val="22"/>
          <w:u w:val="single" w:color="0563C1"/>
        </w:rPr>
        <w:t>https://colcob.com/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1"/>
        <w:spacing w:before="1"/>
      </w:pPr>
      <w:r>
        <w:rPr/>
        <w:t>Other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16" w:lineRule="auto" w:before="9" w:after="0"/>
        <w:ind w:left="539" w:right="360" w:hanging="180"/>
        <w:jc w:val="left"/>
        <w:rPr>
          <w:rFonts w:ascii="Palatino Linotype" w:hAnsi="Palatino Linotype"/>
          <w:i/>
          <w:sz w:val="22"/>
        </w:rPr>
      </w:pPr>
      <w:r>
        <w:rPr>
          <w:sz w:val="22"/>
        </w:rPr>
        <w:t>2001-2004:</w:t>
      </w:r>
      <w:r>
        <w:rPr>
          <w:spacing w:val="32"/>
          <w:sz w:val="22"/>
        </w:rPr>
        <w:t> </w:t>
      </w:r>
      <w:r>
        <w:rPr>
          <w:sz w:val="22"/>
        </w:rPr>
        <w:t>Graduate</w:t>
      </w:r>
      <w:r>
        <w:rPr>
          <w:spacing w:val="33"/>
          <w:sz w:val="22"/>
        </w:rPr>
        <w:t> </w:t>
      </w:r>
      <w:r>
        <w:rPr>
          <w:sz w:val="22"/>
        </w:rPr>
        <w:t>Research</w:t>
      </w:r>
      <w:r>
        <w:rPr>
          <w:spacing w:val="33"/>
          <w:sz w:val="22"/>
        </w:rPr>
        <w:t> </w:t>
      </w:r>
      <w:r>
        <w:rPr>
          <w:sz w:val="22"/>
        </w:rPr>
        <w:t>Assistant,</w:t>
      </w:r>
      <w:r>
        <w:rPr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Center for Population Economics, University of </w:t>
      </w:r>
      <w:r>
        <w:rPr>
          <w:rFonts w:ascii="Palatino Linotype" w:hAnsi="Palatino Linotype"/>
          <w:i/>
          <w:spacing w:val="-2"/>
          <w:sz w:val="22"/>
        </w:rPr>
        <w:t>Chicago</w:t>
      </w:r>
    </w:p>
    <w:p>
      <w:pPr>
        <w:pStyle w:val="ListParagraph"/>
        <w:spacing w:after="0" w:line="216" w:lineRule="auto"/>
        <w:jc w:val="left"/>
        <w:rPr>
          <w:rFonts w:ascii="Palatino Linotype" w:hAnsi="Palatino Linotype"/>
          <w:i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540" w:val="left" w:leader="none"/>
        </w:tabs>
        <w:spacing w:line="216" w:lineRule="auto" w:before="83" w:after="0"/>
        <w:ind w:left="540" w:right="358" w:hanging="180"/>
        <w:jc w:val="left"/>
        <w:rPr>
          <w:rFonts w:ascii="Palatino Linotype" w:hAnsi="Palatino Linotype"/>
          <w:i/>
          <w:sz w:val="22"/>
        </w:rPr>
      </w:pPr>
      <w:r>
        <w:rPr>
          <w:sz w:val="22"/>
        </w:rPr>
        <w:t>1998-1999:</w:t>
      </w:r>
      <w:r>
        <w:rPr>
          <w:spacing w:val="80"/>
          <w:sz w:val="22"/>
        </w:rPr>
        <w:t> </w:t>
      </w:r>
      <w:r>
        <w:rPr>
          <w:sz w:val="22"/>
        </w:rPr>
        <w:t>Director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International</w:t>
      </w:r>
      <w:r>
        <w:rPr>
          <w:spacing w:val="80"/>
          <w:sz w:val="22"/>
        </w:rPr>
        <w:t> </w:t>
      </w:r>
      <w:r>
        <w:rPr>
          <w:sz w:val="22"/>
        </w:rPr>
        <w:t>Studies,</w:t>
      </w:r>
      <w:r>
        <w:rPr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Departamento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Nacional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de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Planeacion, </w:t>
      </w:r>
      <w:r>
        <w:rPr>
          <w:rFonts w:ascii="Palatino Linotype" w:hAnsi="Palatino Linotype"/>
          <w:i/>
          <w:spacing w:val="-2"/>
          <w:sz w:val="22"/>
        </w:rPr>
        <w:t>Colombia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8" w:lineRule="exact" w:before="0" w:after="0"/>
        <w:ind w:left="539" w:right="0" w:hanging="179"/>
        <w:jc w:val="left"/>
        <w:rPr>
          <w:rFonts w:ascii="Palatino Linotype" w:hAnsi="Palatino Linotype"/>
          <w:i/>
          <w:sz w:val="22"/>
        </w:rPr>
      </w:pPr>
      <w:r>
        <w:rPr>
          <w:spacing w:val="-2"/>
          <w:sz w:val="22"/>
        </w:rPr>
        <w:t>1996-1997: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Junior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Researcher,</w:t>
      </w:r>
      <w:r>
        <w:rPr>
          <w:spacing w:val="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Departamento</w:t>
      </w:r>
      <w:r>
        <w:rPr>
          <w:rFonts w:ascii="Palatino Linotype" w:hAnsi="Palatino Linotype"/>
          <w:i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Nacional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de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Planeacion,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Colombia</w:t>
      </w:r>
    </w:p>
    <w:p>
      <w:pPr>
        <w:pStyle w:val="Heading1"/>
        <w:spacing w:before="237"/>
        <w:ind w:left="359"/>
      </w:pPr>
      <w:r>
        <w:rPr/>
        <w:t>Other</w:t>
      </w:r>
      <w:r>
        <w:rPr>
          <w:spacing w:val="-8"/>
        </w:rPr>
        <w:t> </w:t>
      </w:r>
      <w:r>
        <w:rPr/>
        <w:t>teaching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1" w:lineRule="exact" w:before="0" w:after="0"/>
        <w:ind w:left="539" w:right="0" w:hanging="179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Universidad</w:t>
      </w:r>
      <w:r>
        <w:rPr>
          <w:rFonts w:ascii="Palatino Linotype" w:hAnsi="Palatino Linotype"/>
          <w:i/>
          <w:spacing w:val="23"/>
          <w:sz w:val="22"/>
        </w:rPr>
        <w:t> </w:t>
      </w:r>
      <w:r>
        <w:rPr>
          <w:rFonts w:ascii="Palatino Linotype" w:hAnsi="Palatino Linotype"/>
          <w:i/>
          <w:sz w:val="22"/>
        </w:rPr>
        <w:t>Javeriana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sz w:val="22"/>
        </w:rPr>
        <w:t>Bogota-Colombia:</w:t>
      </w:r>
      <w:r>
        <w:rPr>
          <w:spacing w:val="29"/>
          <w:sz w:val="22"/>
        </w:rPr>
        <w:t> </w:t>
      </w:r>
      <w:r>
        <w:rPr>
          <w:sz w:val="22"/>
        </w:rPr>
        <w:t>Summer</w:t>
      </w:r>
      <w:r>
        <w:rPr>
          <w:spacing w:val="28"/>
          <w:sz w:val="22"/>
        </w:rPr>
        <w:t> </w:t>
      </w:r>
      <w:r>
        <w:rPr>
          <w:sz w:val="22"/>
        </w:rPr>
        <w:t>Visiting</w:t>
      </w:r>
      <w:r>
        <w:rPr>
          <w:spacing w:val="27"/>
          <w:sz w:val="22"/>
        </w:rPr>
        <w:t> </w:t>
      </w:r>
      <w:r>
        <w:rPr>
          <w:sz w:val="22"/>
        </w:rPr>
        <w:t>Professor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3" w:lineRule="exact" w:before="0" w:after="0"/>
        <w:ind w:left="539" w:right="0" w:hanging="179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Yonsei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z w:val="22"/>
        </w:rPr>
        <w:t>University,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sz w:val="22"/>
        </w:rPr>
        <w:t>Seoul-Korea:</w:t>
      </w:r>
      <w:r>
        <w:rPr>
          <w:spacing w:val="7"/>
          <w:sz w:val="22"/>
        </w:rPr>
        <w:t> </w:t>
      </w:r>
      <w:r>
        <w:rPr>
          <w:sz w:val="22"/>
        </w:rPr>
        <w:t>Summer</w:t>
      </w:r>
      <w:r>
        <w:rPr>
          <w:spacing w:val="7"/>
          <w:sz w:val="22"/>
        </w:rPr>
        <w:t> </w:t>
      </w:r>
      <w:r>
        <w:rPr>
          <w:sz w:val="22"/>
        </w:rPr>
        <w:t>Visiting</w:t>
      </w:r>
      <w:r>
        <w:rPr>
          <w:spacing w:val="8"/>
          <w:sz w:val="22"/>
        </w:rPr>
        <w:t> </w:t>
      </w:r>
      <w:r>
        <w:rPr>
          <w:sz w:val="22"/>
        </w:rPr>
        <w:t>Professor</w:t>
      </w:r>
      <w:r>
        <w:rPr>
          <w:spacing w:val="8"/>
          <w:sz w:val="22"/>
        </w:rPr>
        <w:t> </w:t>
      </w:r>
      <w:r>
        <w:rPr>
          <w:sz w:val="22"/>
        </w:rPr>
        <w:t>2013,</w:t>
      </w:r>
      <w:r>
        <w:rPr>
          <w:spacing w:val="5"/>
          <w:sz w:val="22"/>
        </w:rPr>
        <w:t> </w:t>
      </w:r>
      <w:r>
        <w:rPr>
          <w:sz w:val="22"/>
        </w:rPr>
        <w:t>2014,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4" w:lineRule="exact" w:before="0" w:after="0"/>
        <w:ind w:left="539" w:right="0" w:hanging="179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Universidad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Nacional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Bogota-Colombia:</w:t>
      </w:r>
      <w:r>
        <w:rPr>
          <w:spacing w:val="29"/>
          <w:sz w:val="22"/>
        </w:rPr>
        <w:t> </w:t>
      </w:r>
      <w:r>
        <w:rPr>
          <w:sz w:val="22"/>
        </w:rPr>
        <w:t>Summer</w:t>
      </w:r>
      <w:r>
        <w:rPr>
          <w:spacing w:val="30"/>
          <w:sz w:val="22"/>
        </w:rPr>
        <w:t> </w:t>
      </w:r>
      <w:r>
        <w:rPr>
          <w:sz w:val="22"/>
        </w:rPr>
        <w:t>Visiting</w:t>
      </w:r>
      <w:r>
        <w:rPr>
          <w:spacing w:val="29"/>
          <w:sz w:val="22"/>
        </w:rPr>
        <w:t> </w:t>
      </w:r>
      <w:r>
        <w:rPr>
          <w:sz w:val="22"/>
        </w:rPr>
        <w:t>Professor,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2006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4" w:lineRule="exact" w:before="0" w:after="0"/>
        <w:ind w:left="539" w:right="0" w:hanging="179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Universidad</w:t>
      </w:r>
      <w:r>
        <w:rPr>
          <w:rFonts w:ascii="Palatino Linotype" w:hAnsi="Palatino Linotype"/>
          <w:i/>
          <w:spacing w:val="20"/>
          <w:sz w:val="22"/>
        </w:rPr>
        <w:t> </w:t>
      </w:r>
      <w:r>
        <w:rPr>
          <w:rFonts w:ascii="Palatino Linotype" w:hAnsi="Palatino Linotype"/>
          <w:i/>
          <w:sz w:val="22"/>
        </w:rPr>
        <w:t>del</w:t>
      </w:r>
      <w:r>
        <w:rPr>
          <w:rFonts w:ascii="Palatino Linotype" w:hAnsi="Palatino Linotype"/>
          <w:i/>
          <w:spacing w:val="19"/>
          <w:sz w:val="22"/>
        </w:rPr>
        <w:t> </w:t>
      </w:r>
      <w:r>
        <w:rPr>
          <w:rFonts w:ascii="Palatino Linotype" w:hAnsi="Palatino Linotype"/>
          <w:i/>
          <w:sz w:val="22"/>
        </w:rPr>
        <w:t>Rosario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Bogota-Colombia:</w:t>
      </w:r>
      <w:r>
        <w:rPr>
          <w:spacing w:val="25"/>
          <w:sz w:val="22"/>
        </w:rPr>
        <w:t> </w:t>
      </w:r>
      <w:r>
        <w:rPr>
          <w:sz w:val="22"/>
        </w:rPr>
        <w:t>Summer</w:t>
      </w:r>
      <w:r>
        <w:rPr>
          <w:spacing w:val="26"/>
          <w:sz w:val="22"/>
        </w:rPr>
        <w:t> </w:t>
      </w:r>
      <w:r>
        <w:rPr>
          <w:sz w:val="22"/>
        </w:rPr>
        <w:t>Visiting</w:t>
      </w:r>
      <w:r>
        <w:rPr>
          <w:spacing w:val="26"/>
          <w:sz w:val="22"/>
        </w:rPr>
        <w:t> </w:t>
      </w:r>
      <w:r>
        <w:rPr>
          <w:sz w:val="22"/>
        </w:rPr>
        <w:t>Professor,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2012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74" w:lineRule="exact" w:before="0" w:after="0"/>
        <w:ind w:left="270" w:right="358" w:firstLine="9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Universidad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de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los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Andes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Bogota-Colombia:</w:t>
      </w:r>
      <w:r>
        <w:rPr>
          <w:spacing w:val="40"/>
          <w:sz w:val="22"/>
        </w:rPr>
        <w:t> </w:t>
      </w:r>
      <w:r>
        <w:rPr>
          <w:sz w:val="22"/>
        </w:rPr>
        <w:t>Lecturer.</w:t>
      </w:r>
      <w:r>
        <w:rPr>
          <w:spacing w:val="40"/>
          <w:sz w:val="22"/>
        </w:rPr>
        <w:t> </w:t>
      </w:r>
      <w:r>
        <w:rPr>
          <w:sz w:val="22"/>
        </w:rPr>
        <w:t>Intermediate</w:t>
      </w:r>
      <w:r>
        <w:rPr>
          <w:spacing w:val="40"/>
          <w:sz w:val="22"/>
        </w:rPr>
        <w:t> </w:t>
      </w:r>
      <w:r>
        <w:rPr>
          <w:sz w:val="22"/>
        </w:rPr>
        <w:t>Macroeconomics,</w:t>
      </w:r>
      <w:r>
        <w:rPr>
          <w:spacing w:val="80"/>
          <w:sz w:val="22"/>
        </w:rPr>
        <w:t> </w:t>
      </w:r>
      <w:r>
        <w:rPr>
          <w:sz w:val="22"/>
        </w:rPr>
        <w:t>1997, 1998. Summer Visiting Professor, 2004, 2007, 2009, 2010, 2011</w:t>
      </w:r>
    </w:p>
    <w:p>
      <w:pPr>
        <w:pStyle w:val="ListParagraph"/>
        <w:numPr>
          <w:ilvl w:val="2"/>
          <w:numId w:val="2"/>
        </w:numPr>
        <w:tabs>
          <w:tab w:pos="539" w:val="left" w:leader="none"/>
        </w:tabs>
        <w:spacing w:line="282" w:lineRule="exact" w:before="0" w:after="0"/>
        <w:ind w:left="539" w:right="0" w:hanging="179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University</w:t>
      </w:r>
      <w:r>
        <w:rPr>
          <w:rFonts w:ascii="Palatino Linotype" w:hAnsi="Palatino Linotype"/>
          <w:i/>
          <w:spacing w:val="28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Chicago</w:t>
      </w:r>
      <w:r>
        <w:rPr>
          <w:sz w:val="22"/>
        </w:rPr>
        <w:t>:</w:t>
      </w:r>
      <w:r>
        <w:rPr>
          <w:spacing w:val="36"/>
          <w:sz w:val="22"/>
        </w:rPr>
        <w:t> </w:t>
      </w:r>
      <w:r>
        <w:rPr>
          <w:sz w:val="22"/>
        </w:rPr>
        <w:t>Lecturer.</w:t>
      </w:r>
      <w:r>
        <w:rPr>
          <w:spacing w:val="35"/>
          <w:sz w:val="22"/>
        </w:rPr>
        <w:t> </w:t>
      </w:r>
      <w:r>
        <w:rPr>
          <w:sz w:val="22"/>
        </w:rPr>
        <w:t>Elements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Economic</w:t>
      </w:r>
      <w:r>
        <w:rPr>
          <w:spacing w:val="35"/>
          <w:sz w:val="22"/>
        </w:rPr>
        <w:t> </w:t>
      </w:r>
      <w:r>
        <w:rPr>
          <w:sz w:val="22"/>
        </w:rPr>
        <w:t>Analysis</w:t>
      </w:r>
      <w:r>
        <w:rPr>
          <w:spacing w:val="35"/>
          <w:sz w:val="22"/>
        </w:rPr>
        <w:t> </w:t>
      </w:r>
      <w:r>
        <w:rPr>
          <w:sz w:val="22"/>
        </w:rPr>
        <w:t>4.</w:t>
      </w:r>
      <w:r>
        <w:rPr>
          <w:spacing w:val="36"/>
          <w:sz w:val="22"/>
        </w:rPr>
        <w:t> </w:t>
      </w:r>
      <w:r>
        <w:rPr>
          <w:sz w:val="22"/>
        </w:rPr>
        <w:t>Fall</w:t>
      </w:r>
      <w:r>
        <w:rPr>
          <w:spacing w:val="35"/>
          <w:sz w:val="22"/>
        </w:rPr>
        <w:t> </w:t>
      </w:r>
      <w:r>
        <w:rPr>
          <w:sz w:val="22"/>
        </w:rPr>
        <w:t>2001,</w:t>
      </w:r>
      <w:r>
        <w:rPr>
          <w:spacing w:val="35"/>
          <w:sz w:val="22"/>
        </w:rPr>
        <w:t> </w:t>
      </w:r>
      <w:r>
        <w:rPr>
          <w:sz w:val="22"/>
        </w:rPr>
        <w:t>Fall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2002,</w:t>
      </w:r>
    </w:p>
    <w:p>
      <w:pPr>
        <w:pStyle w:val="BodyText"/>
        <w:spacing w:line="257" w:lineRule="exact"/>
        <w:ind w:left="270"/>
      </w:pPr>
      <w:r>
        <w:rPr/>
        <w:t>Summer</w:t>
      </w:r>
      <w:r>
        <w:rPr>
          <w:spacing w:val="38"/>
        </w:rPr>
        <w:t> </w:t>
      </w:r>
      <w:r>
        <w:rPr>
          <w:spacing w:val="-4"/>
        </w:rPr>
        <w:t>2003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upperLetter"/>
      <w:lvlText w:val="%1"/>
      <w:lvlJc w:val="left"/>
      <w:pPr>
        <w:ind w:left="108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."/>
      <w:lvlJc w:val="left"/>
      <w:pPr>
        <w:ind w:left="1080" w:hanging="7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40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3"/>
      <w:numFmt w:val="upperLetter"/>
      <w:lvlText w:val="%1"/>
      <w:lvlJc w:val="left"/>
      <w:pPr>
        <w:ind w:left="108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."/>
      <w:lvlJc w:val="left"/>
      <w:pPr>
        <w:ind w:left="1080" w:hanging="7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2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3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4" w:line="283" w:lineRule="exact"/>
      <w:ind w:left="360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4" w:lineRule="exact"/>
      <w:ind w:left="539" w:hanging="18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confbps.org/" TargetMode="External"/><Relationship Id="rId6" Type="http://schemas.openxmlformats.org/officeDocument/2006/relationships/hyperlink" Target="http://www.semana.com/" TargetMode="External"/><Relationship Id="rId7" Type="http://schemas.openxmlformats.org/officeDocument/2006/relationships/hyperlink" Target="http://www.fundacionelnogal.org.c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jabirche</dc:creator>
  <dc:title>Microsoft Word - CV_2025.doc</dc:title>
  <dcterms:created xsi:type="dcterms:W3CDTF">2026-01-29T09:02:53Z</dcterms:created>
  <dcterms:modified xsi:type="dcterms:W3CDTF">2026-01-29T09:02:53Z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10.1.16 (Windows)</vt:lpwstr>
  </property>
</Properties>
</file>