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30"/>
        </w:rPr>
        <w:t>ALISA</w:t>
      </w:r>
      <w:r>
        <w:rPr>
          <w:spacing w:val="20"/>
          <w:w w:val="130"/>
        </w:rPr>
        <w:t> </w:t>
      </w:r>
      <w:r>
        <w:rPr>
          <w:spacing w:val="-2"/>
          <w:w w:val="130"/>
        </w:rPr>
        <w:t>TAZHITDINOVA</w:t>
      </w:r>
    </w:p>
    <w:p>
      <w:pPr>
        <w:pStyle w:val="BodyText"/>
        <w:spacing w:before="19"/>
        <w:ind w:left="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182589</wp:posOffset>
                </wp:positionV>
                <wp:extent cx="621792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17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7920" h="0">
                              <a:moveTo>
                                <a:pt x="0" y="0"/>
                              </a:moveTo>
                              <a:lnTo>
                                <a:pt x="62179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4.377156pt;width:489.6pt;height:.1pt;mso-position-horizontal-relative:page;mso-position-vertical-relative:paragraph;z-index:-15728640;mso-wrap-distance-left:0;mso-wrap-distance-right:0" id="docshape1" coordorigin="1080,288" coordsize="9792,0" path="m1080,288l10872,28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5"/>
        <w:ind w:left="0"/>
        <w:rPr>
          <w:b/>
        </w:rPr>
      </w:pPr>
    </w:p>
    <w:p>
      <w:pPr>
        <w:pStyle w:val="BodyText"/>
        <w:tabs>
          <w:tab w:pos="5742" w:val="left" w:leader="none"/>
        </w:tabs>
        <w:spacing w:line="242" w:lineRule="exact"/>
        <w:ind w:left="87"/>
      </w:pPr>
      <w:bookmarkStart w:name="_bookmark0" w:id="1"/>
      <w:bookmarkEnd w:id="1"/>
      <w:r>
        <w:rPr/>
      </w:r>
      <w:r>
        <w:rPr>
          <w:w w:val="105"/>
        </w:rPr>
        <w:t>UC</w:t>
      </w:r>
      <w:r>
        <w:rPr>
          <w:spacing w:val="45"/>
          <w:w w:val="105"/>
        </w:rPr>
        <w:t> </w:t>
      </w:r>
      <w:r>
        <w:rPr>
          <w:w w:val="105"/>
        </w:rPr>
        <w:t>Santa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Barbara</w:t>
      </w:r>
      <w:r>
        <w:rPr/>
        <w:tab/>
      </w:r>
      <w:r>
        <w:rPr>
          <w:i/>
          <w:w w:val="105"/>
        </w:rPr>
        <w:t>Website</w:t>
      </w:r>
      <w:r>
        <w:rPr>
          <w:w w:val="105"/>
        </w:rPr>
        <w:t>:</w:t>
      </w:r>
      <w:r>
        <w:rPr>
          <w:spacing w:val="31"/>
          <w:w w:val="105"/>
        </w:rPr>
        <w:t> </w:t>
      </w:r>
      <w:hyperlink r:id="rId5">
        <w:r>
          <w:rPr>
            <w:color w:val="000059"/>
            <w:spacing w:val="-2"/>
            <w:w w:val="105"/>
          </w:rPr>
          <w:t>www.alisatns.weebly.com</w:t>
        </w:r>
      </w:hyperlink>
    </w:p>
    <w:p>
      <w:pPr>
        <w:pStyle w:val="BodyText"/>
        <w:tabs>
          <w:tab w:pos="5899" w:val="left" w:leader="none"/>
        </w:tabs>
        <w:spacing w:line="235" w:lineRule="auto" w:before="1"/>
        <w:ind w:left="87" w:right="1716"/>
      </w:pPr>
      <w:r>
        <w:rPr>
          <w:w w:val="105"/>
        </w:rPr>
        <w:t>Department of Economics</w:t>
      </w:r>
      <w:r>
        <w:rPr/>
        <w:tab/>
      </w:r>
      <w:r>
        <w:rPr>
          <w:i/>
          <w:w w:val="105"/>
        </w:rPr>
        <w:t>Email</w:t>
      </w:r>
      <w:r>
        <w:rPr>
          <w:i/>
          <w:spacing w:val="-28"/>
          <w:w w:val="105"/>
        </w:rPr>
        <w:t> </w:t>
      </w:r>
      <w:r>
        <w:rPr>
          <w:w w:val="105"/>
        </w:rPr>
        <w:t>:</w:t>
      </w:r>
      <w:r>
        <w:rPr>
          <w:spacing w:val="23"/>
          <w:w w:val="105"/>
        </w:rPr>
        <w:t> </w:t>
      </w:r>
      <w:hyperlink r:id="rId6">
        <w:r>
          <w:rPr>
            <w:w w:val="105"/>
          </w:rPr>
          <w:t>tazhitda@ucsb.edu</w:t>
        </w:r>
      </w:hyperlink>
      <w:r>
        <w:rPr>
          <w:w w:val="105"/>
        </w:rPr>
        <w:t> 3018 North Hall</w:t>
      </w:r>
    </w:p>
    <w:p>
      <w:pPr>
        <w:pStyle w:val="BodyText"/>
        <w:spacing w:line="240" w:lineRule="exact"/>
        <w:ind w:left="87"/>
      </w:pPr>
      <w:r>
        <w:rPr>
          <w:w w:val="110"/>
        </w:rPr>
        <w:t>Santa</w:t>
      </w:r>
      <w:r>
        <w:rPr>
          <w:spacing w:val="5"/>
          <w:w w:val="110"/>
        </w:rPr>
        <w:t> </w:t>
      </w:r>
      <w:r>
        <w:rPr>
          <w:w w:val="110"/>
        </w:rPr>
        <w:t>Barbara,</w:t>
      </w:r>
      <w:r>
        <w:rPr>
          <w:spacing w:val="5"/>
          <w:w w:val="110"/>
        </w:rPr>
        <w:t> </w:t>
      </w:r>
      <w:r>
        <w:rPr>
          <w:w w:val="110"/>
        </w:rPr>
        <w:t>CA</w:t>
      </w:r>
      <w:r>
        <w:rPr>
          <w:spacing w:val="5"/>
          <w:w w:val="110"/>
        </w:rPr>
        <w:t> </w:t>
      </w:r>
      <w:r>
        <w:rPr>
          <w:w w:val="110"/>
        </w:rPr>
        <w:t>93106-</w:t>
      </w:r>
      <w:r>
        <w:rPr>
          <w:spacing w:val="-4"/>
          <w:w w:val="110"/>
        </w:rPr>
        <w:t>9210</w:t>
      </w:r>
    </w:p>
    <w:p>
      <w:pPr>
        <w:pStyle w:val="Heading1"/>
      </w:pPr>
      <w:r>
        <w:rPr>
          <w:w w:val="130"/>
        </w:rPr>
        <w:t>A</w:t>
      </w:r>
      <w:r>
        <w:rPr>
          <w:smallCaps/>
          <w:w w:val="130"/>
        </w:rPr>
        <w:t>cademic</w:t>
      </w:r>
      <w:r>
        <w:rPr>
          <w:smallCaps w:val="0"/>
          <w:spacing w:val="28"/>
          <w:w w:val="130"/>
        </w:rPr>
        <w:t> </w:t>
      </w:r>
      <w:r>
        <w:rPr>
          <w:smallCaps w:val="0"/>
          <w:spacing w:val="-2"/>
          <w:w w:val="130"/>
        </w:rPr>
        <w:t>A</w:t>
      </w:r>
      <w:r>
        <w:rPr>
          <w:smallCaps/>
          <w:spacing w:val="-2"/>
          <w:w w:val="130"/>
        </w:rPr>
        <w:t>ppointments</w:t>
      </w:r>
    </w:p>
    <w:p>
      <w:pPr>
        <w:pStyle w:val="BodyText"/>
        <w:tabs>
          <w:tab w:pos="1761" w:val="left" w:leader="none"/>
        </w:tabs>
        <w:spacing w:line="273" w:lineRule="auto" w:before="184"/>
        <w:ind w:right="2921"/>
      </w:pPr>
      <w:r>
        <w:rPr>
          <w:w w:val="110"/>
        </w:rPr>
        <w:t>2025 –</w:t>
      </w:r>
      <w:r>
        <w:rPr/>
        <w:tab/>
      </w:r>
      <w:r>
        <w:rPr>
          <w:w w:val="110"/>
        </w:rPr>
        <w:t>Associate</w:t>
      </w:r>
      <w:r>
        <w:rPr>
          <w:spacing w:val="-7"/>
          <w:w w:val="110"/>
        </w:rPr>
        <w:t> </w:t>
      </w:r>
      <w:r>
        <w:rPr>
          <w:w w:val="110"/>
        </w:rPr>
        <w:t>Professor,</w:t>
      </w:r>
      <w:r>
        <w:rPr>
          <w:spacing w:val="-7"/>
          <w:w w:val="110"/>
        </w:rPr>
        <w:t> </w:t>
      </w:r>
      <w:hyperlink r:id="rId7">
        <w:r>
          <w:rPr>
            <w:color w:val="000059"/>
            <w:w w:val="110"/>
          </w:rPr>
          <w:t>University</w:t>
        </w:r>
        <w:r>
          <w:rPr>
            <w:color w:val="000059"/>
            <w:spacing w:val="-7"/>
            <w:w w:val="110"/>
          </w:rPr>
          <w:t> </w:t>
        </w:r>
        <w:r>
          <w:rPr>
            <w:color w:val="000059"/>
            <w:w w:val="110"/>
          </w:rPr>
          <w:t>of</w:t>
        </w:r>
        <w:r>
          <w:rPr>
            <w:color w:val="000059"/>
            <w:spacing w:val="-6"/>
            <w:w w:val="110"/>
          </w:rPr>
          <w:t> </w:t>
        </w:r>
        <w:r>
          <w:rPr>
            <w:color w:val="000059"/>
            <w:w w:val="110"/>
          </w:rPr>
          <w:t>California,</w:t>
        </w:r>
        <w:r>
          <w:rPr>
            <w:color w:val="000059"/>
            <w:spacing w:val="-7"/>
            <w:w w:val="110"/>
          </w:rPr>
          <w:t> </w:t>
        </w:r>
        <w:r>
          <w:rPr>
            <w:color w:val="000059"/>
            <w:w w:val="110"/>
          </w:rPr>
          <w:t>Santa</w:t>
        </w:r>
        <w:r>
          <w:rPr>
            <w:color w:val="000059"/>
            <w:spacing w:val="-7"/>
            <w:w w:val="110"/>
          </w:rPr>
          <w:t> </w:t>
        </w:r>
        <w:r>
          <w:rPr>
            <w:color w:val="000059"/>
            <w:w w:val="110"/>
          </w:rPr>
          <w:t>Barbara</w:t>
        </w:r>
      </w:hyperlink>
      <w:r>
        <w:rPr>
          <w:color w:val="000059"/>
          <w:w w:val="110"/>
        </w:rPr>
        <w:t> </w:t>
      </w:r>
      <w:r>
        <w:rPr>
          <w:w w:val="110"/>
        </w:rPr>
        <w:t>2024 –</w:t>
      </w:r>
      <w:r>
        <w:rPr/>
        <w:tab/>
      </w:r>
      <w:r>
        <w:rPr>
          <w:w w:val="110"/>
        </w:rPr>
        <w:t>Principal Investigator, </w:t>
      </w:r>
      <w:hyperlink r:id="rId8">
        <w:r>
          <w:rPr>
            <w:color w:val="000059"/>
            <w:w w:val="110"/>
          </w:rPr>
          <w:t>UCSB Public Finance Lab</w:t>
        </w:r>
      </w:hyperlink>
    </w:p>
    <w:p>
      <w:pPr>
        <w:pStyle w:val="BodyText"/>
        <w:tabs>
          <w:tab w:pos="1761" w:val="left" w:leader="none"/>
        </w:tabs>
        <w:spacing w:before="1"/>
      </w:pPr>
      <w:r>
        <w:rPr/>
        <w:t>2020</w:t>
      </w:r>
      <w:r>
        <w:rPr>
          <w:spacing w:val="12"/>
        </w:rPr>
        <w:t> </w:t>
      </w:r>
      <w:r>
        <w:rPr>
          <w:spacing w:val="-10"/>
        </w:rPr>
        <w:t>–</w:t>
      </w:r>
      <w:r>
        <w:rPr/>
        <w:tab/>
        <w:t>Faculty</w:t>
      </w:r>
      <w:r>
        <w:rPr>
          <w:spacing w:val="51"/>
        </w:rPr>
        <w:t> </w:t>
      </w:r>
      <w:r>
        <w:rPr/>
        <w:t>Research</w:t>
      </w:r>
      <w:r>
        <w:rPr>
          <w:spacing w:val="54"/>
        </w:rPr>
        <w:t> </w:t>
      </w:r>
      <w:r>
        <w:rPr/>
        <w:t>Fellow,</w:t>
      </w:r>
      <w:r>
        <w:rPr>
          <w:spacing w:val="53"/>
        </w:rPr>
        <w:t> </w:t>
      </w:r>
      <w:hyperlink r:id="rId9">
        <w:r>
          <w:rPr>
            <w:color w:val="000059"/>
          </w:rPr>
          <w:t>National</w:t>
        </w:r>
        <w:r>
          <w:rPr>
            <w:color w:val="000059"/>
            <w:spacing w:val="54"/>
          </w:rPr>
          <w:t> </w:t>
        </w:r>
        <w:r>
          <w:rPr>
            <w:color w:val="000059"/>
          </w:rPr>
          <w:t>Bureau</w:t>
        </w:r>
        <w:r>
          <w:rPr>
            <w:color w:val="000059"/>
            <w:spacing w:val="53"/>
          </w:rPr>
          <w:t> </w:t>
        </w:r>
        <w:r>
          <w:rPr>
            <w:color w:val="000059"/>
          </w:rPr>
          <w:t>of</w:t>
        </w:r>
        <w:r>
          <w:rPr>
            <w:color w:val="000059"/>
            <w:spacing w:val="54"/>
          </w:rPr>
          <w:t> </w:t>
        </w:r>
        <w:r>
          <w:rPr>
            <w:color w:val="000059"/>
          </w:rPr>
          <w:t>Economic</w:t>
        </w:r>
        <w:r>
          <w:rPr>
            <w:color w:val="000059"/>
            <w:spacing w:val="54"/>
          </w:rPr>
          <w:t> </w:t>
        </w:r>
        <w:r>
          <w:rPr>
            <w:color w:val="000059"/>
            <w:spacing w:val="-2"/>
          </w:rPr>
          <w:t>Research</w:t>
        </w:r>
      </w:hyperlink>
    </w:p>
    <w:p>
      <w:pPr>
        <w:pStyle w:val="BodyText"/>
        <w:spacing w:before="29"/>
        <w:ind w:left="0"/>
      </w:pPr>
    </w:p>
    <w:p>
      <w:pPr>
        <w:pStyle w:val="BodyText"/>
        <w:tabs>
          <w:tab w:pos="1761" w:val="left" w:leader="none"/>
        </w:tabs>
        <w:spacing w:line="273" w:lineRule="auto" w:before="1"/>
        <w:ind w:right="3014"/>
      </w:pPr>
      <w:r>
        <w:rPr>
          <w:w w:val="105"/>
        </w:rPr>
        <w:t>2018 – 2025</w:t>
      </w:r>
      <w:r>
        <w:rPr/>
        <w:tab/>
      </w:r>
      <w:r>
        <w:rPr>
          <w:w w:val="105"/>
        </w:rPr>
        <w:t>Assistant Professor, University of California, Santa Barbara</w:t>
      </w:r>
      <w:r>
        <w:rPr>
          <w:spacing w:val="40"/>
          <w:w w:val="105"/>
        </w:rPr>
        <w:t> </w:t>
      </w:r>
      <w:r>
        <w:rPr>
          <w:w w:val="105"/>
        </w:rPr>
        <w:t>Winter 2020</w:t>
      </w:r>
      <w:r>
        <w:rPr/>
        <w:tab/>
      </w:r>
      <w:r>
        <w:rPr>
          <w:w w:val="105"/>
        </w:rPr>
        <w:t>Visiting Assistant Professor, Brown University</w:t>
      </w:r>
    </w:p>
    <w:p>
      <w:pPr>
        <w:pStyle w:val="BodyText"/>
        <w:tabs>
          <w:tab w:pos="1761" w:val="left" w:leader="none"/>
        </w:tabs>
        <w:spacing w:before="1"/>
      </w:pPr>
      <w:r>
        <w:rPr>
          <w:w w:val="105"/>
        </w:rPr>
        <w:t>2016</w:t>
      </w:r>
      <w:r>
        <w:rPr>
          <w:spacing w:val="2"/>
          <w:w w:val="105"/>
        </w:rPr>
        <w:t> </w:t>
      </w:r>
      <w:r>
        <w:rPr>
          <w:w w:val="105"/>
        </w:rPr>
        <w:t>–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2018</w:t>
      </w:r>
      <w:r>
        <w:rPr/>
        <w:tab/>
      </w:r>
      <w:r>
        <w:rPr>
          <w:w w:val="105"/>
        </w:rPr>
        <w:t>Assistant</w:t>
      </w:r>
      <w:r>
        <w:rPr>
          <w:spacing w:val="17"/>
          <w:w w:val="105"/>
        </w:rPr>
        <w:t> </w:t>
      </w:r>
      <w:r>
        <w:rPr>
          <w:w w:val="105"/>
        </w:rPr>
        <w:t>Professor,</w:t>
      </w:r>
      <w:r>
        <w:rPr>
          <w:spacing w:val="17"/>
          <w:w w:val="105"/>
        </w:rPr>
        <w:t> </w:t>
      </w:r>
      <w:r>
        <w:rPr>
          <w:w w:val="105"/>
        </w:rPr>
        <w:t>McMaster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Heading1"/>
      </w:pPr>
      <w:r>
        <w:rPr>
          <w:spacing w:val="-2"/>
          <w:w w:val="135"/>
        </w:rPr>
        <w:t>E</w:t>
      </w:r>
      <w:r>
        <w:rPr>
          <w:smallCaps/>
          <w:spacing w:val="-2"/>
          <w:w w:val="135"/>
        </w:rPr>
        <w:t>ducation</w:t>
      </w:r>
    </w:p>
    <w:p>
      <w:pPr>
        <w:pStyle w:val="BodyText"/>
        <w:tabs>
          <w:tab w:pos="1761" w:val="left" w:leader="none"/>
        </w:tabs>
        <w:spacing w:line="273" w:lineRule="auto" w:before="183"/>
        <w:ind w:right="3173"/>
      </w:pPr>
      <w:r>
        <w:rPr>
          <w:spacing w:val="-4"/>
          <w:w w:val="105"/>
        </w:rPr>
        <w:t>2016</w:t>
      </w:r>
      <w:r>
        <w:rPr/>
        <w:tab/>
      </w:r>
      <w:r>
        <w:rPr>
          <w:w w:val="105"/>
        </w:rPr>
        <w:t>PhD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California,</w:t>
      </w:r>
      <w:r>
        <w:rPr>
          <w:spacing w:val="40"/>
          <w:w w:val="105"/>
        </w:rPr>
        <w:t> </w:t>
      </w:r>
      <w:r>
        <w:rPr>
          <w:w w:val="105"/>
        </w:rPr>
        <w:t>Berkeley </w:t>
      </w:r>
      <w:r>
        <w:rPr>
          <w:spacing w:val="-4"/>
          <w:w w:val="105"/>
        </w:rPr>
        <w:t>2010</w:t>
      </w:r>
      <w:r>
        <w:rPr/>
        <w:tab/>
      </w:r>
      <w:r>
        <w:rPr>
          <w:w w:val="105"/>
        </w:rPr>
        <w:t>MMath in Statistics and Finance, University of Waterloo</w:t>
      </w:r>
    </w:p>
    <w:p>
      <w:pPr>
        <w:pStyle w:val="BodyText"/>
        <w:tabs>
          <w:tab w:pos="1761" w:val="left" w:leader="none"/>
        </w:tabs>
        <w:spacing w:before="2"/>
      </w:pPr>
      <w:r>
        <w:rPr>
          <w:spacing w:val="-4"/>
          <w:w w:val="105"/>
        </w:rPr>
        <w:t>2008</w:t>
      </w:r>
      <w:r>
        <w:rPr/>
        <w:tab/>
      </w:r>
      <w:r>
        <w:rPr>
          <w:w w:val="105"/>
        </w:rPr>
        <w:t>HBSc</w:t>
      </w:r>
      <w:r>
        <w:rPr>
          <w:spacing w:val="25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Applied</w:t>
      </w:r>
      <w:r>
        <w:rPr>
          <w:spacing w:val="25"/>
          <w:w w:val="105"/>
        </w:rPr>
        <w:t> </w:t>
      </w:r>
      <w:r>
        <w:rPr>
          <w:w w:val="105"/>
        </w:rPr>
        <w:t>Mathematics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Economics,</w:t>
      </w:r>
      <w:r>
        <w:rPr>
          <w:spacing w:val="25"/>
          <w:w w:val="105"/>
        </w:rPr>
        <w:t> </w:t>
      </w:r>
      <w:r>
        <w:rPr>
          <w:w w:val="105"/>
        </w:rPr>
        <w:t>University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Western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Ontario</w:t>
      </w:r>
    </w:p>
    <w:p>
      <w:pPr>
        <w:pStyle w:val="Heading1"/>
      </w:pPr>
      <w:r>
        <w:rPr>
          <w:spacing w:val="-2"/>
          <w:w w:val="135"/>
        </w:rPr>
        <w:t>P</w:t>
      </w:r>
      <w:r>
        <w:rPr>
          <w:smallCaps/>
          <w:spacing w:val="-2"/>
          <w:w w:val="135"/>
        </w:rPr>
        <w:t>ublications</w:t>
      </w:r>
    </w:p>
    <w:p>
      <w:pPr>
        <w:pStyle w:val="ListParagraph"/>
        <w:numPr>
          <w:ilvl w:val="0"/>
          <w:numId w:val="1"/>
        </w:numPr>
        <w:tabs>
          <w:tab w:pos="344" w:val="left" w:leader="none"/>
        </w:tabs>
        <w:spacing w:line="235" w:lineRule="auto" w:before="187" w:after="0"/>
        <w:ind w:left="87" w:right="36" w:firstLine="0"/>
        <w:jc w:val="both"/>
        <w:rPr>
          <w:sz w:val="20"/>
        </w:rPr>
      </w:pPr>
      <w:hyperlink r:id="rId10">
        <w:r>
          <w:rPr>
            <w:color w:val="000059"/>
            <w:w w:val="110"/>
            <w:sz w:val="20"/>
          </w:rPr>
          <w:t>“Reducing</w:t>
        </w:r>
        <w:r>
          <w:rPr>
            <w:color w:val="000059"/>
            <w:w w:val="110"/>
            <w:sz w:val="20"/>
          </w:rPr>
          <w:t> Evasion</w:t>
        </w:r>
        <w:r>
          <w:rPr>
            <w:color w:val="000059"/>
            <w:w w:val="110"/>
            <w:sz w:val="20"/>
          </w:rPr>
          <w:t> Through</w:t>
        </w:r>
        <w:r>
          <w:rPr>
            <w:color w:val="000059"/>
            <w:w w:val="110"/>
            <w:sz w:val="20"/>
          </w:rPr>
          <w:t> Self-Reporting:</w:t>
        </w:r>
        <w:r>
          <w:rPr>
            <w:color w:val="000059"/>
            <w:spacing w:val="40"/>
            <w:w w:val="110"/>
            <w:sz w:val="20"/>
          </w:rPr>
          <w:t> </w:t>
        </w:r>
        <w:r>
          <w:rPr>
            <w:color w:val="000059"/>
            <w:w w:val="110"/>
            <w:sz w:val="20"/>
          </w:rPr>
          <w:t>Evidence</w:t>
        </w:r>
        <w:r>
          <w:rPr>
            <w:color w:val="000059"/>
            <w:w w:val="110"/>
            <w:sz w:val="20"/>
          </w:rPr>
          <w:t> from</w:t>
        </w:r>
        <w:r>
          <w:rPr>
            <w:color w:val="000059"/>
            <w:w w:val="110"/>
            <w:sz w:val="20"/>
          </w:rPr>
          <w:t> Charitable</w:t>
        </w:r>
        <w:r>
          <w:rPr>
            <w:color w:val="000059"/>
            <w:w w:val="110"/>
            <w:sz w:val="20"/>
          </w:rPr>
          <w:t> Contributions,”</w:t>
        </w:r>
      </w:hyperlink>
      <w:r>
        <w:rPr>
          <w:color w:val="000059"/>
          <w:w w:val="110"/>
          <w:sz w:val="20"/>
        </w:rPr>
        <w:t> </w:t>
      </w:r>
      <w:r>
        <w:rPr>
          <w:b/>
          <w:i/>
          <w:w w:val="110"/>
          <w:sz w:val="20"/>
        </w:rPr>
        <w:t>Journal</w:t>
      </w:r>
      <w:r>
        <w:rPr>
          <w:b/>
          <w:i/>
          <w:w w:val="110"/>
          <w:sz w:val="20"/>
        </w:rPr>
        <w:t> of</w:t>
      </w:r>
      <w:r>
        <w:rPr>
          <w:b/>
          <w:i/>
          <w:w w:val="110"/>
          <w:sz w:val="20"/>
        </w:rPr>
        <w:t> Public Economics</w:t>
      </w:r>
      <w:r>
        <w:rPr>
          <w:w w:val="110"/>
          <w:sz w:val="20"/>
        </w:rPr>
        <w:t>, 2018, 165 (September), pp.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31-47.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35" w:lineRule="auto" w:before="170" w:after="0"/>
        <w:ind w:left="87" w:right="36" w:firstLine="0"/>
        <w:jc w:val="both"/>
        <w:rPr>
          <w:sz w:val="20"/>
        </w:rPr>
      </w:pPr>
      <w:hyperlink r:id="rId11">
        <w:r>
          <w:rPr>
            <w:color w:val="000059"/>
            <w:w w:val="110"/>
            <w:sz w:val="20"/>
          </w:rPr>
          <w:t>“Do</w:t>
        </w:r>
        <w:r>
          <w:rPr>
            <w:color w:val="000059"/>
            <w:w w:val="110"/>
            <w:sz w:val="20"/>
          </w:rPr>
          <w:t> Only</w:t>
        </w:r>
        <w:r>
          <w:rPr>
            <w:color w:val="000059"/>
            <w:w w:val="110"/>
            <w:sz w:val="20"/>
          </w:rPr>
          <w:t> Tax</w:t>
        </w:r>
        <w:r>
          <w:rPr>
            <w:color w:val="000059"/>
            <w:w w:val="110"/>
            <w:sz w:val="20"/>
          </w:rPr>
          <w:t> Incentives</w:t>
        </w:r>
        <w:r>
          <w:rPr>
            <w:color w:val="000059"/>
            <w:w w:val="110"/>
            <w:sz w:val="20"/>
          </w:rPr>
          <w:t> Matter?</w:t>
        </w:r>
        <w:r>
          <w:rPr>
            <w:color w:val="000059"/>
            <w:spacing w:val="40"/>
            <w:w w:val="110"/>
            <w:sz w:val="20"/>
          </w:rPr>
          <w:t> </w:t>
        </w:r>
        <w:r>
          <w:rPr>
            <w:color w:val="000059"/>
            <w:w w:val="110"/>
            <w:sz w:val="20"/>
          </w:rPr>
          <w:t>Labor</w:t>
        </w:r>
        <w:r>
          <w:rPr>
            <w:color w:val="000059"/>
            <w:w w:val="110"/>
            <w:sz w:val="20"/>
          </w:rPr>
          <w:t> Supply</w:t>
        </w:r>
        <w:r>
          <w:rPr>
            <w:color w:val="000059"/>
            <w:w w:val="110"/>
            <w:sz w:val="20"/>
          </w:rPr>
          <w:t> and</w:t>
        </w:r>
        <w:r>
          <w:rPr>
            <w:color w:val="000059"/>
            <w:w w:val="110"/>
            <w:sz w:val="20"/>
          </w:rPr>
          <w:t> Demand</w:t>
        </w:r>
        <w:r>
          <w:rPr>
            <w:color w:val="000059"/>
            <w:w w:val="110"/>
            <w:sz w:val="20"/>
          </w:rPr>
          <w:t> Responses</w:t>
        </w:r>
        <w:r>
          <w:rPr>
            <w:color w:val="000059"/>
            <w:w w:val="110"/>
            <w:sz w:val="20"/>
          </w:rPr>
          <w:t> to</w:t>
        </w:r>
        <w:r>
          <w:rPr>
            <w:color w:val="000059"/>
            <w:w w:val="110"/>
            <w:sz w:val="20"/>
          </w:rPr>
          <w:t> an</w:t>
        </w:r>
        <w:r>
          <w:rPr>
            <w:color w:val="000059"/>
            <w:w w:val="110"/>
            <w:sz w:val="20"/>
          </w:rPr>
          <w:t> Unusually</w:t>
        </w:r>
        <w:r>
          <w:rPr>
            <w:color w:val="000059"/>
            <w:w w:val="110"/>
            <w:sz w:val="20"/>
          </w:rPr>
          <w:t> Large</w:t>
        </w:r>
        <w:r>
          <w:rPr>
            <w:color w:val="000059"/>
            <w:w w:val="110"/>
            <w:sz w:val="20"/>
          </w:rPr>
          <w:t> and</w:t>
        </w:r>
        <w:r>
          <w:rPr>
            <w:color w:val="000059"/>
            <w:w w:val="110"/>
            <w:sz w:val="20"/>
          </w:rPr>
          <w:t> Salient</w:t>
        </w:r>
      </w:hyperlink>
      <w:r>
        <w:rPr>
          <w:color w:val="000059"/>
          <w:w w:val="110"/>
          <w:sz w:val="20"/>
        </w:rPr>
        <w:t> </w:t>
      </w:r>
      <w:hyperlink r:id="rId11">
        <w:r>
          <w:rPr>
            <w:color w:val="000059"/>
            <w:w w:val="110"/>
            <w:sz w:val="20"/>
          </w:rPr>
          <w:t>Tax</w:t>
        </w:r>
        <w:r>
          <w:rPr>
            <w:color w:val="000059"/>
            <w:spacing w:val="40"/>
            <w:w w:val="110"/>
            <w:sz w:val="20"/>
          </w:rPr>
          <w:t> </w:t>
        </w:r>
        <w:r>
          <w:rPr>
            <w:color w:val="000059"/>
            <w:w w:val="110"/>
            <w:sz w:val="20"/>
          </w:rPr>
          <w:t>Break,”</w:t>
        </w:r>
      </w:hyperlink>
      <w:r>
        <w:rPr>
          <w:color w:val="000059"/>
          <w:w w:val="110"/>
          <w:sz w:val="20"/>
        </w:rPr>
        <w:t> </w:t>
      </w:r>
      <w:r>
        <w:rPr>
          <w:b/>
          <w:i/>
          <w:w w:val="110"/>
          <w:sz w:val="20"/>
        </w:rPr>
        <w:t>Journal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Public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2020,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184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(April),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104162.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</w:tabs>
        <w:spacing w:line="242" w:lineRule="exact" w:before="166" w:after="0"/>
        <w:ind w:left="305" w:right="0" w:hanging="218"/>
        <w:jc w:val="both"/>
        <w:rPr>
          <w:sz w:val="20"/>
        </w:rPr>
      </w:pPr>
      <w:hyperlink r:id="rId12">
        <w:r>
          <w:rPr>
            <w:color w:val="000059"/>
            <w:w w:val="110"/>
            <w:sz w:val="20"/>
          </w:rPr>
          <w:t>“Are</w:t>
        </w:r>
        <w:r>
          <w:rPr>
            <w:color w:val="000059"/>
            <w:spacing w:val="-3"/>
            <w:w w:val="110"/>
            <w:sz w:val="20"/>
          </w:rPr>
          <w:t> </w:t>
        </w:r>
        <w:r>
          <w:rPr>
            <w:color w:val="000059"/>
            <w:w w:val="110"/>
            <w:sz w:val="20"/>
          </w:rPr>
          <w:t>Changes</w:t>
        </w:r>
        <w:r>
          <w:rPr>
            <w:color w:val="000059"/>
            <w:spacing w:val="-2"/>
            <w:w w:val="110"/>
            <w:sz w:val="20"/>
          </w:rPr>
          <w:t> </w:t>
        </w:r>
        <w:r>
          <w:rPr>
            <w:color w:val="000059"/>
            <w:w w:val="110"/>
            <w:sz w:val="20"/>
          </w:rPr>
          <w:t>of</w:t>
        </w:r>
        <w:r>
          <w:rPr>
            <w:color w:val="000059"/>
            <w:spacing w:val="-3"/>
            <w:w w:val="110"/>
            <w:sz w:val="20"/>
          </w:rPr>
          <w:t> </w:t>
        </w:r>
        <w:r>
          <w:rPr>
            <w:color w:val="000059"/>
            <w:w w:val="110"/>
            <w:sz w:val="20"/>
          </w:rPr>
          <w:t>Organizational</w:t>
        </w:r>
        <w:r>
          <w:rPr>
            <w:color w:val="000059"/>
            <w:spacing w:val="-2"/>
            <w:w w:val="110"/>
            <w:sz w:val="20"/>
          </w:rPr>
          <w:t> </w:t>
        </w:r>
        <w:r>
          <w:rPr>
            <w:color w:val="000059"/>
            <w:w w:val="110"/>
            <w:sz w:val="20"/>
          </w:rPr>
          <w:t>Form</w:t>
        </w:r>
        <w:r>
          <w:rPr>
            <w:color w:val="000059"/>
            <w:spacing w:val="-3"/>
            <w:w w:val="110"/>
            <w:sz w:val="20"/>
          </w:rPr>
          <w:t> </w:t>
        </w:r>
        <w:r>
          <w:rPr>
            <w:color w:val="000059"/>
            <w:w w:val="110"/>
            <w:sz w:val="20"/>
          </w:rPr>
          <w:t>Costly?</w:t>
        </w:r>
        <w:r>
          <w:rPr>
            <w:color w:val="000059"/>
            <w:spacing w:val="13"/>
            <w:w w:val="110"/>
            <w:sz w:val="20"/>
          </w:rPr>
          <w:t> </w:t>
        </w:r>
        <w:r>
          <w:rPr>
            <w:color w:val="000059"/>
            <w:w w:val="110"/>
            <w:sz w:val="20"/>
          </w:rPr>
          <w:t>Income</w:t>
        </w:r>
        <w:r>
          <w:rPr>
            <w:color w:val="000059"/>
            <w:spacing w:val="-2"/>
            <w:w w:val="110"/>
            <w:sz w:val="20"/>
          </w:rPr>
          <w:t> </w:t>
        </w:r>
        <w:r>
          <w:rPr>
            <w:color w:val="000059"/>
            <w:w w:val="110"/>
            <w:sz w:val="20"/>
          </w:rPr>
          <w:t>Shifting</w:t>
        </w:r>
        <w:r>
          <w:rPr>
            <w:color w:val="000059"/>
            <w:spacing w:val="-3"/>
            <w:w w:val="110"/>
            <w:sz w:val="20"/>
          </w:rPr>
          <w:t> </w:t>
        </w:r>
        <w:r>
          <w:rPr>
            <w:color w:val="000059"/>
            <w:w w:val="110"/>
            <w:sz w:val="20"/>
          </w:rPr>
          <w:t>and</w:t>
        </w:r>
        <w:r>
          <w:rPr>
            <w:color w:val="000059"/>
            <w:spacing w:val="-2"/>
            <w:w w:val="110"/>
            <w:sz w:val="20"/>
          </w:rPr>
          <w:t> </w:t>
        </w:r>
        <w:r>
          <w:rPr>
            <w:color w:val="000059"/>
            <w:w w:val="110"/>
            <w:sz w:val="20"/>
          </w:rPr>
          <w:t>Business</w:t>
        </w:r>
        <w:r>
          <w:rPr>
            <w:color w:val="000059"/>
            <w:spacing w:val="-3"/>
            <w:w w:val="110"/>
            <w:sz w:val="20"/>
          </w:rPr>
          <w:t> </w:t>
        </w:r>
        <w:r>
          <w:rPr>
            <w:color w:val="000059"/>
            <w:w w:val="110"/>
            <w:sz w:val="20"/>
          </w:rPr>
          <w:t>Entry</w:t>
        </w:r>
        <w:r>
          <w:rPr>
            <w:color w:val="000059"/>
            <w:spacing w:val="-2"/>
            <w:w w:val="110"/>
            <w:sz w:val="20"/>
          </w:rPr>
          <w:t> </w:t>
        </w:r>
        <w:r>
          <w:rPr>
            <w:color w:val="000059"/>
            <w:w w:val="110"/>
            <w:sz w:val="20"/>
          </w:rPr>
          <w:t>Responses</w:t>
        </w:r>
        <w:r>
          <w:rPr>
            <w:color w:val="000059"/>
            <w:spacing w:val="-3"/>
            <w:w w:val="110"/>
            <w:sz w:val="20"/>
          </w:rPr>
          <w:t> </w:t>
        </w:r>
        <w:r>
          <w:rPr>
            <w:color w:val="000059"/>
            <w:w w:val="110"/>
            <w:sz w:val="20"/>
          </w:rPr>
          <w:t>to</w:t>
        </w:r>
        <w:r>
          <w:rPr>
            <w:color w:val="000059"/>
            <w:spacing w:val="-2"/>
            <w:w w:val="110"/>
            <w:sz w:val="20"/>
          </w:rPr>
          <w:t> Taxes,”</w:t>
        </w:r>
      </w:hyperlink>
    </w:p>
    <w:p>
      <w:pPr>
        <w:spacing w:line="242" w:lineRule="exact" w:before="0"/>
        <w:ind w:left="87" w:right="0" w:firstLine="0"/>
        <w:jc w:val="left"/>
        <w:rPr>
          <w:sz w:val="20"/>
        </w:rPr>
      </w:pPr>
      <w:r>
        <w:rPr>
          <w:b/>
          <w:i/>
          <w:w w:val="115"/>
          <w:sz w:val="20"/>
        </w:rPr>
        <w:t>Journal</w:t>
      </w:r>
      <w:r>
        <w:rPr>
          <w:b/>
          <w:i/>
          <w:spacing w:val="39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39"/>
          <w:w w:val="115"/>
          <w:sz w:val="20"/>
        </w:rPr>
        <w:t> </w:t>
      </w:r>
      <w:r>
        <w:rPr>
          <w:b/>
          <w:i/>
          <w:w w:val="115"/>
          <w:sz w:val="20"/>
        </w:rPr>
        <w:t>Public</w:t>
      </w:r>
      <w:r>
        <w:rPr>
          <w:b/>
          <w:i/>
          <w:spacing w:val="39"/>
          <w:w w:val="115"/>
          <w:sz w:val="20"/>
        </w:rPr>
        <w:t> </w:t>
      </w:r>
      <w:r>
        <w:rPr>
          <w:b/>
          <w:i/>
          <w:w w:val="115"/>
          <w:sz w:val="20"/>
        </w:rPr>
        <w:t>Economics</w:t>
      </w:r>
      <w:r>
        <w:rPr>
          <w:w w:val="115"/>
          <w:sz w:val="20"/>
        </w:rPr>
        <w:t>,</w:t>
      </w:r>
      <w:r>
        <w:rPr>
          <w:spacing w:val="21"/>
          <w:w w:val="115"/>
          <w:sz w:val="20"/>
        </w:rPr>
        <w:t> </w:t>
      </w:r>
      <w:r>
        <w:rPr>
          <w:w w:val="115"/>
          <w:sz w:val="20"/>
        </w:rPr>
        <w:t>2020,</w:t>
      </w:r>
      <w:r>
        <w:rPr>
          <w:spacing w:val="22"/>
          <w:w w:val="115"/>
          <w:sz w:val="20"/>
        </w:rPr>
        <w:t> </w:t>
      </w:r>
      <w:r>
        <w:rPr>
          <w:w w:val="115"/>
          <w:sz w:val="20"/>
        </w:rPr>
        <w:t>186</w:t>
      </w:r>
      <w:r>
        <w:rPr>
          <w:spacing w:val="21"/>
          <w:w w:val="115"/>
          <w:sz w:val="20"/>
        </w:rPr>
        <w:t> </w:t>
      </w:r>
      <w:r>
        <w:rPr>
          <w:w w:val="115"/>
          <w:sz w:val="20"/>
        </w:rPr>
        <w:t>(June),</w:t>
      </w:r>
      <w:r>
        <w:rPr>
          <w:spacing w:val="21"/>
          <w:w w:val="115"/>
          <w:sz w:val="20"/>
        </w:rPr>
        <w:t> </w:t>
      </w:r>
      <w:r>
        <w:rPr>
          <w:spacing w:val="-2"/>
          <w:w w:val="115"/>
          <w:sz w:val="20"/>
        </w:rPr>
        <w:t>104187.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35" w:lineRule="auto" w:before="168" w:after="0"/>
        <w:ind w:left="87" w:right="36" w:firstLine="0"/>
        <w:jc w:val="both"/>
        <w:rPr>
          <w:sz w:val="20"/>
        </w:rPr>
      </w:pPr>
      <w:hyperlink r:id="rId13">
        <w:r>
          <w:rPr>
            <w:color w:val="000059"/>
            <w:w w:val="110"/>
            <w:sz w:val="20"/>
          </w:rPr>
          <w:t>“Do</w:t>
        </w:r>
        <w:r>
          <w:rPr>
            <w:color w:val="000059"/>
            <w:w w:val="110"/>
            <w:sz w:val="20"/>
          </w:rPr>
          <w:t> Value-Added</w:t>
        </w:r>
        <w:r>
          <w:rPr>
            <w:color w:val="000059"/>
            <w:w w:val="110"/>
            <w:sz w:val="20"/>
          </w:rPr>
          <w:t> Taxes</w:t>
        </w:r>
        <w:r>
          <w:rPr>
            <w:color w:val="000059"/>
            <w:w w:val="110"/>
            <w:sz w:val="20"/>
          </w:rPr>
          <w:t> Affect</w:t>
        </w:r>
        <w:r>
          <w:rPr>
            <w:color w:val="000059"/>
            <w:w w:val="110"/>
            <w:sz w:val="20"/>
          </w:rPr>
          <w:t> International</w:t>
        </w:r>
        <w:r>
          <w:rPr>
            <w:color w:val="000059"/>
            <w:w w:val="110"/>
            <w:sz w:val="20"/>
          </w:rPr>
          <w:t> Trade</w:t>
        </w:r>
        <w:r>
          <w:rPr>
            <w:color w:val="000059"/>
            <w:w w:val="110"/>
            <w:sz w:val="20"/>
          </w:rPr>
          <w:t> Flows?</w:t>
        </w:r>
        <w:r>
          <w:rPr>
            <w:color w:val="000059"/>
            <w:spacing w:val="40"/>
            <w:w w:val="110"/>
            <w:sz w:val="20"/>
          </w:rPr>
          <w:t> </w:t>
        </w:r>
        <w:r>
          <w:rPr>
            <w:color w:val="000059"/>
            <w:w w:val="110"/>
            <w:sz w:val="20"/>
          </w:rPr>
          <w:t>Evidence</w:t>
        </w:r>
        <w:r>
          <w:rPr>
            <w:color w:val="000059"/>
            <w:w w:val="110"/>
            <w:sz w:val="20"/>
          </w:rPr>
          <w:t> from</w:t>
        </w:r>
        <w:r>
          <w:rPr>
            <w:color w:val="000059"/>
            <w:w w:val="110"/>
            <w:sz w:val="20"/>
          </w:rPr>
          <w:t> 30</w:t>
        </w:r>
        <w:r>
          <w:rPr>
            <w:color w:val="000059"/>
            <w:w w:val="110"/>
            <w:sz w:val="20"/>
          </w:rPr>
          <w:t> Years</w:t>
        </w:r>
        <w:r>
          <w:rPr>
            <w:color w:val="000059"/>
            <w:w w:val="110"/>
            <w:sz w:val="20"/>
          </w:rPr>
          <w:t> of</w:t>
        </w:r>
        <w:r>
          <w:rPr>
            <w:color w:val="000059"/>
            <w:w w:val="110"/>
            <w:sz w:val="20"/>
          </w:rPr>
          <w:t> Tax</w:t>
        </w:r>
        <w:r>
          <w:rPr>
            <w:color w:val="000059"/>
            <w:w w:val="110"/>
            <w:sz w:val="20"/>
          </w:rPr>
          <w:t> Reforms”</w:t>
        </w:r>
      </w:hyperlink>
      <w:r>
        <w:rPr>
          <w:color w:val="000059"/>
          <w:spacing w:val="-2"/>
          <w:w w:val="110"/>
          <w:sz w:val="20"/>
        </w:rPr>
        <w:t> </w:t>
      </w:r>
      <w:r>
        <w:rPr>
          <w:w w:val="110"/>
          <w:sz w:val="20"/>
        </w:rPr>
        <w:t>with Youssef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Benzarti,</w:t>
      </w:r>
      <w:r>
        <w:rPr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American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Journal: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Policy</w:t>
      </w:r>
      <w:r>
        <w:rPr>
          <w:b/>
          <w:i/>
          <w:spacing w:val="-13"/>
          <w:w w:val="110"/>
          <w:sz w:val="20"/>
        </w:rPr>
        <w:t> 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2021,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13(4):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469-489;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NBER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Working Paper No. 26195 (August 2019).</w:t>
      </w:r>
    </w:p>
    <w:p>
      <w:pPr>
        <w:pStyle w:val="ListParagraph"/>
        <w:numPr>
          <w:ilvl w:val="0"/>
          <w:numId w:val="1"/>
        </w:numPr>
        <w:tabs>
          <w:tab w:pos="298" w:val="left" w:leader="none"/>
        </w:tabs>
        <w:spacing w:line="235" w:lineRule="auto" w:before="170" w:after="0"/>
        <w:ind w:left="87" w:right="36" w:firstLine="0"/>
        <w:jc w:val="both"/>
        <w:rPr>
          <w:sz w:val="20"/>
        </w:rPr>
      </w:pPr>
      <w:hyperlink r:id="rId14">
        <w:r>
          <w:rPr>
            <w:color w:val="000059"/>
            <w:w w:val="110"/>
            <w:sz w:val="20"/>
          </w:rPr>
          <w:t>“Increasing Hours Worked:</w:t>
        </w:r>
        <w:r>
          <w:rPr>
            <w:color w:val="000059"/>
            <w:spacing w:val="39"/>
            <w:w w:val="110"/>
            <w:sz w:val="20"/>
          </w:rPr>
          <w:t> </w:t>
        </w:r>
        <w:r>
          <w:rPr>
            <w:color w:val="000059"/>
            <w:w w:val="110"/>
            <w:sz w:val="20"/>
          </w:rPr>
          <w:t>Moonlighting Responses to a Large Tax Reform,”</w:t>
        </w:r>
      </w:hyperlink>
      <w:r>
        <w:rPr>
          <w:color w:val="000059"/>
          <w:w w:val="110"/>
          <w:sz w:val="20"/>
        </w:rPr>
        <w:t> </w:t>
      </w:r>
      <w:r>
        <w:rPr>
          <w:b/>
          <w:i/>
          <w:w w:val="110"/>
          <w:sz w:val="20"/>
        </w:rPr>
        <w:t>American Economic Journal: Economic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Policy</w:t>
      </w:r>
      <w:r>
        <w:rPr>
          <w:b/>
          <w:i/>
          <w:spacing w:val="-26"/>
          <w:w w:val="110"/>
          <w:sz w:val="20"/>
        </w:rPr>
        <w:t> </w:t>
      </w:r>
      <w:r>
        <w:rPr>
          <w:w w:val="110"/>
          <w:sz w:val="20"/>
        </w:rPr>
        <w:t>, 2022, 14(1):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473-500; NBER Working Paper No. 27726 (August 2020).</w:t>
      </w:r>
    </w:p>
    <w:p>
      <w:pPr>
        <w:pStyle w:val="ListParagraph"/>
        <w:numPr>
          <w:ilvl w:val="0"/>
          <w:numId w:val="1"/>
        </w:numPr>
        <w:tabs>
          <w:tab w:pos="304" w:val="left" w:leader="none"/>
        </w:tabs>
        <w:spacing w:line="235" w:lineRule="auto" w:before="170" w:after="0"/>
        <w:ind w:left="87" w:right="36" w:firstLine="0"/>
        <w:jc w:val="both"/>
        <w:rPr>
          <w:sz w:val="20"/>
        </w:rPr>
      </w:pPr>
      <w:hyperlink r:id="rId15">
        <w:r>
          <w:rPr>
            <w:color w:val="000059"/>
            <w:w w:val="110"/>
            <w:sz w:val="20"/>
          </w:rPr>
          <w:t>“Corporate</w:t>
        </w:r>
        <w:r>
          <w:rPr>
            <w:color w:val="000059"/>
            <w:spacing w:val="-13"/>
            <w:w w:val="110"/>
            <w:sz w:val="20"/>
          </w:rPr>
          <w:t> </w:t>
        </w:r>
        <w:r>
          <w:rPr>
            <w:color w:val="000059"/>
            <w:w w:val="110"/>
            <w:sz w:val="20"/>
          </w:rPr>
          <w:t>Political Spending and State Tax Policy:</w:t>
        </w:r>
        <w:r>
          <w:rPr>
            <w:color w:val="000059"/>
            <w:spacing w:val="27"/>
            <w:w w:val="110"/>
            <w:sz w:val="20"/>
          </w:rPr>
          <w:t> </w:t>
        </w:r>
        <w:r>
          <w:rPr>
            <w:color w:val="000059"/>
            <w:w w:val="110"/>
            <w:sz w:val="20"/>
          </w:rPr>
          <w:t>Evidence from </w:t>
        </w:r>
        <w:r>
          <w:rPr>
            <w:i/>
            <w:color w:val="000059"/>
            <w:w w:val="110"/>
            <w:sz w:val="20"/>
          </w:rPr>
          <w:t>Citizens</w:t>
        </w:r>
        <w:r>
          <w:rPr>
            <w:i/>
            <w:color w:val="000059"/>
            <w:w w:val="110"/>
            <w:sz w:val="20"/>
          </w:rPr>
          <w:t> United</w:t>
        </w:r>
        <w:r>
          <w:rPr>
            <w:i/>
            <w:color w:val="000059"/>
            <w:spacing w:val="-13"/>
            <w:w w:val="110"/>
            <w:sz w:val="20"/>
          </w:rPr>
          <w:t> </w:t>
        </w:r>
        <w:r>
          <w:rPr>
            <w:color w:val="000059"/>
            <w:w w:val="110"/>
            <w:sz w:val="20"/>
          </w:rPr>
          <w:t>”</w:t>
        </w:r>
      </w:hyperlink>
      <w:r>
        <w:rPr>
          <w:color w:val="000059"/>
          <w:spacing w:val="-12"/>
          <w:w w:val="110"/>
          <w:sz w:val="20"/>
        </w:rPr>
        <w:t> </w:t>
      </w:r>
      <w:r>
        <w:rPr>
          <w:w w:val="110"/>
          <w:sz w:val="20"/>
        </w:rPr>
        <w:t>with Cailin Slattery and Sarah</w:t>
      </w:r>
      <w:r>
        <w:rPr>
          <w:w w:val="110"/>
          <w:sz w:val="20"/>
        </w:rPr>
        <w:t> Robinson,</w:t>
      </w:r>
      <w:r>
        <w:rPr>
          <w:w w:val="110"/>
          <w:sz w:val="20"/>
        </w:rPr>
        <w:t> </w:t>
      </w:r>
      <w:r>
        <w:rPr>
          <w:b/>
          <w:i/>
          <w:w w:val="110"/>
          <w:sz w:val="20"/>
        </w:rPr>
        <w:t>Journal</w:t>
      </w:r>
      <w:r>
        <w:rPr>
          <w:b/>
          <w:i/>
          <w:w w:val="110"/>
          <w:sz w:val="20"/>
        </w:rPr>
        <w:t> of</w:t>
      </w:r>
      <w:r>
        <w:rPr>
          <w:b/>
          <w:i/>
          <w:w w:val="110"/>
          <w:sz w:val="20"/>
        </w:rPr>
        <w:t> Public</w:t>
      </w:r>
      <w:r>
        <w:rPr>
          <w:b/>
          <w:i/>
          <w:w w:val="110"/>
          <w:sz w:val="20"/>
        </w:rPr>
        <w:t> Economics</w:t>
      </w:r>
      <w:r>
        <w:rPr>
          <w:w w:val="110"/>
          <w:sz w:val="20"/>
        </w:rPr>
        <w:t>,</w:t>
      </w:r>
      <w:r>
        <w:rPr>
          <w:w w:val="110"/>
          <w:sz w:val="20"/>
        </w:rPr>
        <w:t> 2023,</w:t>
      </w:r>
      <w:r>
        <w:rPr>
          <w:w w:val="110"/>
          <w:sz w:val="20"/>
        </w:rPr>
        <w:t> 221</w:t>
      </w:r>
      <w:r>
        <w:rPr>
          <w:w w:val="110"/>
          <w:sz w:val="20"/>
        </w:rPr>
        <w:t> (May),</w:t>
      </w:r>
      <w:r>
        <w:rPr>
          <w:w w:val="110"/>
          <w:sz w:val="20"/>
        </w:rPr>
        <w:t> 104859;</w:t>
      </w:r>
      <w:r>
        <w:rPr>
          <w:w w:val="110"/>
          <w:sz w:val="20"/>
        </w:rPr>
        <w:t> NBER</w:t>
      </w:r>
      <w:r>
        <w:rPr>
          <w:w w:val="110"/>
          <w:sz w:val="20"/>
        </w:rPr>
        <w:t> Working</w:t>
      </w:r>
      <w:r>
        <w:rPr>
          <w:w w:val="110"/>
          <w:sz w:val="20"/>
        </w:rPr>
        <w:t> Paper</w:t>
      </w:r>
      <w:r>
        <w:rPr>
          <w:w w:val="110"/>
          <w:sz w:val="20"/>
        </w:rPr>
        <w:t> No.</w:t>
      </w:r>
      <w:r>
        <w:rPr>
          <w:w w:val="110"/>
          <w:sz w:val="20"/>
        </w:rPr>
        <w:t> 30352 (August 2022).</w:t>
      </w: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235" w:lineRule="auto" w:before="169" w:after="0"/>
        <w:ind w:left="87" w:right="37" w:firstLine="0"/>
        <w:jc w:val="both"/>
        <w:rPr>
          <w:sz w:val="20"/>
        </w:rPr>
      </w:pPr>
      <w:hyperlink r:id="rId16">
        <w:r>
          <w:rPr>
            <w:color w:val="000059"/>
            <w:w w:val="110"/>
            <w:sz w:val="20"/>
          </w:rPr>
          <w:t>“Permanent</w:t>
        </w:r>
        <w:r>
          <w:rPr>
            <w:color w:val="000059"/>
            <w:w w:val="110"/>
            <w:sz w:val="20"/>
          </w:rPr>
          <w:t> and</w:t>
        </w:r>
        <w:r>
          <w:rPr>
            <w:color w:val="000059"/>
            <w:w w:val="110"/>
            <w:sz w:val="20"/>
          </w:rPr>
          <w:t> Transitory</w:t>
        </w:r>
        <w:r>
          <w:rPr>
            <w:color w:val="000059"/>
            <w:w w:val="110"/>
            <w:sz w:val="20"/>
          </w:rPr>
          <w:t> Responses</w:t>
        </w:r>
        <w:r>
          <w:rPr>
            <w:color w:val="000059"/>
            <w:w w:val="110"/>
            <w:sz w:val="20"/>
          </w:rPr>
          <w:t> to</w:t>
        </w:r>
        <w:r>
          <w:rPr>
            <w:color w:val="000059"/>
            <w:w w:val="110"/>
            <w:sz w:val="20"/>
          </w:rPr>
          <w:t> Capital</w:t>
        </w:r>
        <w:r>
          <w:rPr>
            <w:color w:val="000059"/>
            <w:w w:val="110"/>
            <w:sz w:val="20"/>
          </w:rPr>
          <w:t> Gains</w:t>
        </w:r>
        <w:r>
          <w:rPr>
            <w:color w:val="000059"/>
            <w:w w:val="110"/>
            <w:sz w:val="20"/>
          </w:rPr>
          <w:t> Taxes:</w:t>
        </w:r>
        <w:r>
          <w:rPr>
            <w:color w:val="000059"/>
            <w:spacing w:val="40"/>
            <w:w w:val="110"/>
            <w:sz w:val="20"/>
          </w:rPr>
          <w:t> </w:t>
        </w:r>
        <w:r>
          <w:rPr>
            <w:color w:val="000059"/>
            <w:w w:val="110"/>
            <w:sz w:val="20"/>
          </w:rPr>
          <w:t>Evidence</w:t>
        </w:r>
        <w:r>
          <w:rPr>
            <w:color w:val="000059"/>
            <w:w w:val="110"/>
            <w:sz w:val="20"/>
          </w:rPr>
          <w:t> from</w:t>
        </w:r>
        <w:r>
          <w:rPr>
            <w:color w:val="000059"/>
            <w:w w:val="110"/>
            <w:sz w:val="20"/>
          </w:rPr>
          <w:t> a</w:t>
        </w:r>
        <w:r>
          <w:rPr>
            <w:color w:val="000059"/>
            <w:w w:val="110"/>
            <w:sz w:val="20"/>
          </w:rPr>
          <w:t> Lifetime</w:t>
        </w:r>
        <w:r>
          <w:rPr>
            <w:color w:val="000059"/>
            <w:w w:val="110"/>
            <w:sz w:val="20"/>
          </w:rPr>
          <w:t> Exemption</w:t>
        </w:r>
        <w:r>
          <w:rPr>
            <w:color w:val="000059"/>
            <w:w w:val="110"/>
            <w:sz w:val="20"/>
          </w:rPr>
          <w:t> in</w:t>
        </w:r>
      </w:hyperlink>
      <w:r>
        <w:rPr>
          <w:color w:val="000059"/>
          <w:w w:val="110"/>
          <w:sz w:val="20"/>
        </w:rPr>
        <w:t> </w:t>
      </w:r>
      <w:hyperlink r:id="rId16">
        <w:r>
          <w:rPr>
            <w:color w:val="000059"/>
            <w:w w:val="110"/>
            <w:sz w:val="20"/>
          </w:rPr>
          <w:t>Canada”</w:t>
        </w:r>
      </w:hyperlink>
      <w:r>
        <w:rPr>
          <w:color w:val="000059"/>
          <w:spacing w:val="-13"/>
          <w:w w:val="110"/>
          <w:sz w:val="20"/>
        </w:rPr>
        <w:t> </w:t>
      </w:r>
      <w:r>
        <w:rPr>
          <w:w w:val="110"/>
          <w:sz w:val="20"/>
        </w:rPr>
        <w:t>with Adam Lavecchia; NBER Working Paper No. 28514 (February 2021), </w:t>
      </w:r>
      <w:r>
        <w:rPr>
          <w:b/>
          <w:i/>
          <w:w w:val="110"/>
          <w:sz w:val="20"/>
        </w:rPr>
        <w:t>Review</w:t>
      </w:r>
      <w:r>
        <w:rPr>
          <w:b/>
          <w:i/>
          <w:w w:val="110"/>
          <w:sz w:val="20"/>
        </w:rPr>
        <w:t> of</w:t>
      </w:r>
      <w:r>
        <w:rPr>
          <w:b/>
          <w:i/>
          <w:w w:val="110"/>
          <w:sz w:val="20"/>
        </w:rPr>
        <w:t> Economics</w:t>
      </w:r>
      <w:r>
        <w:rPr>
          <w:b/>
          <w:i/>
          <w:w w:val="110"/>
          <w:sz w:val="20"/>
        </w:rPr>
        <w:t> and Statistics</w:t>
      </w:r>
      <w:r>
        <w:rPr>
          <w:w w:val="110"/>
          <w:sz w:val="20"/>
        </w:rPr>
        <w:t>, forthcoming.</w:t>
      </w:r>
    </w:p>
    <w:p>
      <w:pPr>
        <w:pStyle w:val="ListParagraph"/>
        <w:numPr>
          <w:ilvl w:val="0"/>
          <w:numId w:val="1"/>
        </w:numPr>
        <w:tabs>
          <w:tab w:pos="328" w:val="left" w:leader="none"/>
        </w:tabs>
        <w:spacing w:line="235" w:lineRule="auto" w:before="170" w:after="0"/>
        <w:ind w:left="87" w:right="36" w:firstLine="0"/>
        <w:jc w:val="both"/>
        <w:rPr>
          <w:sz w:val="20"/>
        </w:rPr>
      </w:pPr>
      <w:hyperlink r:id="rId17">
        <w:r>
          <w:rPr>
            <w:color w:val="000059"/>
            <w:w w:val="110"/>
            <w:sz w:val="20"/>
          </w:rPr>
          <w:t>“One</w:t>
        </w:r>
        <w:r>
          <w:rPr>
            <w:color w:val="000059"/>
            <w:w w:val="110"/>
            <w:sz w:val="20"/>
          </w:rPr>
          <w:t> Hundred</w:t>
        </w:r>
        <w:r>
          <w:rPr>
            <w:color w:val="000059"/>
            <w:w w:val="110"/>
            <w:sz w:val="20"/>
          </w:rPr>
          <w:t> Years</w:t>
        </w:r>
        <w:r>
          <w:rPr>
            <w:color w:val="000059"/>
            <w:w w:val="110"/>
            <w:sz w:val="20"/>
          </w:rPr>
          <w:t> of</w:t>
        </w:r>
        <w:r>
          <w:rPr>
            <w:color w:val="000059"/>
            <w:w w:val="110"/>
            <w:sz w:val="20"/>
          </w:rPr>
          <w:t> U.S.</w:t>
        </w:r>
        <w:r>
          <w:rPr>
            <w:color w:val="000059"/>
            <w:w w:val="110"/>
            <w:sz w:val="20"/>
          </w:rPr>
          <w:t> State</w:t>
        </w:r>
        <w:r>
          <w:rPr>
            <w:color w:val="000059"/>
            <w:w w:val="110"/>
            <w:sz w:val="20"/>
          </w:rPr>
          <w:t> Taxation”</w:t>
        </w:r>
      </w:hyperlink>
      <w:r>
        <w:rPr>
          <w:color w:val="000059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w w:val="110"/>
          <w:sz w:val="20"/>
        </w:rPr>
        <w:t> Sarah</w:t>
      </w:r>
      <w:r>
        <w:rPr>
          <w:w w:val="110"/>
          <w:sz w:val="20"/>
        </w:rPr>
        <w:t> Robinson;</w:t>
      </w:r>
      <w:r>
        <w:rPr>
          <w:w w:val="110"/>
          <w:sz w:val="20"/>
        </w:rPr>
        <w:t> </w:t>
      </w:r>
      <w:r>
        <w:rPr>
          <w:b/>
          <w:i/>
          <w:w w:val="110"/>
          <w:sz w:val="20"/>
        </w:rPr>
        <w:t>Journal of Public Economics</w:t>
      </w:r>
      <w:r>
        <w:rPr>
          <w:w w:val="110"/>
          <w:sz w:val="20"/>
        </w:rPr>
        <w:t>,</w:t>
      </w:r>
      <w:r>
        <w:rPr>
          <w:w w:val="110"/>
          <w:sz w:val="20"/>
        </w:rPr>
        <w:t> 2025, 241(January), 105273.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type w:val="continuous"/>
          <w:pgSz w:w="11910" w:h="16840"/>
          <w:pgMar w:top="1340" w:bottom="280" w:left="992" w:right="992"/>
        </w:sectPr>
      </w:pPr>
    </w:p>
    <w:p>
      <w:pPr>
        <w:pStyle w:val="Heading1"/>
        <w:spacing w:before="30"/>
      </w:pPr>
      <w:r>
        <w:rPr>
          <w:w w:val="130"/>
        </w:rPr>
        <w:t>W</w:t>
      </w:r>
      <w:r>
        <w:rPr>
          <w:smallCaps/>
          <w:w w:val="130"/>
        </w:rPr>
        <w:t>orking</w:t>
      </w:r>
      <w:r>
        <w:rPr>
          <w:smallCaps w:val="0"/>
          <w:spacing w:val="5"/>
          <w:w w:val="135"/>
        </w:rPr>
        <w:t> </w:t>
      </w:r>
      <w:r>
        <w:rPr>
          <w:smallCaps w:val="0"/>
          <w:spacing w:val="-2"/>
          <w:w w:val="135"/>
        </w:rPr>
        <w:t>P</w:t>
      </w:r>
      <w:r>
        <w:rPr>
          <w:smallCaps/>
          <w:spacing w:val="-2"/>
          <w:w w:val="135"/>
        </w:rPr>
        <w:t>apers</w:t>
      </w:r>
    </w:p>
    <w:p>
      <w:pPr>
        <w:pStyle w:val="BodyText"/>
        <w:spacing w:line="403" w:lineRule="auto" w:before="183"/>
        <w:ind w:left="63" w:right="36"/>
        <w:jc w:val="both"/>
      </w:pPr>
      <w:r>
        <w:rPr>
          <w:w w:val="110"/>
        </w:rPr>
        <w:t>“Do</w:t>
      </w:r>
      <w:r>
        <w:rPr>
          <w:spacing w:val="-8"/>
          <w:w w:val="110"/>
        </w:rPr>
        <w:t> </w:t>
      </w:r>
      <w:r>
        <w:rPr>
          <w:w w:val="110"/>
        </w:rPr>
        <w:t>Individuals</w:t>
      </w:r>
      <w:r>
        <w:rPr>
          <w:spacing w:val="-1"/>
          <w:w w:val="110"/>
        </w:rPr>
        <w:t> </w:t>
      </w:r>
      <w:r>
        <w:rPr>
          <w:w w:val="110"/>
        </w:rPr>
        <w:t>Retime</w:t>
      </w:r>
      <w:r>
        <w:rPr>
          <w:spacing w:val="-1"/>
          <w:w w:val="110"/>
        </w:rPr>
        <w:t> </w:t>
      </w:r>
      <w:r>
        <w:rPr>
          <w:w w:val="110"/>
        </w:rPr>
        <w:t>Capital</w:t>
      </w:r>
      <w:r>
        <w:rPr>
          <w:spacing w:val="-1"/>
          <w:w w:val="110"/>
        </w:rPr>
        <w:t> </w:t>
      </w:r>
      <w:r>
        <w:rPr>
          <w:w w:val="110"/>
        </w:rPr>
        <w:t>Gains?</w:t>
      </w:r>
      <w:r>
        <w:rPr>
          <w:spacing w:val="18"/>
          <w:w w:val="110"/>
        </w:rPr>
        <w:t> </w:t>
      </w:r>
      <w:r>
        <w:rPr>
          <w:w w:val="110"/>
        </w:rPr>
        <w:t>New</w:t>
      </w:r>
      <w:r>
        <w:rPr>
          <w:spacing w:val="-1"/>
          <w:w w:val="110"/>
        </w:rPr>
        <w:t> </w:t>
      </w:r>
      <w:r>
        <w:rPr>
          <w:w w:val="110"/>
        </w:rPr>
        <w:t>Evidence</w:t>
      </w:r>
      <w:r>
        <w:rPr>
          <w:spacing w:val="-1"/>
          <w:w w:val="110"/>
        </w:rPr>
        <w:t> </w:t>
      </w:r>
      <w:r>
        <w:rPr>
          <w:w w:val="110"/>
        </w:rPr>
        <w:t>from</w:t>
      </w:r>
      <w:r>
        <w:rPr>
          <w:spacing w:val="-1"/>
          <w:w w:val="110"/>
        </w:rPr>
        <w:t> </w:t>
      </w:r>
      <w:r>
        <w:rPr>
          <w:w w:val="110"/>
        </w:rPr>
        <w:t>Transaction-Level</w:t>
      </w:r>
      <w:r>
        <w:rPr>
          <w:spacing w:val="-1"/>
          <w:w w:val="110"/>
        </w:rPr>
        <w:t> </w:t>
      </w:r>
      <w:r>
        <w:rPr>
          <w:w w:val="110"/>
        </w:rPr>
        <w:t>Data”</w:t>
      </w:r>
      <w:r>
        <w:rPr>
          <w:spacing w:val="-13"/>
          <w:w w:val="110"/>
        </w:rPr>
        <w:t> </w:t>
      </w:r>
      <w:r>
        <w:rPr>
          <w:w w:val="110"/>
        </w:rPr>
        <w:t>with Sreeraahul</w:t>
      </w:r>
      <w:r>
        <w:rPr>
          <w:spacing w:val="-1"/>
          <w:w w:val="110"/>
        </w:rPr>
        <w:t> </w:t>
      </w:r>
      <w:r>
        <w:rPr>
          <w:w w:val="110"/>
        </w:rPr>
        <w:t>Kancherla. “Do Taxes Affect Pre-Tax Income Inequality?”</w:t>
      </w:r>
      <w:r>
        <w:rPr>
          <w:spacing w:val="-13"/>
          <w:w w:val="110"/>
        </w:rPr>
        <w:t> </w:t>
      </w:r>
      <w:r>
        <w:rPr>
          <w:w w:val="110"/>
        </w:rPr>
        <w:t>with Sarah Robinson and Mat´ıas Strehl Pessina.</w:t>
      </w:r>
    </w:p>
    <w:p>
      <w:pPr>
        <w:pStyle w:val="BodyText"/>
        <w:spacing w:line="242" w:lineRule="exact"/>
        <w:ind w:left="63"/>
        <w:jc w:val="both"/>
      </w:pPr>
      <w:r>
        <w:rPr>
          <w:w w:val="110"/>
        </w:rPr>
        <w:t>“Are</w:t>
      </w:r>
      <w:r>
        <w:rPr>
          <w:spacing w:val="5"/>
          <w:w w:val="110"/>
        </w:rPr>
        <w:t> </w:t>
      </w:r>
      <w:r>
        <w:rPr>
          <w:w w:val="110"/>
        </w:rPr>
        <w:t>U.S.</w:t>
      </w:r>
      <w:r>
        <w:rPr>
          <w:spacing w:val="8"/>
          <w:w w:val="110"/>
        </w:rPr>
        <w:t> </w:t>
      </w:r>
      <w:r>
        <w:rPr>
          <w:w w:val="110"/>
        </w:rPr>
        <w:t>State</w:t>
      </w:r>
      <w:r>
        <w:rPr>
          <w:spacing w:val="8"/>
          <w:w w:val="110"/>
        </w:rPr>
        <w:t> </w:t>
      </w:r>
      <w:r>
        <w:rPr>
          <w:w w:val="110"/>
        </w:rPr>
        <w:t>Tax</w:t>
      </w:r>
      <w:r>
        <w:rPr>
          <w:spacing w:val="7"/>
          <w:w w:val="110"/>
        </w:rPr>
        <w:t> </w:t>
      </w:r>
      <w:r>
        <w:rPr>
          <w:w w:val="110"/>
        </w:rPr>
        <w:t>Policies</w:t>
      </w:r>
      <w:r>
        <w:rPr>
          <w:spacing w:val="8"/>
          <w:w w:val="110"/>
        </w:rPr>
        <w:t> </w:t>
      </w:r>
      <w:r>
        <w:rPr>
          <w:w w:val="110"/>
        </w:rPr>
        <w:t>Increasingly</w:t>
      </w:r>
      <w:r>
        <w:rPr>
          <w:spacing w:val="7"/>
          <w:w w:val="110"/>
        </w:rPr>
        <w:t> </w:t>
      </w:r>
      <w:r>
        <w:rPr>
          <w:w w:val="110"/>
        </w:rPr>
        <w:t>Polarized?”</w:t>
      </w:r>
      <w:r>
        <w:rPr>
          <w:spacing w:val="-12"/>
          <w:w w:val="110"/>
        </w:rPr>
        <w:t> </w:t>
      </w:r>
      <w:r>
        <w:rPr>
          <w:w w:val="110"/>
        </w:rPr>
        <w:t>with</w:t>
      </w:r>
      <w:r>
        <w:rPr>
          <w:spacing w:val="7"/>
          <w:w w:val="110"/>
        </w:rPr>
        <w:t> </w:t>
      </w:r>
      <w:r>
        <w:rPr>
          <w:w w:val="110"/>
        </w:rPr>
        <w:t>Sarah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Robinson.</w:t>
      </w:r>
    </w:p>
    <w:p>
      <w:pPr>
        <w:pStyle w:val="BodyText"/>
        <w:spacing w:line="235" w:lineRule="auto" w:before="169"/>
        <w:ind w:left="87" w:right="37" w:hanging="25"/>
        <w:jc w:val="both"/>
      </w:pPr>
      <w:r>
        <w:rPr>
          <w:w w:val="110"/>
        </w:rPr>
        <w:t>“What Drives Tax Policy?</w:t>
      </w:r>
      <w:r>
        <w:rPr>
          <w:spacing w:val="27"/>
          <w:w w:val="110"/>
        </w:rPr>
        <w:t> </w:t>
      </w:r>
      <w:r>
        <w:rPr>
          <w:w w:val="110"/>
        </w:rPr>
        <w:t>Political, Institutional and Economic Determinants of State Tax Policy in the Past 70 Years”</w:t>
      </w:r>
      <w:r>
        <w:rPr>
          <w:spacing w:val="-6"/>
          <w:w w:val="110"/>
        </w:rPr>
        <w:t> </w:t>
      </w:r>
      <w:r>
        <w:rPr>
          <w:w w:val="110"/>
        </w:rPr>
        <w:t>with Sarah Robinson; NBER Working Paper No. 31268 (May 2023).</w:t>
      </w:r>
    </w:p>
    <w:p>
      <w:pPr>
        <w:pStyle w:val="BodyText"/>
        <w:spacing w:line="235" w:lineRule="auto" w:before="170"/>
        <w:ind w:left="87" w:right="36" w:hanging="25"/>
        <w:jc w:val="both"/>
      </w:pPr>
      <w:r>
        <w:rPr>
          <w:w w:val="105"/>
        </w:rPr>
        <w:t>“Difference-in-Differences with Unequal Baseline Treatment Status”</w:t>
      </w:r>
      <w:r>
        <w:rPr>
          <w:spacing w:val="-4"/>
          <w:w w:val="105"/>
        </w:rPr>
        <w:t> </w:t>
      </w:r>
      <w:r>
        <w:rPr>
          <w:w w:val="105"/>
        </w:rPr>
        <w:t>with Gonzalo Vazquez-Bare; NBER Working Paper No. 31063 (March 2023).</w:t>
      </w:r>
    </w:p>
    <w:p>
      <w:pPr>
        <w:spacing w:before="185"/>
        <w:ind w:left="87" w:right="0" w:firstLine="0"/>
        <w:jc w:val="left"/>
        <w:rPr>
          <w:rFonts w:ascii="Tahoma"/>
          <w:sz w:val="24"/>
        </w:rPr>
      </w:pPr>
      <w:r>
        <w:rPr>
          <w:w w:val="115"/>
          <w:sz w:val="24"/>
        </w:rPr>
        <w:t>P</w:t>
      </w:r>
      <w:r>
        <w:rPr>
          <w:smallCaps/>
          <w:w w:val="115"/>
          <w:sz w:val="24"/>
        </w:rPr>
        <w:t>resentations</w:t>
      </w:r>
      <w:r>
        <w:rPr>
          <w:smallCaps w:val="0"/>
          <w:spacing w:val="36"/>
          <w:w w:val="115"/>
          <w:sz w:val="24"/>
        </w:rPr>
        <w:t> </w:t>
      </w:r>
      <w:r>
        <w:rPr>
          <w:rFonts w:ascii="Tahoma"/>
          <w:smallCaps w:val="0"/>
          <w:w w:val="115"/>
          <w:sz w:val="24"/>
        </w:rPr>
        <w:t>(*</w:t>
      </w:r>
      <w:r>
        <w:rPr>
          <w:rFonts w:ascii="Tahoma"/>
          <w:smallCaps w:val="0"/>
          <w:spacing w:val="13"/>
          <w:w w:val="115"/>
          <w:sz w:val="24"/>
        </w:rPr>
        <w:t> </w:t>
      </w:r>
      <w:r>
        <w:rPr>
          <w:rFonts w:ascii="Tahoma"/>
          <w:smallCaps w:val="0"/>
          <w:w w:val="105"/>
          <w:sz w:val="24"/>
        </w:rPr>
        <w:t>=</w:t>
      </w:r>
      <w:r>
        <w:rPr>
          <w:rFonts w:ascii="Tahoma"/>
          <w:smallCaps w:val="0"/>
          <w:spacing w:val="22"/>
          <w:w w:val="105"/>
          <w:sz w:val="24"/>
        </w:rPr>
        <w:t> </w:t>
      </w:r>
      <w:r>
        <w:rPr>
          <w:i/>
          <w:smallCaps w:val="0"/>
          <w:w w:val="105"/>
          <w:sz w:val="24"/>
        </w:rPr>
        <w:t>scheduled</w:t>
      </w:r>
      <w:r>
        <w:rPr>
          <w:i/>
          <w:smallCaps w:val="0"/>
          <w:spacing w:val="-26"/>
          <w:w w:val="105"/>
          <w:sz w:val="24"/>
        </w:rPr>
        <w:t> </w:t>
      </w:r>
      <w:r>
        <w:rPr>
          <w:rFonts w:ascii="Tahoma"/>
          <w:smallCaps w:val="0"/>
          <w:spacing w:val="-10"/>
          <w:w w:val="115"/>
          <w:sz w:val="24"/>
        </w:rPr>
        <w:t>)</w:t>
      </w:r>
    </w:p>
    <w:p>
      <w:pPr>
        <w:pStyle w:val="BodyText"/>
        <w:tabs>
          <w:tab w:pos="1761" w:val="left" w:leader="none"/>
        </w:tabs>
        <w:spacing w:before="184"/>
        <w:jc w:val="both"/>
      </w:pPr>
      <w:r>
        <w:rPr>
          <w:w w:val="105"/>
        </w:rPr>
        <w:t>2025</w:t>
      </w:r>
      <w:r>
        <w:rPr>
          <w:spacing w:val="2"/>
          <w:w w:val="105"/>
        </w:rPr>
        <w:t> </w:t>
      </w:r>
      <w:r>
        <w:rPr>
          <w:w w:val="105"/>
        </w:rPr>
        <w:t>–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2026</w:t>
      </w:r>
      <w:r>
        <w:rPr/>
        <w:tab/>
      </w:r>
      <w:r>
        <w:rPr>
          <w:w w:val="110"/>
        </w:rPr>
        <w:t>UCL*;</w:t>
      </w:r>
      <w:r>
        <w:rPr>
          <w:spacing w:val="16"/>
          <w:w w:val="110"/>
        </w:rPr>
        <w:t> </w:t>
      </w:r>
      <w:r>
        <w:rPr>
          <w:w w:val="110"/>
        </w:rPr>
        <w:t>NBER</w:t>
      </w:r>
      <w:r>
        <w:rPr>
          <w:spacing w:val="17"/>
          <w:w w:val="110"/>
        </w:rPr>
        <w:t> </w:t>
      </w:r>
      <w:r>
        <w:rPr>
          <w:w w:val="110"/>
        </w:rPr>
        <w:t>Economic</w:t>
      </w:r>
      <w:r>
        <w:rPr>
          <w:spacing w:val="17"/>
          <w:w w:val="110"/>
        </w:rPr>
        <w:t> </w:t>
      </w:r>
      <w:r>
        <w:rPr>
          <w:w w:val="110"/>
        </w:rPr>
        <w:t>Analysis</w:t>
      </w:r>
      <w:r>
        <w:rPr>
          <w:spacing w:val="17"/>
          <w:w w:val="110"/>
        </w:rPr>
        <w:t> </w:t>
      </w:r>
      <w:r>
        <w:rPr>
          <w:w w:val="110"/>
        </w:rPr>
        <w:t>of</w:t>
      </w:r>
      <w:r>
        <w:rPr>
          <w:spacing w:val="17"/>
          <w:w w:val="110"/>
        </w:rPr>
        <w:t> </w:t>
      </w:r>
      <w:r>
        <w:rPr>
          <w:w w:val="110"/>
        </w:rPr>
        <w:t>Business</w:t>
      </w:r>
      <w:r>
        <w:rPr>
          <w:spacing w:val="17"/>
          <w:w w:val="110"/>
        </w:rPr>
        <w:t> </w:t>
      </w:r>
      <w:r>
        <w:rPr>
          <w:w w:val="110"/>
        </w:rPr>
        <w:t>Taxation</w:t>
      </w:r>
      <w:r>
        <w:rPr>
          <w:spacing w:val="17"/>
          <w:w w:val="110"/>
        </w:rPr>
        <w:t> </w:t>
      </w:r>
      <w:r>
        <w:rPr>
          <w:w w:val="110"/>
        </w:rPr>
        <w:t>(co-author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presentation)</w:t>
      </w:r>
    </w:p>
    <w:p>
      <w:pPr>
        <w:pStyle w:val="BodyText"/>
        <w:tabs>
          <w:tab w:pos="1761" w:val="left" w:leader="none"/>
        </w:tabs>
        <w:spacing w:line="235" w:lineRule="auto" w:before="58"/>
        <w:ind w:left="1761" w:right="37" w:hanging="1634"/>
        <w:jc w:val="both"/>
      </w:pPr>
      <w:r>
        <w:rPr>
          <w:w w:val="110"/>
        </w:rPr>
        <w:t>2024 – 2025</w:t>
      </w:r>
      <w:r>
        <w:rPr/>
        <w:tab/>
      </w:r>
      <w:r>
        <w:rPr>
          <w:w w:val="110"/>
        </w:rPr>
        <w:t>U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Oslo,</w:t>
      </w:r>
      <w:r>
        <w:rPr>
          <w:spacing w:val="40"/>
          <w:w w:val="110"/>
        </w:rPr>
        <w:t> </w:t>
      </w:r>
      <w:r>
        <w:rPr>
          <w:w w:val="110"/>
        </w:rPr>
        <w:t>Pomona,</w:t>
      </w:r>
      <w:r>
        <w:rPr>
          <w:spacing w:val="40"/>
          <w:w w:val="110"/>
        </w:rPr>
        <w:t> </w:t>
      </w:r>
      <w:r>
        <w:rPr>
          <w:w w:val="110"/>
        </w:rPr>
        <w:t>LSE,</w:t>
      </w:r>
      <w:r>
        <w:rPr>
          <w:spacing w:val="40"/>
          <w:w w:val="110"/>
        </w:rPr>
        <w:t> </w:t>
      </w:r>
      <w:r>
        <w:rPr>
          <w:w w:val="110"/>
        </w:rPr>
        <w:t>U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Warwick,</w:t>
      </w:r>
      <w:r>
        <w:rPr>
          <w:spacing w:val="40"/>
          <w:w w:val="110"/>
        </w:rPr>
        <w:t> </w:t>
      </w:r>
      <w:r>
        <w:rPr>
          <w:w w:val="110"/>
        </w:rPr>
        <w:t>UC</w:t>
      </w:r>
      <w:r>
        <w:rPr>
          <w:spacing w:val="40"/>
          <w:w w:val="110"/>
        </w:rPr>
        <w:t> </w:t>
      </w:r>
      <w:r>
        <w:rPr>
          <w:w w:val="110"/>
        </w:rPr>
        <w:t>San</w:t>
      </w:r>
      <w:r>
        <w:rPr>
          <w:spacing w:val="40"/>
          <w:w w:val="110"/>
        </w:rPr>
        <w:t> </w:t>
      </w:r>
      <w:r>
        <w:rPr>
          <w:w w:val="110"/>
        </w:rPr>
        <w:t>Diego;</w:t>
      </w:r>
      <w:r>
        <w:rPr>
          <w:spacing w:val="40"/>
          <w:w w:val="110"/>
        </w:rPr>
        <w:t> </w:t>
      </w:r>
      <w:r>
        <w:rPr>
          <w:w w:val="110"/>
        </w:rPr>
        <w:t>NBER</w:t>
      </w:r>
      <w:r>
        <w:rPr>
          <w:spacing w:val="40"/>
          <w:w w:val="110"/>
        </w:rPr>
        <w:t> </w:t>
      </w:r>
      <w:r>
        <w:rPr>
          <w:w w:val="110"/>
        </w:rPr>
        <w:t>SI</w:t>
      </w:r>
      <w:r>
        <w:rPr>
          <w:spacing w:val="40"/>
          <w:w w:val="110"/>
        </w:rPr>
        <w:t> </w:t>
      </w:r>
      <w:r>
        <w:rPr>
          <w:w w:val="110"/>
        </w:rPr>
        <w:t>–</w:t>
      </w:r>
      <w:r>
        <w:rPr>
          <w:spacing w:val="40"/>
          <w:w w:val="110"/>
        </w:rPr>
        <w:t> </w:t>
      </w:r>
      <w:r>
        <w:rPr>
          <w:w w:val="110"/>
        </w:rPr>
        <w:t>PolEcon,</w:t>
      </w:r>
      <w:r>
        <w:rPr>
          <w:spacing w:val="40"/>
          <w:w w:val="110"/>
        </w:rPr>
        <w:t> </w:t>
      </w:r>
      <w:r>
        <w:rPr>
          <w:w w:val="110"/>
        </w:rPr>
        <w:t>NBER</w:t>
      </w:r>
      <w:r>
        <w:rPr>
          <w:spacing w:val="40"/>
          <w:w w:val="110"/>
        </w:rPr>
        <w:t> </w:t>
      </w:r>
      <w:r>
        <w:rPr>
          <w:w w:val="110"/>
        </w:rPr>
        <w:t>PE Spring Meetings</w:t>
      </w:r>
    </w:p>
    <w:p>
      <w:pPr>
        <w:pStyle w:val="BodyText"/>
        <w:tabs>
          <w:tab w:pos="1761" w:val="left" w:leader="none"/>
        </w:tabs>
        <w:spacing w:line="235" w:lineRule="auto" w:before="60"/>
        <w:ind w:left="1761" w:right="37" w:hanging="1634"/>
        <w:jc w:val="both"/>
      </w:pPr>
      <w:r>
        <w:rPr>
          <w:w w:val="115"/>
        </w:rPr>
        <w:t>2023 – 2024</w:t>
      </w:r>
      <w:r>
        <w:rPr/>
        <w:tab/>
      </w:r>
      <w:r>
        <w:rPr>
          <w:w w:val="115"/>
        </w:rPr>
        <w:t>UT</w:t>
      </w:r>
      <w:r>
        <w:rPr>
          <w:spacing w:val="-13"/>
          <w:w w:val="115"/>
        </w:rPr>
        <w:t> </w:t>
      </w:r>
      <w:r>
        <w:rPr>
          <w:w w:val="115"/>
        </w:rPr>
        <w:t>Austin</w:t>
      </w:r>
      <w:r>
        <w:rPr>
          <w:spacing w:val="-13"/>
          <w:w w:val="115"/>
        </w:rPr>
        <w:t> </w:t>
      </w:r>
      <w:r>
        <w:rPr>
          <w:w w:val="115"/>
        </w:rPr>
        <w:t>–</w:t>
      </w:r>
      <w:r>
        <w:rPr>
          <w:spacing w:val="-13"/>
          <w:w w:val="115"/>
        </w:rPr>
        <w:t> </w:t>
      </w:r>
      <w:r>
        <w:rPr>
          <w:w w:val="115"/>
        </w:rPr>
        <w:t>Finance,</w:t>
      </w:r>
      <w:r>
        <w:rPr>
          <w:spacing w:val="-13"/>
          <w:w w:val="115"/>
        </w:rPr>
        <w:t> </w:t>
      </w:r>
      <w:r>
        <w:rPr>
          <w:w w:val="115"/>
        </w:rPr>
        <w:t>CSU</w:t>
      </w:r>
      <w:r>
        <w:rPr>
          <w:spacing w:val="-13"/>
          <w:w w:val="115"/>
        </w:rPr>
        <w:t> </w:t>
      </w:r>
      <w:r>
        <w:rPr>
          <w:w w:val="115"/>
        </w:rPr>
        <w:t>Fullerton,</w:t>
      </w:r>
      <w:r>
        <w:rPr>
          <w:spacing w:val="-13"/>
          <w:w w:val="115"/>
        </w:rPr>
        <w:t> </w:t>
      </w:r>
      <w:r>
        <w:rPr>
          <w:w w:val="115"/>
        </w:rPr>
        <w:t>Brandeis,</w:t>
      </w:r>
      <w:r>
        <w:rPr>
          <w:spacing w:val="-13"/>
          <w:w w:val="115"/>
        </w:rPr>
        <w:t> </w:t>
      </w:r>
      <w:r>
        <w:rPr>
          <w:w w:val="115"/>
        </w:rPr>
        <w:t>Vanguard,</w:t>
      </w:r>
      <w:r>
        <w:rPr>
          <w:spacing w:val="-13"/>
          <w:w w:val="115"/>
        </w:rPr>
        <w:t> </w:t>
      </w:r>
      <w:r>
        <w:rPr>
          <w:w w:val="115"/>
        </w:rPr>
        <w:t>Texas</w:t>
      </w:r>
      <w:r>
        <w:rPr>
          <w:spacing w:val="-13"/>
          <w:w w:val="115"/>
        </w:rPr>
        <w:t> </w:t>
      </w:r>
      <w:r>
        <w:rPr>
          <w:w w:val="115"/>
        </w:rPr>
        <w:t>A&amp;M,</w:t>
      </w:r>
      <w:r>
        <w:rPr>
          <w:spacing w:val="-13"/>
          <w:w w:val="115"/>
        </w:rPr>
        <w:t> </w:t>
      </w:r>
      <w:r>
        <w:rPr>
          <w:w w:val="115"/>
        </w:rPr>
        <w:t>Columbia</w:t>
      </w:r>
      <w:r>
        <w:rPr>
          <w:spacing w:val="-13"/>
          <w:w w:val="115"/>
        </w:rPr>
        <w:t> </w:t>
      </w:r>
      <w:r>
        <w:rPr>
          <w:w w:val="115"/>
        </w:rPr>
        <w:t>Law,</w:t>
      </w:r>
      <w:r>
        <w:rPr>
          <w:spacing w:val="-13"/>
          <w:w w:val="115"/>
        </w:rPr>
        <w:t> </w:t>
      </w:r>
      <w:r>
        <w:rPr>
          <w:w w:val="115"/>
        </w:rPr>
        <w:t>U</w:t>
      </w:r>
      <w:r>
        <w:rPr>
          <w:spacing w:val="-13"/>
          <w:w w:val="115"/>
        </w:rPr>
        <w:t> </w:t>
      </w:r>
      <w:r>
        <w:rPr>
          <w:w w:val="115"/>
        </w:rPr>
        <w:t>of Iowa</w:t>
      </w:r>
      <w:r>
        <w:rPr>
          <w:spacing w:val="-4"/>
          <w:w w:val="115"/>
        </w:rPr>
        <w:t> </w:t>
      </w:r>
      <w:r>
        <w:rPr>
          <w:w w:val="115"/>
        </w:rPr>
        <w:t>-</w:t>
      </w:r>
      <w:r>
        <w:rPr>
          <w:spacing w:val="-4"/>
          <w:w w:val="115"/>
        </w:rPr>
        <w:t> </w:t>
      </w:r>
      <w:r>
        <w:rPr>
          <w:w w:val="115"/>
        </w:rPr>
        <w:t>Tippie,</w:t>
      </w:r>
      <w:r>
        <w:rPr>
          <w:spacing w:val="-4"/>
          <w:w w:val="115"/>
        </w:rPr>
        <w:t> </w:t>
      </w:r>
      <w:r>
        <w:rPr>
          <w:w w:val="115"/>
        </w:rPr>
        <w:t>U</w:t>
      </w:r>
      <w:r>
        <w:rPr>
          <w:spacing w:val="-4"/>
          <w:w w:val="115"/>
        </w:rPr>
        <w:t> </w:t>
      </w:r>
      <w:r>
        <w:rPr>
          <w:w w:val="115"/>
        </w:rPr>
        <w:t>of</w:t>
      </w:r>
      <w:r>
        <w:rPr>
          <w:spacing w:val="-4"/>
          <w:w w:val="115"/>
        </w:rPr>
        <w:t> </w:t>
      </w:r>
      <w:r>
        <w:rPr>
          <w:w w:val="115"/>
        </w:rPr>
        <w:t>Michigan;</w:t>
      </w:r>
      <w:r>
        <w:rPr>
          <w:spacing w:val="-3"/>
          <w:w w:val="115"/>
        </w:rPr>
        <w:t> </w:t>
      </w:r>
      <w:r>
        <w:rPr>
          <w:w w:val="115"/>
        </w:rPr>
        <w:t>NBER</w:t>
      </w:r>
      <w:r>
        <w:rPr>
          <w:spacing w:val="-4"/>
          <w:w w:val="115"/>
        </w:rPr>
        <w:t> </w:t>
      </w:r>
      <w:r>
        <w:rPr>
          <w:w w:val="115"/>
        </w:rPr>
        <w:t>SI</w:t>
      </w:r>
      <w:r>
        <w:rPr>
          <w:spacing w:val="-4"/>
          <w:w w:val="115"/>
        </w:rPr>
        <w:t> </w:t>
      </w:r>
      <w:r>
        <w:rPr>
          <w:w w:val="115"/>
        </w:rPr>
        <w:t>–</w:t>
      </w:r>
      <w:r>
        <w:rPr>
          <w:spacing w:val="-4"/>
          <w:w w:val="115"/>
        </w:rPr>
        <w:t> </w:t>
      </w:r>
      <w:r>
        <w:rPr>
          <w:w w:val="115"/>
        </w:rPr>
        <w:t>HF,</w:t>
      </w:r>
      <w:r>
        <w:rPr>
          <w:spacing w:val="-4"/>
          <w:w w:val="115"/>
        </w:rPr>
        <w:t> </w:t>
      </w:r>
      <w:r>
        <w:rPr>
          <w:w w:val="115"/>
        </w:rPr>
        <w:t>All</w:t>
      </w:r>
      <w:r>
        <w:rPr>
          <w:spacing w:val="-4"/>
          <w:w w:val="115"/>
        </w:rPr>
        <w:t> </w:t>
      </w:r>
      <w:r>
        <w:rPr>
          <w:w w:val="115"/>
        </w:rPr>
        <w:t>California</w:t>
      </w:r>
      <w:r>
        <w:rPr>
          <w:spacing w:val="-4"/>
          <w:w w:val="115"/>
        </w:rPr>
        <w:t> </w:t>
      </w:r>
      <w:r>
        <w:rPr>
          <w:w w:val="115"/>
        </w:rPr>
        <w:t>Labor</w:t>
      </w:r>
      <w:r>
        <w:rPr>
          <w:spacing w:val="-4"/>
          <w:w w:val="115"/>
        </w:rPr>
        <w:t> </w:t>
      </w:r>
      <w:r>
        <w:rPr>
          <w:w w:val="115"/>
        </w:rPr>
        <w:t>Conference,</w:t>
      </w:r>
      <w:r>
        <w:rPr>
          <w:spacing w:val="-3"/>
          <w:w w:val="115"/>
        </w:rPr>
        <w:t> </w:t>
      </w:r>
      <w:r>
        <w:rPr>
          <w:w w:val="115"/>
        </w:rPr>
        <w:t>NTA</w:t>
      </w:r>
      <w:r>
        <w:rPr>
          <w:spacing w:val="-4"/>
          <w:w w:val="115"/>
        </w:rPr>
        <w:t> </w:t>
      </w:r>
      <w:r>
        <w:rPr>
          <w:w w:val="115"/>
        </w:rPr>
        <w:t>Annual Conference (x2), Stanford GSB STAX</w:t>
      </w:r>
    </w:p>
    <w:p>
      <w:pPr>
        <w:pStyle w:val="BodyText"/>
        <w:tabs>
          <w:tab w:pos="1761" w:val="left" w:leader="none"/>
        </w:tabs>
        <w:spacing w:before="55"/>
        <w:jc w:val="both"/>
      </w:pPr>
      <w:r>
        <w:rPr>
          <w:w w:val="105"/>
        </w:rPr>
        <w:t>2022</w:t>
      </w:r>
      <w:r>
        <w:rPr>
          <w:spacing w:val="2"/>
          <w:w w:val="105"/>
        </w:rPr>
        <w:t> </w:t>
      </w:r>
      <w:r>
        <w:rPr>
          <w:w w:val="105"/>
        </w:rPr>
        <w:t>–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2023</w:t>
      </w:r>
      <w:r>
        <w:rPr/>
        <w:tab/>
      </w:r>
      <w:r>
        <w:rPr>
          <w:w w:val="110"/>
        </w:rPr>
        <w:t>ASU,</w:t>
      </w:r>
      <w:r>
        <w:rPr>
          <w:spacing w:val="16"/>
          <w:w w:val="110"/>
        </w:rPr>
        <w:t> </w:t>
      </w:r>
      <w:r>
        <w:rPr>
          <w:w w:val="110"/>
        </w:rPr>
        <w:t>U</w:t>
      </w:r>
      <w:r>
        <w:rPr>
          <w:spacing w:val="17"/>
          <w:w w:val="110"/>
        </w:rPr>
        <w:t> </w:t>
      </w:r>
      <w:r>
        <w:rPr>
          <w:w w:val="110"/>
        </w:rPr>
        <w:t>of</w:t>
      </w:r>
      <w:r>
        <w:rPr>
          <w:spacing w:val="17"/>
          <w:w w:val="110"/>
        </w:rPr>
        <w:t> </w:t>
      </w:r>
      <w:r>
        <w:rPr>
          <w:w w:val="110"/>
        </w:rPr>
        <w:t>Chicago</w:t>
      </w:r>
      <w:r>
        <w:rPr>
          <w:spacing w:val="17"/>
          <w:w w:val="110"/>
        </w:rPr>
        <w:t> </w:t>
      </w:r>
      <w:r>
        <w:rPr>
          <w:w w:val="110"/>
        </w:rPr>
        <w:t>–</w:t>
      </w:r>
      <w:r>
        <w:rPr>
          <w:spacing w:val="17"/>
          <w:w w:val="110"/>
        </w:rPr>
        <w:t> </w:t>
      </w:r>
      <w:r>
        <w:rPr>
          <w:w w:val="110"/>
        </w:rPr>
        <w:t>Harris;</w:t>
      </w:r>
      <w:r>
        <w:rPr>
          <w:spacing w:val="17"/>
          <w:w w:val="110"/>
        </w:rPr>
        <w:t> </w:t>
      </w:r>
      <w:r>
        <w:rPr>
          <w:w w:val="110"/>
        </w:rPr>
        <w:t>AEA</w:t>
      </w:r>
      <w:r>
        <w:rPr>
          <w:spacing w:val="17"/>
          <w:w w:val="110"/>
        </w:rPr>
        <w:t> </w:t>
      </w:r>
      <w:r>
        <w:rPr>
          <w:w w:val="110"/>
        </w:rPr>
        <w:t>Meetings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(withdrawn)</w:t>
      </w:r>
    </w:p>
    <w:p>
      <w:pPr>
        <w:pStyle w:val="BodyText"/>
        <w:tabs>
          <w:tab w:pos="1761" w:val="left" w:leader="none"/>
        </w:tabs>
        <w:spacing w:line="235" w:lineRule="auto" w:before="59"/>
        <w:ind w:left="1761" w:right="38" w:hanging="1634"/>
        <w:jc w:val="both"/>
      </w:pPr>
      <w:r>
        <w:rPr>
          <w:w w:val="115"/>
        </w:rPr>
        <w:t>2021 – 2022</w:t>
      </w:r>
      <w:r>
        <w:rPr/>
        <w:tab/>
      </w:r>
      <w:r>
        <w:rPr>
          <w:w w:val="115"/>
        </w:rPr>
        <w:t>Stanford,</w:t>
      </w:r>
      <w:r>
        <w:rPr>
          <w:w w:val="115"/>
        </w:rPr>
        <w:t> UC</w:t>
      </w:r>
      <w:r>
        <w:rPr>
          <w:w w:val="115"/>
        </w:rPr>
        <w:t> Berkeley;</w:t>
      </w:r>
      <w:r>
        <w:rPr>
          <w:w w:val="115"/>
        </w:rPr>
        <w:t> NBER</w:t>
      </w:r>
      <w:r>
        <w:rPr>
          <w:w w:val="115"/>
        </w:rPr>
        <w:t> PE</w:t>
      </w:r>
      <w:r>
        <w:rPr>
          <w:w w:val="115"/>
        </w:rPr>
        <w:t> Spring</w:t>
      </w:r>
      <w:r>
        <w:rPr>
          <w:w w:val="115"/>
        </w:rPr>
        <w:t> Meetings,</w:t>
      </w:r>
      <w:r>
        <w:rPr>
          <w:w w:val="115"/>
        </w:rPr>
        <w:t> CESifo</w:t>
      </w:r>
      <w:r>
        <w:rPr>
          <w:w w:val="115"/>
        </w:rPr>
        <w:t> PE</w:t>
      </w:r>
      <w:r>
        <w:rPr>
          <w:w w:val="115"/>
        </w:rPr>
        <w:t> Webinar,</w:t>
      </w:r>
      <w:r>
        <w:rPr>
          <w:w w:val="115"/>
        </w:rPr>
        <w:t> RIDGE</w:t>
      </w:r>
      <w:r>
        <w:rPr>
          <w:w w:val="115"/>
        </w:rPr>
        <w:t> PE</w:t>
      </w:r>
      <w:r>
        <w:rPr>
          <w:w w:val="115"/>
        </w:rPr>
        <w:t> Work- shop, Texas A&amp;M PE Workshop, NTA Annual Conference, UTAXI</w:t>
      </w:r>
    </w:p>
    <w:p>
      <w:pPr>
        <w:pStyle w:val="BodyText"/>
        <w:tabs>
          <w:tab w:pos="1761" w:val="left" w:leader="none"/>
        </w:tabs>
        <w:spacing w:line="225" w:lineRule="auto" w:before="66"/>
        <w:ind w:left="1761" w:right="38" w:hanging="1634"/>
        <w:jc w:val="both"/>
      </w:pPr>
      <w:r>
        <w:rPr>
          <w:w w:val="110"/>
          <w:position w:val="1"/>
        </w:rPr>
        <w:t>2020 – 2021</w:t>
      </w:r>
      <w:r>
        <w:rPr>
          <w:position w:val="1"/>
        </w:rPr>
        <w:tab/>
      </w:r>
      <w:r>
        <w:rPr>
          <w:w w:val="110"/>
          <w:position w:val="1"/>
        </w:rPr>
        <w:t>UBC,</w:t>
      </w:r>
      <w:r>
        <w:rPr>
          <w:w w:val="110"/>
          <w:position w:val="1"/>
        </w:rPr>
        <w:t> UC</w:t>
      </w:r>
      <w:r>
        <w:rPr>
          <w:w w:val="110"/>
          <w:position w:val="1"/>
        </w:rPr>
        <w:t> Irvine,</w:t>
      </w:r>
      <w:r>
        <w:rPr>
          <w:w w:val="110"/>
          <w:position w:val="1"/>
        </w:rPr>
        <w:t> FAU</w:t>
      </w:r>
      <w:r>
        <w:rPr>
          <w:w w:val="110"/>
          <w:position w:val="1"/>
        </w:rPr>
        <w:t> Erlangen-</w:t>
      </w:r>
      <w:r>
        <w:rPr>
          <w:spacing w:val="9"/>
          <w:w w:val="117"/>
          <w:position w:val="1"/>
        </w:rPr>
        <w:t>N</w:t>
      </w:r>
      <w:r>
        <w:rPr>
          <w:spacing w:val="-96"/>
          <w:w w:val="107"/>
          <w:position w:val="1"/>
        </w:rPr>
        <w:t>u</w:t>
      </w:r>
      <w:r>
        <w:rPr>
          <w:spacing w:val="15"/>
          <w:w w:val="128"/>
        </w:rPr>
        <w:t>¨</w:t>
      </w:r>
      <w:r>
        <w:rPr>
          <w:spacing w:val="10"/>
          <w:w w:val="109"/>
          <w:position w:val="1"/>
        </w:rPr>
        <w:t>r</w:t>
      </w:r>
      <w:r>
        <w:rPr>
          <w:spacing w:val="4"/>
          <w:w w:val="109"/>
          <w:position w:val="1"/>
        </w:rPr>
        <w:t>n</w:t>
      </w:r>
      <w:r>
        <w:rPr>
          <w:spacing w:val="15"/>
          <w:w w:val="107"/>
          <w:position w:val="1"/>
        </w:rPr>
        <w:t>b</w:t>
      </w:r>
      <w:r>
        <w:rPr>
          <w:spacing w:val="9"/>
          <w:w w:val="90"/>
          <w:position w:val="1"/>
        </w:rPr>
        <w:t>e</w:t>
      </w:r>
      <w:r>
        <w:rPr>
          <w:spacing w:val="9"/>
          <w:w w:val="113"/>
          <w:position w:val="1"/>
        </w:rPr>
        <w:t>r</w:t>
      </w:r>
      <w:r>
        <w:rPr>
          <w:spacing w:val="10"/>
          <w:w w:val="106"/>
          <w:position w:val="1"/>
        </w:rPr>
        <w:t>g;</w:t>
      </w:r>
      <w:r>
        <w:rPr>
          <w:spacing w:val="-1"/>
          <w:w w:val="109"/>
          <w:position w:val="1"/>
        </w:rPr>
        <w:t> </w:t>
      </w:r>
      <w:r>
        <w:rPr>
          <w:w w:val="110"/>
          <w:position w:val="1"/>
        </w:rPr>
        <w:t>NBER</w:t>
      </w:r>
      <w:r>
        <w:rPr>
          <w:w w:val="110"/>
          <w:position w:val="1"/>
        </w:rPr>
        <w:t> PE</w:t>
      </w:r>
      <w:r>
        <w:rPr>
          <w:w w:val="110"/>
          <w:position w:val="1"/>
        </w:rPr>
        <w:t> Spring</w:t>
      </w:r>
      <w:r>
        <w:rPr>
          <w:w w:val="110"/>
          <w:position w:val="1"/>
        </w:rPr>
        <w:t> Meetings,</w:t>
      </w:r>
      <w:r>
        <w:rPr>
          <w:w w:val="110"/>
          <w:position w:val="1"/>
        </w:rPr>
        <w:t> Annual</w:t>
      </w:r>
      <w:r>
        <w:rPr>
          <w:w w:val="110"/>
          <w:position w:val="1"/>
        </w:rPr>
        <w:t> Mannheim </w:t>
      </w:r>
      <w:r>
        <w:rPr>
          <w:w w:val="110"/>
        </w:rPr>
        <w:t>Taxation Conference, International Online Public Finance Seminar</w:t>
      </w:r>
    </w:p>
    <w:p>
      <w:pPr>
        <w:pStyle w:val="BodyText"/>
        <w:tabs>
          <w:tab w:pos="1761" w:val="left" w:leader="none"/>
        </w:tabs>
        <w:spacing w:before="58"/>
        <w:jc w:val="both"/>
      </w:pPr>
      <w:r>
        <w:rPr>
          <w:w w:val="105"/>
        </w:rPr>
        <w:t>2019</w:t>
      </w:r>
      <w:r>
        <w:rPr>
          <w:spacing w:val="2"/>
          <w:w w:val="105"/>
        </w:rPr>
        <w:t> </w:t>
      </w:r>
      <w:r>
        <w:rPr>
          <w:w w:val="105"/>
        </w:rPr>
        <w:t>–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2020</w:t>
      </w:r>
      <w:r>
        <w:rPr/>
        <w:tab/>
      </w:r>
      <w:r>
        <w:rPr>
          <w:w w:val="110"/>
        </w:rPr>
        <w:t>NYU</w:t>
      </w:r>
      <w:r>
        <w:rPr>
          <w:spacing w:val="18"/>
          <w:w w:val="110"/>
        </w:rPr>
        <w:t> </w:t>
      </w:r>
      <w:r>
        <w:rPr>
          <w:w w:val="110"/>
        </w:rPr>
        <w:t>Wagner,</w:t>
      </w:r>
      <w:r>
        <w:rPr>
          <w:spacing w:val="18"/>
          <w:w w:val="110"/>
        </w:rPr>
        <w:t> </w:t>
      </w:r>
      <w:r>
        <w:rPr>
          <w:w w:val="110"/>
        </w:rPr>
        <w:t>Williams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College</w:t>
      </w:r>
    </w:p>
    <w:p>
      <w:pPr>
        <w:pStyle w:val="BodyText"/>
        <w:tabs>
          <w:tab w:pos="1761" w:val="left" w:leader="none"/>
        </w:tabs>
        <w:spacing w:line="235" w:lineRule="auto" w:before="59"/>
        <w:ind w:left="1761" w:right="37" w:hanging="1634"/>
        <w:jc w:val="both"/>
      </w:pPr>
      <w:r>
        <w:rPr>
          <w:w w:val="110"/>
        </w:rPr>
        <w:t>2018 – 2019</w:t>
      </w:r>
      <w:r>
        <w:rPr/>
        <w:tab/>
      </w:r>
      <w:r>
        <w:rPr>
          <w:w w:val="110"/>
        </w:rPr>
        <w:t>IFS, LSE, Cal Poly State, UC Berkeley, UC Davis; NBER Taxation of Business Income Con- ference,</w:t>
      </w:r>
      <w:r>
        <w:rPr>
          <w:w w:val="110"/>
        </w:rPr>
        <w:t> NBER LS Spring Meetings,</w:t>
      </w:r>
      <w:r>
        <w:rPr>
          <w:w w:val="110"/>
        </w:rPr>
        <w:t> NBER PE Spring Meetings,</w:t>
      </w:r>
      <w:r>
        <w:rPr>
          <w:w w:val="110"/>
        </w:rPr>
        <w:t> PPD ENS</w:t>
      </w:r>
      <w:r>
        <w:rPr>
          <w:w w:val="110"/>
        </w:rPr>
        <w:t> Lyon,</w:t>
      </w:r>
      <w:r>
        <w:rPr>
          <w:w w:val="110"/>
        </w:rPr>
        <w:t> SoCCAM, Conference on the Value Added of Value-Added Taxes, China Summer Institute of PE</w:t>
      </w:r>
    </w:p>
    <w:p>
      <w:pPr>
        <w:pStyle w:val="BodyText"/>
        <w:tabs>
          <w:tab w:pos="1761" w:val="left" w:leader="none"/>
        </w:tabs>
        <w:spacing w:line="235" w:lineRule="auto" w:before="59"/>
        <w:ind w:left="1761" w:right="37" w:hanging="1634"/>
        <w:jc w:val="both"/>
      </w:pPr>
      <w:r>
        <w:rPr>
          <w:w w:val="110"/>
        </w:rPr>
        <w:t>2017 – 2018</w:t>
      </w:r>
      <w:r>
        <w:rPr/>
        <w:tab/>
      </w:r>
      <w:r>
        <w:rPr>
          <w:w w:val="110"/>
        </w:rPr>
        <w:t>U of Victoria, UCSB, Wilfrid Laurier U, U of Ottawa; NBER SI – PE, NTA Annual Conference (x3), OTPR’s 30th Anniversary Conference</w:t>
      </w:r>
    </w:p>
    <w:p>
      <w:pPr>
        <w:pStyle w:val="BodyText"/>
        <w:tabs>
          <w:tab w:pos="1761" w:val="left" w:leader="none"/>
        </w:tabs>
        <w:spacing w:line="235" w:lineRule="auto" w:before="60"/>
        <w:ind w:left="1761" w:right="37" w:hanging="1634"/>
        <w:jc w:val="both"/>
      </w:pPr>
      <w:r>
        <w:rPr>
          <w:w w:val="115"/>
        </w:rPr>
        <w:t>2016 – 2017</w:t>
      </w:r>
      <w:r>
        <w:rPr/>
        <w:tab/>
      </w:r>
      <w:r>
        <w:rPr>
          <w:w w:val="115"/>
        </w:rPr>
        <w:t>U</w:t>
      </w:r>
      <w:r>
        <w:rPr>
          <w:w w:val="115"/>
        </w:rPr>
        <w:t> of</w:t>
      </w:r>
      <w:r>
        <w:rPr>
          <w:w w:val="115"/>
        </w:rPr>
        <w:t> Michigan,</w:t>
      </w:r>
      <w:r>
        <w:rPr>
          <w:w w:val="115"/>
        </w:rPr>
        <w:t> U</w:t>
      </w:r>
      <w:r>
        <w:rPr>
          <w:w w:val="115"/>
        </w:rPr>
        <w:t> of</w:t>
      </w:r>
      <w:r>
        <w:rPr>
          <w:w w:val="115"/>
        </w:rPr>
        <w:t> Windsor,</w:t>
      </w:r>
      <w:r>
        <w:rPr>
          <w:w w:val="115"/>
        </w:rPr>
        <w:t> Oxford</w:t>
      </w:r>
      <w:r>
        <w:rPr>
          <w:w w:val="115"/>
        </w:rPr>
        <w:t> University</w:t>
      </w:r>
      <w:r>
        <w:rPr>
          <w:w w:val="115"/>
        </w:rPr>
        <w:t> CBT;</w:t>
      </w:r>
      <w:r>
        <w:rPr>
          <w:w w:val="115"/>
        </w:rPr>
        <w:t> NTA</w:t>
      </w:r>
      <w:r>
        <w:rPr>
          <w:w w:val="115"/>
        </w:rPr>
        <w:t> Annual</w:t>
      </w:r>
      <w:r>
        <w:rPr>
          <w:w w:val="115"/>
        </w:rPr>
        <w:t> Conference</w:t>
      </w:r>
      <w:r>
        <w:rPr>
          <w:w w:val="115"/>
        </w:rPr>
        <w:t> (x2),</w:t>
      </w:r>
      <w:r>
        <w:rPr>
          <w:w w:val="115"/>
        </w:rPr>
        <w:t> AEA Meetings,</w:t>
      </w:r>
      <w:r>
        <w:rPr>
          <w:spacing w:val="-13"/>
          <w:w w:val="115"/>
        </w:rPr>
        <w:t> </w:t>
      </w:r>
      <w:r>
        <w:rPr>
          <w:w w:val="115"/>
        </w:rPr>
        <w:t>IIPF</w:t>
      </w:r>
      <w:r>
        <w:rPr>
          <w:spacing w:val="-13"/>
          <w:w w:val="115"/>
        </w:rPr>
        <w:t> </w:t>
      </w:r>
      <w:r>
        <w:rPr>
          <w:w w:val="115"/>
        </w:rPr>
        <w:t>Annual</w:t>
      </w:r>
      <w:r>
        <w:rPr>
          <w:spacing w:val="-13"/>
          <w:w w:val="115"/>
        </w:rPr>
        <w:t> </w:t>
      </w:r>
      <w:r>
        <w:rPr>
          <w:w w:val="115"/>
        </w:rPr>
        <w:t>Congress</w:t>
      </w:r>
      <w:r>
        <w:rPr>
          <w:spacing w:val="-13"/>
          <w:w w:val="115"/>
        </w:rPr>
        <w:t> </w:t>
      </w:r>
      <w:r>
        <w:rPr>
          <w:w w:val="115"/>
        </w:rPr>
        <w:t>(x2),</w:t>
      </w:r>
      <w:r>
        <w:rPr>
          <w:spacing w:val="-12"/>
          <w:w w:val="115"/>
        </w:rPr>
        <w:t> </w:t>
      </w:r>
      <w:r>
        <w:rPr>
          <w:w w:val="115"/>
        </w:rPr>
        <w:t>CPEG</w:t>
      </w:r>
      <w:r>
        <w:rPr>
          <w:spacing w:val="-13"/>
          <w:w w:val="115"/>
        </w:rPr>
        <w:t> </w:t>
      </w:r>
      <w:r>
        <w:rPr>
          <w:w w:val="115"/>
        </w:rPr>
        <w:t>Annual</w:t>
      </w:r>
      <w:r>
        <w:rPr>
          <w:spacing w:val="-13"/>
          <w:w w:val="115"/>
        </w:rPr>
        <w:t> </w:t>
      </w:r>
      <w:r>
        <w:rPr>
          <w:w w:val="115"/>
        </w:rPr>
        <w:t>Meeting,</w:t>
      </w:r>
      <w:r>
        <w:rPr>
          <w:spacing w:val="-12"/>
          <w:w w:val="115"/>
        </w:rPr>
        <w:t> </w:t>
      </w:r>
      <w:r>
        <w:rPr>
          <w:w w:val="115"/>
        </w:rPr>
        <w:t>H2D2</w:t>
      </w:r>
      <w:r>
        <w:rPr>
          <w:spacing w:val="-13"/>
          <w:w w:val="115"/>
        </w:rPr>
        <w:t> </w:t>
      </w:r>
      <w:r>
        <w:rPr>
          <w:w w:val="115"/>
        </w:rPr>
        <w:t>Research</w:t>
      </w:r>
      <w:r>
        <w:rPr>
          <w:spacing w:val="-13"/>
          <w:w w:val="115"/>
        </w:rPr>
        <w:t> </w:t>
      </w:r>
      <w:r>
        <w:rPr>
          <w:w w:val="115"/>
        </w:rPr>
        <w:t>Conference, </w:t>
      </w:r>
      <w:r>
        <w:rPr>
          <w:spacing w:val="-2"/>
          <w:w w:val="115"/>
        </w:rPr>
        <w:t>IZA/DIW/ZEW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Conference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“The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Role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the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Firm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in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the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Labor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Market”,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Waterloo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Tax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Sym- posium</w:t>
      </w:r>
    </w:p>
    <w:p>
      <w:pPr>
        <w:pStyle w:val="BodyText"/>
        <w:tabs>
          <w:tab w:pos="1761" w:val="left" w:leader="none"/>
        </w:tabs>
        <w:spacing w:line="235" w:lineRule="auto" w:before="59"/>
        <w:ind w:left="1761" w:right="36" w:hanging="1634"/>
        <w:jc w:val="both"/>
      </w:pPr>
      <w:r>
        <w:rPr>
          <w:w w:val="110"/>
        </w:rPr>
        <w:t>2015 – 2016</w:t>
      </w:r>
      <w:r>
        <w:rPr/>
        <w:tab/>
      </w:r>
      <w:r>
        <w:rPr>
          <w:w w:val="110"/>
        </w:rPr>
        <w:t>Wharton</w:t>
      </w:r>
      <w:r>
        <w:rPr>
          <w:w w:val="110"/>
        </w:rPr>
        <w:t> BEPP,</w:t>
      </w:r>
      <w:r>
        <w:rPr>
          <w:w w:val="110"/>
        </w:rPr>
        <w:t> York</w:t>
      </w:r>
      <w:r>
        <w:rPr>
          <w:w w:val="110"/>
        </w:rPr>
        <w:t> U,</w:t>
      </w:r>
      <w:r>
        <w:rPr>
          <w:w w:val="110"/>
        </w:rPr>
        <w:t> U</w:t>
      </w:r>
      <w:r>
        <w:rPr>
          <w:w w:val="110"/>
        </w:rPr>
        <w:t> of</w:t>
      </w:r>
      <w:r>
        <w:rPr>
          <w:w w:val="110"/>
        </w:rPr>
        <w:t> Toronto</w:t>
      </w:r>
      <w:r>
        <w:rPr>
          <w:w w:val="110"/>
        </w:rPr>
        <w:t> Economics</w:t>
      </w:r>
      <w:r>
        <w:rPr>
          <w:w w:val="110"/>
        </w:rPr>
        <w:t> and</w:t>
      </w:r>
      <w:r>
        <w:rPr>
          <w:w w:val="110"/>
        </w:rPr>
        <w:t> Rotman,</w:t>
      </w:r>
      <w:r>
        <w:rPr>
          <w:w w:val="110"/>
        </w:rPr>
        <w:t> UCSB,</w:t>
      </w:r>
      <w:r>
        <w:rPr>
          <w:w w:val="110"/>
        </w:rPr>
        <w:t> McMaster</w:t>
      </w:r>
      <w:r>
        <w:rPr>
          <w:w w:val="110"/>
        </w:rPr>
        <w:t> U,</w:t>
      </w:r>
      <w:r>
        <w:rPr>
          <w:w w:val="110"/>
        </w:rPr>
        <w:t> UC Berkeley,</w:t>
      </w:r>
      <w:r>
        <w:rPr>
          <w:w w:val="110"/>
        </w:rPr>
        <w:t> Urban</w:t>
      </w:r>
      <w:r>
        <w:rPr>
          <w:w w:val="110"/>
        </w:rPr>
        <w:t> Institute</w:t>
      </w:r>
      <w:r>
        <w:rPr>
          <w:w w:val="110"/>
        </w:rPr>
        <w:t> Tax</w:t>
      </w:r>
      <w:r>
        <w:rPr>
          <w:w w:val="110"/>
        </w:rPr>
        <w:t> Policy</w:t>
      </w:r>
      <w:r>
        <w:rPr>
          <w:w w:val="110"/>
        </w:rPr>
        <w:t> Center,</w:t>
      </w:r>
      <w:r>
        <w:rPr>
          <w:w w:val="110"/>
        </w:rPr>
        <w:t> Cornerstone</w:t>
      </w:r>
      <w:r>
        <w:rPr>
          <w:w w:val="110"/>
        </w:rPr>
        <w:t> Research;</w:t>
      </w:r>
      <w:r>
        <w:rPr>
          <w:w w:val="110"/>
        </w:rPr>
        <w:t> First</w:t>
      </w:r>
      <w:r>
        <w:rPr>
          <w:w w:val="110"/>
        </w:rPr>
        <w:t> International</w:t>
      </w:r>
      <w:r>
        <w:rPr>
          <w:w w:val="110"/>
        </w:rPr>
        <w:t> FDZ Data User Workshop, CPEG Annual Meeting</w:t>
      </w:r>
    </w:p>
    <w:p>
      <w:pPr>
        <w:pStyle w:val="Heading1"/>
        <w:spacing w:before="197"/>
      </w:pPr>
      <w:r>
        <w:rPr>
          <w:w w:val="130"/>
        </w:rPr>
        <w:t>G</w:t>
      </w:r>
      <w:r>
        <w:rPr>
          <w:smallCaps/>
          <w:w w:val="130"/>
        </w:rPr>
        <w:t>rants</w:t>
      </w:r>
      <w:r>
        <w:rPr>
          <w:smallCaps w:val="0"/>
          <w:w w:val="130"/>
        </w:rPr>
        <w:t>,</w:t>
      </w:r>
      <w:r>
        <w:rPr>
          <w:smallCaps w:val="0"/>
          <w:spacing w:val="29"/>
          <w:w w:val="130"/>
        </w:rPr>
        <w:t> </w:t>
      </w:r>
      <w:r>
        <w:rPr>
          <w:smallCaps w:val="0"/>
          <w:w w:val="130"/>
        </w:rPr>
        <w:t>F</w:t>
      </w:r>
      <w:r>
        <w:rPr>
          <w:smallCaps/>
          <w:w w:val="130"/>
        </w:rPr>
        <w:t>ellowships</w:t>
      </w:r>
      <w:r>
        <w:rPr>
          <w:smallCaps w:val="0"/>
          <w:spacing w:val="29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spacing w:val="30"/>
          <w:w w:val="130"/>
        </w:rPr>
        <w:t> </w:t>
      </w:r>
      <w:r>
        <w:rPr>
          <w:smallCaps w:val="0"/>
          <w:spacing w:val="-2"/>
          <w:w w:val="130"/>
        </w:rPr>
        <w:t>A</w:t>
      </w:r>
      <w:r>
        <w:rPr>
          <w:smallCaps/>
          <w:spacing w:val="-2"/>
          <w:w w:val="130"/>
        </w:rPr>
        <w:t>wards</w:t>
      </w:r>
    </w:p>
    <w:p>
      <w:pPr>
        <w:pStyle w:val="BodyText"/>
        <w:spacing w:before="4"/>
        <w:ind w:left="0"/>
        <w:rPr>
          <w:sz w:val="18"/>
        </w:rPr>
      </w:pPr>
    </w:p>
    <w:tbl>
      <w:tblPr>
        <w:tblW w:w="0" w:type="auto"/>
        <w:jc w:val="left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6"/>
        <w:gridCol w:w="7550"/>
      </w:tblGrid>
      <w:tr>
        <w:trPr>
          <w:trHeight w:val="239" w:hRule="atLeast"/>
        </w:trPr>
        <w:tc>
          <w:tcPr>
            <w:tcW w:w="1066" w:type="dxa"/>
          </w:tcPr>
          <w:p>
            <w:pPr>
              <w:pStyle w:val="TableParagraph"/>
              <w:spacing w:line="203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7550" w:type="dxa"/>
          </w:tcPr>
          <w:p>
            <w:pPr>
              <w:pStyle w:val="TableParagraph"/>
              <w:spacing w:line="203" w:lineRule="exact"/>
              <w:ind w:left="617"/>
              <w:rPr>
                <w:sz w:val="20"/>
              </w:rPr>
            </w:pPr>
            <w:r>
              <w:rPr>
                <w:w w:val="110"/>
                <w:sz w:val="20"/>
              </w:rPr>
              <w:t>Outstanding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Graduate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Student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Mentor/Advisor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Year,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UCSB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Economics</w:t>
            </w:r>
          </w:p>
        </w:tc>
      </w:tr>
      <w:tr>
        <w:trPr>
          <w:trHeight w:val="278" w:hRule="atLeast"/>
        </w:trPr>
        <w:tc>
          <w:tcPr>
            <w:tcW w:w="10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7550" w:type="dxa"/>
          </w:tcPr>
          <w:p>
            <w:pPr>
              <w:pStyle w:val="TableParagraph"/>
              <w:ind w:left="617"/>
              <w:rPr>
                <w:sz w:val="20"/>
              </w:rPr>
            </w:pPr>
            <w:r>
              <w:rPr>
                <w:w w:val="110"/>
                <w:sz w:val="20"/>
              </w:rPr>
              <w:t>Hellman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Family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Faculty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Fellowship</w:t>
            </w:r>
            <w:r>
              <w:rPr>
                <w:spacing w:val="-2"/>
                <w:w w:val="110"/>
                <w:sz w:val="20"/>
              </w:rPr>
              <w:t> ($19,000)</w:t>
            </w:r>
          </w:p>
        </w:tc>
      </w:tr>
      <w:tr>
        <w:trPr>
          <w:trHeight w:val="278" w:hRule="atLeast"/>
        </w:trPr>
        <w:tc>
          <w:tcPr>
            <w:tcW w:w="10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  <w:tc>
          <w:tcPr>
            <w:tcW w:w="7550" w:type="dxa"/>
          </w:tcPr>
          <w:p>
            <w:pPr>
              <w:pStyle w:val="TableParagraph"/>
              <w:ind w:left="617"/>
              <w:rPr>
                <w:sz w:val="20"/>
              </w:rPr>
            </w:pPr>
            <w:r>
              <w:rPr>
                <w:w w:val="110"/>
                <w:sz w:val="20"/>
              </w:rPr>
              <w:t>Outstanding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Graduate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Student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Mentor/Advisor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Year,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UCSB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Economics</w:t>
            </w:r>
          </w:p>
        </w:tc>
      </w:tr>
      <w:tr>
        <w:trPr>
          <w:trHeight w:val="278" w:hRule="atLeast"/>
        </w:trPr>
        <w:tc>
          <w:tcPr>
            <w:tcW w:w="10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7550" w:type="dxa"/>
          </w:tcPr>
          <w:p>
            <w:pPr>
              <w:pStyle w:val="TableParagraph"/>
              <w:ind w:left="617"/>
              <w:rPr>
                <w:sz w:val="20"/>
              </w:rPr>
            </w:pPr>
            <w:r>
              <w:rPr>
                <w:w w:val="110"/>
                <w:sz w:val="20"/>
              </w:rPr>
              <w:t>UCSB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Faculty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Research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Grant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($5,140)</w:t>
            </w:r>
          </w:p>
        </w:tc>
      </w:tr>
      <w:tr>
        <w:trPr>
          <w:trHeight w:val="278" w:hRule="atLeast"/>
        </w:trPr>
        <w:tc>
          <w:tcPr>
            <w:tcW w:w="10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7550" w:type="dxa"/>
          </w:tcPr>
          <w:p>
            <w:pPr>
              <w:pStyle w:val="TableParagraph"/>
              <w:ind w:left="617"/>
              <w:rPr>
                <w:sz w:val="20"/>
              </w:rPr>
            </w:pPr>
            <w:r>
              <w:rPr>
                <w:w w:val="110"/>
                <w:sz w:val="20"/>
              </w:rPr>
              <w:t>SSHRC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Insight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Development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Grant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($50,833)</w:t>
            </w:r>
          </w:p>
        </w:tc>
      </w:tr>
      <w:tr>
        <w:trPr>
          <w:trHeight w:val="278" w:hRule="atLeast"/>
        </w:trPr>
        <w:tc>
          <w:tcPr>
            <w:tcW w:w="10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  <w:tc>
          <w:tcPr>
            <w:tcW w:w="7550" w:type="dxa"/>
          </w:tcPr>
          <w:p>
            <w:pPr>
              <w:pStyle w:val="TableParagraph"/>
              <w:ind w:left="617"/>
              <w:rPr>
                <w:sz w:val="20"/>
              </w:rPr>
            </w:pPr>
            <w:r>
              <w:rPr>
                <w:w w:val="105"/>
                <w:sz w:val="20"/>
              </w:rPr>
              <w:t>McMaster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Incentive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Grant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($5,000)</w:t>
            </w:r>
          </w:p>
        </w:tc>
      </w:tr>
      <w:tr>
        <w:trPr>
          <w:trHeight w:val="278" w:hRule="atLeast"/>
        </w:trPr>
        <w:tc>
          <w:tcPr>
            <w:tcW w:w="10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7550" w:type="dxa"/>
          </w:tcPr>
          <w:p>
            <w:pPr>
              <w:pStyle w:val="TableParagraph"/>
              <w:ind w:left="617"/>
              <w:rPr>
                <w:sz w:val="20"/>
              </w:rPr>
            </w:pPr>
            <w:r>
              <w:rPr>
                <w:w w:val="105"/>
                <w:sz w:val="20"/>
              </w:rPr>
              <w:t>McMaster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Arts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Board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Grant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($5,947)</w:t>
            </w:r>
          </w:p>
        </w:tc>
      </w:tr>
      <w:tr>
        <w:trPr>
          <w:trHeight w:val="278" w:hRule="atLeast"/>
        </w:trPr>
        <w:tc>
          <w:tcPr>
            <w:tcW w:w="10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7550" w:type="dxa"/>
          </w:tcPr>
          <w:p>
            <w:pPr>
              <w:pStyle w:val="TableParagraph"/>
              <w:ind w:left="617"/>
              <w:rPr>
                <w:sz w:val="20"/>
              </w:rPr>
            </w:pPr>
            <w:r>
              <w:rPr>
                <w:w w:val="105"/>
                <w:sz w:val="20"/>
              </w:rPr>
              <w:t>McMaster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Arts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Board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Conference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Attendance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Grants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($2,400)</w:t>
            </w:r>
          </w:p>
        </w:tc>
      </w:tr>
      <w:tr>
        <w:trPr>
          <w:trHeight w:val="239" w:hRule="atLeast"/>
        </w:trPr>
        <w:tc>
          <w:tcPr>
            <w:tcW w:w="1066" w:type="dxa"/>
          </w:tcPr>
          <w:p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7550" w:type="dxa"/>
          </w:tcPr>
          <w:p>
            <w:pPr>
              <w:pStyle w:val="TableParagraph"/>
              <w:spacing w:line="219" w:lineRule="exact"/>
              <w:ind w:left="617"/>
              <w:rPr>
                <w:sz w:val="20"/>
              </w:rPr>
            </w:pPr>
            <w:r>
              <w:rPr>
                <w:w w:val="110"/>
                <w:sz w:val="20"/>
              </w:rPr>
              <w:t>Peggy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Richard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Musgrave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Prize,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International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Institute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Public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Finance</w:t>
            </w:r>
          </w:p>
        </w:tc>
      </w:tr>
    </w:tbl>
    <w:p>
      <w:pPr>
        <w:pStyle w:val="TableParagraph"/>
        <w:spacing w:after="0" w:line="219" w:lineRule="exact"/>
        <w:rPr>
          <w:sz w:val="20"/>
        </w:rPr>
        <w:sectPr>
          <w:pgSz w:w="11910" w:h="16840"/>
          <w:pgMar w:top="1380" w:bottom="280" w:left="992" w:right="992"/>
        </w:sectPr>
      </w:pPr>
    </w:p>
    <w:p>
      <w:pPr>
        <w:pStyle w:val="BodyText"/>
        <w:tabs>
          <w:tab w:pos="1761" w:val="left" w:leader="none"/>
        </w:tabs>
        <w:spacing w:line="271" w:lineRule="auto" w:before="48"/>
        <w:ind w:right="3014"/>
      </w:pPr>
      <w:r>
        <w:rPr>
          <w:spacing w:val="-4"/>
          <w:w w:val="110"/>
        </w:rPr>
        <w:t>2015</w:t>
      </w:r>
      <w:r>
        <w:rPr/>
        <w:tab/>
      </w:r>
      <w:r>
        <w:rPr>
          <w:w w:val="110"/>
        </w:rPr>
        <w:t>Center for Equitable Growth Fellowship, UC Berkeley</w:t>
      </w:r>
      <w:r>
        <w:rPr>
          <w:w w:val="110"/>
        </w:rPr>
        <w:t> </w:t>
      </w:r>
      <w:r>
        <w:rPr>
          <w:spacing w:val="-4"/>
          <w:w w:val="110"/>
        </w:rPr>
        <w:t>2014</w:t>
      </w:r>
      <w:r>
        <w:rPr/>
        <w:tab/>
      </w:r>
      <w:r>
        <w:rPr>
          <w:w w:val="110"/>
        </w:rPr>
        <w:t>Burch</w:t>
      </w:r>
      <w:r>
        <w:rPr>
          <w:spacing w:val="-5"/>
          <w:w w:val="110"/>
        </w:rPr>
        <w:t> </w:t>
      </w:r>
      <w:r>
        <w:rPr>
          <w:w w:val="110"/>
        </w:rPr>
        <w:t>Center</w:t>
      </w:r>
      <w:r>
        <w:rPr>
          <w:spacing w:val="-5"/>
          <w:w w:val="110"/>
        </w:rPr>
        <w:t> </w:t>
      </w:r>
      <w:r>
        <w:rPr>
          <w:w w:val="110"/>
        </w:rPr>
        <w:t>Continuing</w:t>
      </w:r>
      <w:r>
        <w:rPr>
          <w:spacing w:val="-5"/>
          <w:w w:val="110"/>
        </w:rPr>
        <w:t> </w:t>
      </w:r>
      <w:r>
        <w:rPr>
          <w:w w:val="110"/>
        </w:rPr>
        <w:t>Student</w:t>
      </w:r>
      <w:r>
        <w:rPr>
          <w:spacing w:val="-5"/>
          <w:w w:val="110"/>
        </w:rPr>
        <w:t> </w:t>
      </w:r>
      <w:r>
        <w:rPr>
          <w:w w:val="110"/>
        </w:rPr>
        <w:t>Fellowship,</w:t>
      </w:r>
      <w:r>
        <w:rPr>
          <w:spacing w:val="-5"/>
          <w:w w:val="110"/>
        </w:rPr>
        <w:t> </w:t>
      </w:r>
      <w:r>
        <w:rPr>
          <w:w w:val="110"/>
        </w:rPr>
        <w:t>UC</w:t>
      </w:r>
      <w:r>
        <w:rPr>
          <w:spacing w:val="-5"/>
          <w:w w:val="110"/>
        </w:rPr>
        <w:t> </w:t>
      </w:r>
      <w:r>
        <w:rPr>
          <w:w w:val="110"/>
        </w:rPr>
        <w:t>Berkeley 2011 – 2014</w:t>
      </w:r>
      <w:r>
        <w:rPr/>
        <w:tab/>
      </w:r>
      <w:r>
        <w:rPr>
          <w:w w:val="110"/>
        </w:rPr>
        <w:t>SSHRC PGS D Scholarship, Canada.</w:t>
      </w:r>
    </w:p>
    <w:p>
      <w:pPr>
        <w:pStyle w:val="BodyText"/>
        <w:tabs>
          <w:tab w:pos="1761" w:val="left" w:leader="none"/>
        </w:tabs>
        <w:spacing w:line="242" w:lineRule="exact"/>
      </w:pPr>
      <w:r>
        <w:rPr>
          <w:w w:val="105"/>
        </w:rPr>
        <w:t>2008</w:t>
      </w:r>
      <w:r>
        <w:rPr>
          <w:spacing w:val="2"/>
          <w:w w:val="105"/>
        </w:rPr>
        <w:t> </w:t>
      </w:r>
      <w:r>
        <w:rPr>
          <w:w w:val="105"/>
        </w:rPr>
        <w:t>–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2009</w:t>
      </w:r>
      <w:r>
        <w:rPr/>
        <w:tab/>
      </w:r>
      <w:r>
        <w:rPr>
          <w:w w:val="110"/>
        </w:rPr>
        <w:t>NSERC</w:t>
      </w:r>
      <w:r>
        <w:rPr>
          <w:spacing w:val="37"/>
          <w:w w:val="110"/>
        </w:rPr>
        <w:t> </w:t>
      </w:r>
      <w:r>
        <w:rPr>
          <w:w w:val="110"/>
        </w:rPr>
        <w:t>CGS</w:t>
      </w:r>
      <w:r>
        <w:rPr>
          <w:spacing w:val="39"/>
          <w:w w:val="110"/>
        </w:rPr>
        <w:t> </w:t>
      </w:r>
      <w:r>
        <w:rPr>
          <w:w w:val="110"/>
        </w:rPr>
        <w:t>M</w:t>
      </w:r>
      <w:r>
        <w:rPr>
          <w:spacing w:val="39"/>
          <w:w w:val="110"/>
        </w:rPr>
        <w:t> </w:t>
      </w:r>
      <w:r>
        <w:rPr>
          <w:w w:val="110"/>
        </w:rPr>
        <w:t>Scholarship,</w:t>
      </w:r>
      <w:r>
        <w:rPr>
          <w:spacing w:val="38"/>
          <w:w w:val="110"/>
        </w:rPr>
        <w:t> </w:t>
      </w:r>
      <w:r>
        <w:rPr>
          <w:spacing w:val="-2"/>
          <w:w w:val="110"/>
        </w:rPr>
        <w:t>Canada</w:t>
      </w:r>
    </w:p>
    <w:p>
      <w:pPr>
        <w:pStyle w:val="BodyText"/>
        <w:tabs>
          <w:tab w:pos="1761" w:val="left" w:leader="none"/>
        </w:tabs>
        <w:spacing w:before="31"/>
      </w:pPr>
      <w:r>
        <w:rPr>
          <w:spacing w:val="-4"/>
          <w:w w:val="110"/>
        </w:rPr>
        <w:t>2008</w:t>
      </w:r>
      <w:r>
        <w:rPr/>
        <w:tab/>
      </w: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Western</w:t>
      </w:r>
      <w:r>
        <w:rPr>
          <w:spacing w:val="-5"/>
          <w:w w:val="110"/>
        </w:rPr>
        <w:t> </w:t>
      </w:r>
      <w:r>
        <w:rPr>
          <w:w w:val="110"/>
        </w:rPr>
        <w:t>Ontario</w:t>
      </w:r>
      <w:r>
        <w:rPr>
          <w:spacing w:val="-5"/>
          <w:w w:val="110"/>
        </w:rPr>
        <w:t> </w:t>
      </w:r>
      <w:r>
        <w:rPr>
          <w:w w:val="110"/>
        </w:rPr>
        <w:t>Dillon</w:t>
      </w:r>
      <w:r>
        <w:rPr>
          <w:spacing w:val="-5"/>
          <w:w w:val="110"/>
        </w:rPr>
        <w:t> </w:t>
      </w:r>
      <w:r>
        <w:rPr>
          <w:w w:val="110"/>
        </w:rPr>
        <w:t>Gold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Medal</w:t>
      </w:r>
    </w:p>
    <w:p>
      <w:pPr>
        <w:pStyle w:val="BodyText"/>
        <w:tabs>
          <w:tab w:pos="1761" w:val="left" w:leader="none"/>
        </w:tabs>
        <w:spacing w:before="31"/>
      </w:pPr>
      <w:r>
        <w:rPr>
          <w:spacing w:val="-4"/>
          <w:w w:val="110"/>
        </w:rPr>
        <w:t>2006</w:t>
      </w:r>
      <w:r>
        <w:rPr/>
        <w:tab/>
      </w:r>
      <w:r>
        <w:rPr>
          <w:spacing w:val="-2"/>
          <w:w w:val="110"/>
        </w:rPr>
        <w:t>Jake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Greydanus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Applied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Mathematics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Prize</w:t>
      </w:r>
    </w:p>
    <w:p>
      <w:pPr>
        <w:pStyle w:val="Heading1"/>
        <w:spacing w:before="177"/>
      </w:pPr>
      <w:r>
        <w:rPr>
          <w:w w:val="135"/>
        </w:rPr>
        <w:t>T</w:t>
      </w:r>
      <w:r>
        <w:rPr>
          <w:smallCaps/>
          <w:w w:val="135"/>
        </w:rPr>
        <w:t>eaching</w:t>
      </w:r>
      <w:r>
        <w:rPr>
          <w:smallCaps w:val="0"/>
          <w:spacing w:val="10"/>
          <w:w w:val="140"/>
        </w:rPr>
        <w:t> </w:t>
      </w:r>
      <w:r>
        <w:rPr>
          <w:smallCaps w:val="0"/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>
      <w:pPr>
        <w:pStyle w:val="BodyText"/>
        <w:tabs>
          <w:tab w:pos="1761" w:val="left" w:leader="none"/>
        </w:tabs>
        <w:spacing w:line="235" w:lineRule="auto" w:before="169"/>
        <w:ind w:left="1761" w:right="37" w:hanging="1634"/>
      </w:pPr>
      <w:r>
        <w:rPr>
          <w:spacing w:val="-4"/>
          <w:w w:val="105"/>
        </w:rPr>
        <w:t>UCSB:</w:t>
      </w:r>
      <w:r>
        <w:rPr/>
        <w:tab/>
      </w:r>
      <w:r>
        <w:rPr>
          <w:w w:val="105"/>
        </w:rPr>
        <w:t>Principles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Economicsc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Microeconomics</w:t>
      </w:r>
      <w:r>
        <w:rPr>
          <w:spacing w:val="40"/>
          <w:w w:val="105"/>
        </w:rPr>
        <w:t> </w:t>
      </w:r>
      <w:r>
        <w:rPr>
          <w:w w:val="105"/>
        </w:rPr>
        <w:t>(undergraduate),</w:t>
      </w:r>
      <w:r>
        <w:rPr>
          <w:spacing w:val="40"/>
          <w:w w:val="105"/>
        </w:rPr>
        <w:t> </w:t>
      </w:r>
      <w:r>
        <w:rPr>
          <w:w w:val="105"/>
        </w:rPr>
        <w:t>Intermediate</w:t>
      </w:r>
      <w:r>
        <w:rPr>
          <w:spacing w:val="40"/>
          <w:w w:val="105"/>
        </w:rPr>
        <w:t> </w:t>
      </w:r>
      <w:r>
        <w:rPr>
          <w:w w:val="105"/>
        </w:rPr>
        <w:t>Microeconomic Theory (undergraduate), Public Finance (graduate)</w:t>
      </w:r>
    </w:p>
    <w:p>
      <w:pPr>
        <w:pStyle w:val="BodyText"/>
        <w:tabs>
          <w:tab w:pos="1761" w:val="left" w:leader="none"/>
        </w:tabs>
        <w:spacing w:before="12"/>
      </w:pPr>
      <w:r>
        <w:rPr>
          <w:spacing w:val="-2"/>
          <w:w w:val="110"/>
        </w:rPr>
        <w:t>Brown:</w:t>
      </w:r>
      <w:r>
        <w:rPr/>
        <w:tab/>
      </w:r>
      <w:r>
        <w:rPr>
          <w:w w:val="110"/>
        </w:rPr>
        <w:t>Inequality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Public</w:t>
      </w:r>
      <w:r>
        <w:rPr>
          <w:spacing w:val="2"/>
          <w:w w:val="110"/>
        </w:rPr>
        <w:t> </w:t>
      </w:r>
      <w:r>
        <w:rPr>
          <w:w w:val="110"/>
        </w:rPr>
        <w:t>Policies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(graduate)</w:t>
      </w:r>
    </w:p>
    <w:p>
      <w:pPr>
        <w:pStyle w:val="BodyText"/>
        <w:tabs>
          <w:tab w:pos="1761" w:val="left" w:leader="none"/>
        </w:tabs>
        <w:spacing w:line="252" w:lineRule="auto" w:before="11"/>
        <w:ind w:right="2350"/>
      </w:pPr>
      <w:r>
        <w:rPr>
          <w:spacing w:val="-2"/>
          <w:w w:val="105"/>
        </w:rPr>
        <w:t>McMaster:</w:t>
      </w:r>
      <w:r>
        <w:rPr/>
        <w:tab/>
      </w:r>
      <w:r>
        <w:rPr>
          <w:w w:val="105"/>
        </w:rPr>
        <w:t>Applied Econometrics (undergraduate), Public Finance (graduate) UC Berkeley:</w:t>
      </w:r>
      <w:r>
        <w:rPr/>
        <w:tab/>
      </w:r>
      <w:r>
        <w:rPr>
          <w:w w:val="105"/>
        </w:rPr>
        <w:t>Psychology and Economics (undergraduate)</w:t>
      </w:r>
    </w:p>
    <w:p>
      <w:pPr>
        <w:pStyle w:val="Heading1"/>
        <w:spacing w:before="164"/>
        <w:ind w:left="88"/>
      </w:pPr>
      <w:r>
        <w:rPr>
          <w:spacing w:val="-2"/>
          <w:w w:val="130"/>
        </w:rPr>
        <w:t>M</w:t>
      </w:r>
      <w:r>
        <w:rPr>
          <w:smallCaps/>
          <w:spacing w:val="-2"/>
          <w:w w:val="130"/>
        </w:rPr>
        <w:t>entoring</w:t>
      </w:r>
    </w:p>
    <w:p>
      <w:pPr>
        <w:tabs>
          <w:tab w:pos="1761" w:val="left" w:leader="none"/>
        </w:tabs>
        <w:spacing w:before="165"/>
        <w:ind w:left="127" w:right="0" w:firstLine="0"/>
        <w:jc w:val="left"/>
        <w:rPr>
          <w:i/>
          <w:sz w:val="20"/>
        </w:rPr>
      </w:pPr>
      <w:r>
        <w:rPr>
          <w:w w:val="105"/>
          <w:sz w:val="20"/>
        </w:rPr>
        <w:t>PhD</w:t>
      </w:r>
      <w:r>
        <w:rPr>
          <w:spacing w:val="67"/>
          <w:w w:val="105"/>
          <w:sz w:val="20"/>
        </w:rPr>
        <w:t> </w:t>
      </w:r>
      <w:r>
        <w:rPr>
          <w:spacing w:val="-2"/>
          <w:w w:val="105"/>
          <w:sz w:val="20"/>
        </w:rPr>
        <w:t>Students:</w:t>
      </w:r>
      <w:r>
        <w:rPr>
          <w:sz w:val="20"/>
        </w:rPr>
        <w:tab/>
      </w:r>
      <w:r>
        <w:rPr>
          <w:i/>
          <w:w w:val="105"/>
          <w:sz w:val="20"/>
        </w:rPr>
        <w:t>(advising</w:t>
      </w:r>
      <w:r>
        <w:rPr>
          <w:i/>
          <w:spacing w:val="11"/>
          <w:w w:val="105"/>
          <w:sz w:val="20"/>
        </w:rPr>
        <w:t> </w:t>
      </w:r>
      <w:r>
        <w:rPr>
          <w:i/>
          <w:w w:val="105"/>
          <w:sz w:val="20"/>
        </w:rPr>
        <w:t>role,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planned</w:t>
      </w:r>
      <w:r>
        <w:rPr>
          <w:i/>
          <w:spacing w:val="11"/>
          <w:w w:val="105"/>
          <w:sz w:val="20"/>
        </w:rPr>
        <w:t> </w:t>
      </w:r>
      <w:r>
        <w:rPr>
          <w:i/>
          <w:w w:val="105"/>
          <w:sz w:val="20"/>
        </w:rPr>
        <w:t>graduation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year,</w:t>
      </w:r>
      <w:r>
        <w:rPr>
          <w:i/>
          <w:spacing w:val="11"/>
          <w:w w:val="105"/>
          <w:sz w:val="20"/>
        </w:rPr>
        <w:t> </w:t>
      </w:r>
      <w:r>
        <w:rPr>
          <w:i/>
          <w:w w:val="105"/>
          <w:sz w:val="20"/>
        </w:rPr>
        <w:t>first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job</w:t>
      </w:r>
      <w:r>
        <w:rPr>
          <w:i/>
          <w:spacing w:val="11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placement)</w:t>
      </w:r>
    </w:p>
    <w:p>
      <w:pPr>
        <w:pStyle w:val="BodyText"/>
        <w:spacing w:before="11"/>
        <w:ind w:left="1761"/>
      </w:pPr>
      <w:r>
        <w:rPr>
          <w:spacing w:val="-2"/>
          <w:w w:val="115"/>
        </w:rPr>
        <w:t>Qian</w:t>
      </w:r>
      <w:r>
        <w:rPr>
          <w:w w:val="115"/>
        </w:rPr>
        <w:t> </w:t>
      </w:r>
      <w:r>
        <w:rPr>
          <w:spacing w:val="-2"/>
          <w:w w:val="115"/>
        </w:rPr>
        <w:t>(Alice)</w:t>
      </w:r>
      <w:r>
        <w:rPr>
          <w:w w:val="115"/>
        </w:rPr>
        <w:t> </w:t>
      </w:r>
      <w:r>
        <w:rPr>
          <w:spacing w:val="-2"/>
          <w:w w:val="115"/>
        </w:rPr>
        <w:t>Li</w:t>
      </w:r>
      <w:r>
        <w:rPr>
          <w:w w:val="115"/>
        </w:rPr>
        <w:t> </w:t>
      </w:r>
      <w:r>
        <w:rPr>
          <w:spacing w:val="-2"/>
          <w:w w:val="115"/>
        </w:rPr>
        <w:t>(advisor,</w:t>
      </w:r>
      <w:r>
        <w:rPr>
          <w:w w:val="115"/>
        </w:rPr>
        <w:t> </w:t>
      </w:r>
      <w:r>
        <w:rPr>
          <w:spacing w:val="-2"/>
          <w:w w:val="115"/>
        </w:rPr>
        <w:t>2028,</w:t>
      </w:r>
      <w:r>
        <w:rPr>
          <w:w w:val="115"/>
        </w:rPr>
        <w:t> </w:t>
      </w:r>
      <w:r>
        <w:rPr>
          <w:spacing w:val="-4"/>
          <w:w w:val="115"/>
        </w:rPr>
        <w:t>TBD)</w:t>
      </w:r>
    </w:p>
    <w:p>
      <w:pPr>
        <w:pStyle w:val="BodyText"/>
        <w:spacing w:line="252" w:lineRule="auto" w:before="11"/>
        <w:ind w:left="1761" w:right="3099"/>
      </w:pPr>
      <w:r>
        <w:rPr>
          <w:w w:val="110"/>
        </w:rPr>
        <w:t>Juan Nicolas Herrera La Rotta (advisor, 2027, TBD) Matias Strehl Pessina (co-advisor, 2027, TBD)</w:t>
      </w:r>
    </w:p>
    <w:p>
      <w:pPr>
        <w:pStyle w:val="BodyText"/>
        <w:spacing w:line="252" w:lineRule="auto"/>
        <w:ind w:left="1761" w:right="3099"/>
      </w:pPr>
      <w:r>
        <w:rPr/>
        <w:t>Donovan</w:t>
      </w:r>
      <w:r>
        <w:rPr>
          <w:spacing w:val="40"/>
        </w:rPr>
        <w:t> </w:t>
      </w:r>
      <w:r>
        <w:rPr/>
        <w:t>Rasamoelison</w:t>
      </w:r>
      <w:r>
        <w:rPr>
          <w:spacing w:val="40"/>
        </w:rPr>
        <w:t> </w:t>
      </w:r>
      <w:r>
        <w:rPr/>
        <w:t>(committee</w:t>
      </w:r>
      <w:r>
        <w:rPr>
          <w:spacing w:val="40"/>
        </w:rPr>
        <w:t> </w:t>
      </w:r>
      <w:r>
        <w:rPr/>
        <w:t>member,</w:t>
      </w:r>
      <w:r>
        <w:rPr>
          <w:spacing w:val="40"/>
        </w:rPr>
        <w:t> </w:t>
      </w:r>
      <w:r>
        <w:rPr/>
        <w:t>2027,</w:t>
      </w:r>
      <w:r>
        <w:rPr>
          <w:spacing w:val="40"/>
        </w:rPr>
        <w:t> </w:t>
      </w:r>
      <w:r>
        <w:rPr/>
        <w:t>TBD) </w:t>
      </w:r>
      <w:r>
        <w:rPr>
          <w:w w:val="110"/>
        </w:rPr>
        <w:t>Camilo Abbate (committee member, 2026, TBD)</w:t>
      </w:r>
    </w:p>
    <w:p>
      <w:pPr>
        <w:pStyle w:val="BodyText"/>
        <w:spacing w:line="242" w:lineRule="exact"/>
        <w:ind w:left="1761"/>
      </w:pPr>
      <w:r>
        <w:rPr>
          <w:w w:val="105"/>
        </w:rPr>
        <w:t>Xhulio</w:t>
      </w:r>
      <w:r>
        <w:rPr>
          <w:spacing w:val="15"/>
          <w:w w:val="105"/>
        </w:rPr>
        <w:t> </w:t>
      </w:r>
      <w:r>
        <w:rPr>
          <w:w w:val="105"/>
        </w:rPr>
        <w:t>Uruci</w:t>
      </w:r>
      <w:r>
        <w:rPr>
          <w:spacing w:val="15"/>
          <w:w w:val="105"/>
        </w:rPr>
        <w:t> </w:t>
      </w:r>
      <w:r>
        <w:rPr>
          <w:w w:val="105"/>
        </w:rPr>
        <w:t>(committee</w:t>
      </w:r>
      <w:r>
        <w:rPr>
          <w:spacing w:val="15"/>
          <w:w w:val="105"/>
        </w:rPr>
        <w:t> </w:t>
      </w:r>
      <w:r>
        <w:rPr>
          <w:w w:val="105"/>
        </w:rPr>
        <w:t>member,</w:t>
      </w:r>
      <w:r>
        <w:rPr>
          <w:spacing w:val="15"/>
          <w:w w:val="105"/>
        </w:rPr>
        <w:t> </w:t>
      </w:r>
      <w:r>
        <w:rPr>
          <w:w w:val="105"/>
        </w:rPr>
        <w:t>2024,</w:t>
      </w:r>
      <w:r>
        <w:rPr>
          <w:spacing w:val="15"/>
          <w:w w:val="105"/>
        </w:rPr>
        <w:t> </w:t>
      </w:r>
      <w:r>
        <w:rPr>
          <w:w w:val="105"/>
        </w:rPr>
        <w:t>Keystone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Strategy)</w:t>
      </w:r>
    </w:p>
    <w:p>
      <w:pPr>
        <w:pStyle w:val="BodyText"/>
        <w:spacing w:line="252" w:lineRule="auto" w:before="9"/>
        <w:ind w:left="1761" w:right="1721"/>
      </w:pPr>
      <w:r>
        <w:rPr>
          <w:spacing w:val="-2"/>
          <w:w w:val="110"/>
        </w:rPr>
        <w:t>Sarah Robinson (committee member, 2023, Claremont McKenna AP) </w:t>
      </w:r>
      <w:r>
        <w:rPr>
          <w:w w:val="110"/>
        </w:rPr>
        <w:t>Chris Malloy (committee member, 2023, U of Oklahoma AP)</w:t>
      </w:r>
    </w:p>
    <w:p>
      <w:pPr>
        <w:pStyle w:val="BodyText"/>
        <w:spacing w:before="72"/>
        <w:ind w:left="0"/>
      </w:pPr>
    </w:p>
    <w:p>
      <w:pPr>
        <w:pStyle w:val="BodyText"/>
        <w:tabs>
          <w:tab w:pos="1761" w:val="left" w:leader="none"/>
        </w:tabs>
        <w:spacing w:line="235" w:lineRule="auto"/>
        <w:ind w:left="1761" w:right="37" w:hanging="1634"/>
      </w:pPr>
      <w:r>
        <w:rPr>
          <w:spacing w:val="-2"/>
          <w:w w:val="110"/>
        </w:rPr>
        <w:t>Other:</w:t>
      </w:r>
      <w:r>
        <w:rPr/>
        <w:tab/>
      </w:r>
      <w:r>
        <w:rPr>
          <w:w w:val="110"/>
        </w:rPr>
        <w:t>2019</w:t>
      </w:r>
      <w:r>
        <w:rPr>
          <w:w w:val="110"/>
        </w:rPr>
        <w:t> “Successfully</w:t>
      </w:r>
      <w:r>
        <w:rPr>
          <w:spacing w:val="22"/>
          <w:w w:val="110"/>
        </w:rPr>
        <w:t> </w:t>
      </w:r>
      <w:r>
        <w:rPr>
          <w:w w:val="110"/>
        </w:rPr>
        <w:t>Navigating</w:t>
      </w:r>
      <w:r>
        <w:rPr>
          <w:spacing w:val="22"/>
          <w:w w:val="110"/>
        </w:rPr>
        <w:t> </w:t>
      </w:r>
      <w:r>
        <w:rPr>
          <w:w w:val="110"/>
        </w:rPr>
        <w:t>Your</w:t>
      </w:r>
      <w:r>
        <w:rPr>
          <w:spacing w:val="22"/>
          <w:w w:val="110"/>
        </w:rPr>
        <w:t> </w:t>
      </w:r>
      <w:r>
        <w:rPr>
          <w:w w:val="110"/>
        </w:rPr>
        <w:t>Economics</w:t>
      </w:r>
      <w:r>
        <w:rPr>
          <w:spacing w:val="22"/>
          <w:w w:val="110"/>
        </w:rPr>
        <w:t> </w:t>
      </w:r>
      <w:r>
        <w:rPr>
          <w:w w:val="110"/>
        </w:rPr>
        <w:t>PhD:</w:t>
      </w:r>
      <w:r>
        <w:rPr>
          <w:spacing w:val="22"/>
          <w:w w:val="110"/>
        </w:rPr>
        <w:t> </w:t>
      </w:r>
      <w:r>
        <w:rPr>
          <w:w w:val="110"/>
        </w:rPr>
        <w:t>A</w:t>
      </w:r>
      <w:r>
        <w:rPr>
          <w:spacing w:val="22"/>
          <w:w w:val="110"/>
        </w:rPr>
        <w:t> </w:t>
      </w:r>
      <w:r>
        <w:rPr>
          <w:w w:val="110"/>
        </w:rPr>
        <w:t>Mentoring</w:t>
      </w:r>
      <w:r>
        <w:rPr>
          <w:spacing w:val="22"/>
          <w:w w:val="110"/>
        </w:rPr>
        <w:t> </w:t>
      </w:r>
      <w:r>
        <w:rPr>
          <w:w w:val="110"/>
        </w:rPr>
        <w:t>Workshop</w:t>
      </w:r>
      <w:r>
        <w:rPr>
          <w:spacing w:val="22"/>
          <w:w w:val="110"/>
        </w:rPr>
        <w:t> </w:t>
      </w:r>
      <w:r>
        <w:rPr>
          <w:w w:val="110"/>
        </w:rPr>
        <w:t>for</w:t>
      </w:r>
      <w:r>
        <w:rPr>
          <w:spacing w:val="22"/>
          <w:w w:val="110"/>
        </w:rPr>
        <w:t> </w:t>
      </w:r>
      <w:r>
        <w:rPr>
          <w:w w:val="110"/>
        </w:rPr>
        <w:t>3rd</w:t>
      </w:r>
      <w:r>
        <w:rPr>
          <w:spacing w:val="22"/>
          <w:w w:val="110"/>
        </w:rPr>
        <w:t> </w:t>
      </w:r>
      <w:r>
        <w:rPr>
          <w:w w:val="110"/>
        </w:rPr>
        <w:t>Year Female Economics PhD Students in California”</w:t>
      </w:r>
    </w:p>
    <w:p>
      <w:pPr>
        <w:pStyle w:val="Heading1"/>
        <w:spacing w:before="179"/>
      </w:pPr>
      <w:r>
        <w:rPr>
          <w:spacing w:val="-2"/>
          <w:w w:val="135"/>
        </w:rPr>
        <w:t>P</w:t>
      </w:r>
      <w:r>
        <w:rPr>
          <w:smallCaps/>
          <w:spacing w:val="-2"/>
          <w:w w:val="135"/>
        </w:rPr>
        <w:t>rofessional</w:t>
      </w:r>
      <w:r>
        <w:rPr>
          <w:smallCaps w:val="0"/>
          <w:spacing w:val="2"/>
          <w:w w:val="135"/>
        </w:rPr>
        <w:t> </w:t>
      </w:r>
      <w:r>
        <w:rPr>
          <w:smallCaps w:val="0"/>
          <w:spacing w:val="-2"/>
          <w:w w:val="135"/>
        </w:rPr>
        <w:t>S</w:t>
      </w:r>
      <w:r>
        <w:rPr>
          <w:smallCaps/>
          <w:spacing w:val="-2"/>
          <w:w w:val="135"/>
        </w:rPr>
        <w:t>ervice</w:t>
      </w:r>
    </w:p>
    <w:p>
      <w:pPr>
        <w:pStyle w:val="BodyText"/>
        <w:tabs>
          <w:tab w:pos="1761" w:val="left" w:leader="none"/>
        </w:tabs>
        <w:spacing w:line="235" w:lineRule="auto" w:before="168"/>
        <w:ind w:left="1761" w:right="36" w:hanging="1634"/>
        <w:jc w:val="both"/>
      </w:pPr>
      <w:r>
        <w:rPr>
          <w:spacing w:val="-2"/>
          <w:w w:val="105"/>
        </w:rPr>
        <w:t>Conferences:</w:t>
      </w:r>
      <w:r>
        <w:rPr/>
        <w:tab/>
      </w:r>
      <w:r>
        <w:rPr>
          <w:w w:val="105"/>
        </w:rPr>
        <w:t>Co-organizer:</w:t>
      </w:r>
      <w:r>
        <w:rPr>
          <w:spacing w:val="40"/>
          <w:w w:val="105"/>
        </w:rPr>
        <w:t> </w:t>
      </w:r>
      <w:r>
        <w:rPr>
          <w:w w:val="105"/>
        </w:rPr>
        <w:t>2019</w:t>
      </w:r>
      <w:r>
        <w:rPr>
          <w:spacing w:val="40"/>
          <w:w w:val="105"/>
        </w:rPr>
        <w:t> </w:t>
      </w:r>
      <w:r>
        <w:rPr>
          <w:w w:val="105"/>
        </w:rPr>
        <w:t>UCSB</w:t>
      </w:r>
      <w:r>
        <w:rPr>
          <w:spacing w:val="40"/>
          <w:w w:val="105"/>
        </w:rPr>
        <w:t> </w:t>
      </w:r>
      <w:r>
        <w:rPr>
          <w:w w:val="105"/>
        </w:rPr>
        <w:t>Conference “Health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Labor</w:t>
      </w:r>
      <w:r>
        <w:rPr>
          <w:spacing w:val="40"/>
          <w:w w:val="105"/>
        </w:rPr>
        <w:t> </w:t>
      </w:r>
      <w:r>
        <w:rPr>
          <w:w w:val="105"/>
        </w:rPr>
        <w:t>Market</w:t>
      </w:r>
      <w:r>
        <w:rPr>
          <w:spacing w:val="40"/>
          <w:w w:val="105"/>
        </w:rPr>
        <w:t> </w:t>
      </w:r>
      <w:r>
        <w:rPr>
          <w:w w:val="105"/>
        </w:rPr>
        <w:t>Effects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Public</w:t>
      </w:r>
      <w:r>
        <w:rPr>
          <w:spacing w:val="40"/>
          <w:w w:val="105"/>
        </w:rPr>
        <w:t> </w:t>
      </w:r>
      <w:r>
        <w:rPr>
          <w:w w:val="105"/>
        </w:rPr>
        <w:t>Policy”, 2016 McMaster “Junior Faculty Workshop”;</w:t>
      </w:r>
    </w:p>
    <w:p>
      <w:pPr>
        <w:pStyle w:val="BodyText"/>
        <w:spacing w:line="235" w:lineRule="auto"/>
        <w:ind w:left="1761" w:right="35"/>
        <w:jc w:val="both"/>
      </w:pPr>
      <w:r>
        <w:rPr>
          <w:spacing w:val="-2"/>
          <w:w w:val="110"/>
        </w:rPr>
        <w:t>Program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committee: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All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California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Labor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Conference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(2023), National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Tax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Association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Annual </w:t>
      </w:r>
      <w:r>
        <w:rPr/>
        <w:t>Meeting</w:t>
      </w:r>
      <w:r>
        <w:rPr>
          <w:spacing w:val="40"/>
        </w:rPr>
        <w:t> </w:t>
      </w:r>
      <w:r>
        <w:rPr/>
        <w:t>(2023,</w:t>
      </w:r>
      <w:r>
        <w:rPr>
          <w:spacing w:val="40"/>
        </w:rPr>
        <w:t> </w:t>
      </w:r>
      <w:r>
        <w:rPr/>
        <w:t>2021),</w:t>
      </w:r>
      <w:r>
        <w:rPr>
          <w:spacing w:val="40"/>
        </w:rPr>
        <w:t> </w:t>
      </w:r>
      <w:r>
        <w:rPr/>
        <w:t>Econometric</w:t>
      </w:r>
      <w:r>
        <w:rPr>
          <w:spacing w:val="40"/>
        </w:rPr>
        <w:t> </w:t>
      </w:r>
      <w:r>
        <w:rPr/>
        <w:t>Society</w:t>
      </w:r>
      <w:r>
        <w:rPr>
          <w:spacing w:val="40"/>
        </w:rPr>
        <w:t> </w:t>
      </w:r>
      <w:r>
        <w:rPr/>
        <w:t>European</w:t>
      </w:r>
      <w:r>
        <w:rPr>
          <w:spacing w:val="40"/>
        </w:rPr>
        <w:t> </w:t>
      </w:r>
      <w:r>
        <w:rPr/>
        <w:t>Meetings</w:t>
      </w:r>
      <w:r>
        <w:rPr>
          <w:spacing w:val="40"/>
        </w:rPr>
        <w:t> </w:t>
      </w:r>
      <w:r>
        <w:rPr/>
        <w:t>(2022),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Institute </w:t>
      </w:r>
      <w:r>
        <w:rPr>
          <w:w w:val="110"/>
        </w:rPr>
        <w:t>for Public Finance Annual Congress (2021), CPEG Annual Meeting (2017)</w:t>
      </w:r>
    </w:p>
    <w:p>
      <w:pPr>
        <w:tabs>
          <w:tab w:pos="1761" w:val="left" w:leader="none"/>
        </w:tabs>
        <w:spacing w:line="235" w:lineRule="auto" w:before="151"/>
        <w:ind w:left="1761" w:right="37" w:hanging="1634"/>
        <w:jc w:val="both"/>
        <w:rPr>
          <w:i/>
          <w:sz w:val="20"/>
        </w:rPr>
      </w:pPr>
      <w:r>
        <w:rPr>
          <w:spacing w:val="-2"/>
          <w:w w:val="110"/>
          <w:sz w:val="20"/>
        </w:rPr>
        <w:t>Referee:</w:t>
      </w:r>
      <w:r>
        <w:rPr>
          <w:sz w:val="20"/>
        </w:rPr>
        <w:tab/>
      </w:r>
      <w:r>
        <w:rPr>
          <w:i/>
          <w:w w:val="110"/>
          <w:sz w:val="20"/>
        </w:rPr>
        <w:t>American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Review,</w:t>
      </w:r>
      <w:r>
        <w:rPr>
          <w:i/>
          <w:w w:val="110"/>
          <w:sz w:val="20"/>
        </w:rPr>
        <w:t> American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Review:</w:t>
      </w:r>
      <w:r>
        <w:rPr>
          <w:i/>
          <w:w w:val="110"/>
          <w:sz w:val="20"/>
        </w:rPr>
        <w:t> Insights,</w:t>
      </w:r>
      <w:r>
        <w:rPr>
          <w:i/>
          <w:w w:val="110"/>
          <w:sz w:val="20"/>
        </w:rPr>
        <w:t> Econometrica,</w:t>
      </w:r>
      <w:r>
        <w:rPr>
          <w:i/>
          <w:w w:val="110"/>
          <w:sz w:val="20"/>
        </w:rPr>
        <w:t> Quarterly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Review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Studies,</w:t>
      </w:r>
      <w:r>
        <w:rPr>
          <w:i/>
          <w:w w:val="110"/>
          <w:sz w:val="20"/>
        </w:rPr>
        <w:t> National</w:t>
      </w:r>
      <w:r>
        <w:rPr>
          <w:i/>
          <w:w w:val="110"/>
          <w:sz w:val="20"/>
        </w:rPr>
        <w:t> Science</w:t>
      </w:r>
      <w:r>
        <w:rPr>
          <w:i/>
          <w:w w:val="110"/>
          <w:sz w:val="20"/>
        </w:rPr>
        <w:t> Foundation,</w:t>
      </w:r>
      <w:r>
        <w:rPr>
          <w:i/>
          <w:w w:val="110"/>
          <w:sz w:val="20"/>
        </w:rPr>
        <w:t> Ameri-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can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Journal: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Applied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Economics,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American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Journal: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Pol- icy,</w:t>
      </w:r>
      <w:r>
        <w:rPr>
          <w:i/>
          <w:w w:val="110"/>
          <w:sz w:val="20"/>
        </w:rPr>
        <w:t> Review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Statistics,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Political</w:t>
      </w:r>
      <w:r>
        <w:rPr>
          <w:i/>
          <w:w w:val="110"/>
          <w:sz w:val="20"/>
        </w:rPr>
        <w:t> Economy: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Micro,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 Public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Labor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Journal,</w:t>
      </w:r>
      <w:r>
        <w:rPr>
          <w:i/>
          <w:w w:val="110"/>
          <w:sz w:val="20"/>
        </w:rPr>
        <w:t> National</w:t>
      </w:r>
      <w:r>
        <w:rPr>
          <w:i/>
          <w:w w:val="110"/>
          <w:sz w:val="20"/>
        </w:rPr>
        <w:t> Tax</w:t>
      </w:r>
      <w:r>
        <w:rPr>
          <w:i/>
          <w:w w:val="110"/>
          <w:sz w:val="20"/>
        </w:rPr>
        <w:t> Journal,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Law,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Organization,</w:t>
      </w:r>
      <w:r>
        <w:rPr>
          <w:i/>
          <w:w w:val="110"/>
          <w:sz w:val="20"/>
        </w:rPr>
        <w:t> International</w:t>
      </w:r>
      <w:r>
        <w:rPr>
          <w:i/>
          <w:w w:val="110"/>
          <w:sz w:val="20"/>
        </w:rPr>
        <w:t> Tax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Public</w:t>
      </w:r>
      <w:r>
        <w:rPr>
          <w:i/>
          <w:w w:val="110"/>
          <w:sz w:val="20"/>
        </w:rPr>
        <w:t> Finance,</w:t>
      </w:r>
      <w:r>
        <w:rPr>
          <w:i/>
          <w:w w:val="110"/>
          <w:sz w:val="20"/>
        </w:rPr>
        <w:t> Fi- nanzArchiv/Public</w:t>
      </w:r>
      <w:r>
        <w:rPr>
          <w:i/>
          <w:w w:val="110"/>
          <w:sz w:val="20"/>
        </w:rPr>
        <w:t> Finance</w:t>
      </w:r>
      <w:r>
        <w:rPr>
          <w:i/>
          <w:w w:val="110"/>
          <w:sz w:val="20"/>
        </w:rPr>
        <w:t> Analysis,</w:t>
      </w:r>
      <w:r>
        <w:rPr>
          <w:i/>
          <w:w w:val="110"/>
          <w:sz w:val="20"/>
        </w:rPr>
        <w:t> Oxford</w:t>
      </w:r>
      <w:r>
        <w:rPr>
          <w:i/>
          <w:w w:val="110"/>
          <w:sz w:val="20"/>
        </w:rPr>
        <w:t> Bulletin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Statistics,</w:t>
      </w:r>
      <w:r>
        <w:rPr>
          <w:i/>
          <w:w w:val="110"/>
          <w:sz w:val="20"/>
        </w:rPr>
        <w:t> The</w:t>
      </w:r>
      <w:r>
        <w:rPr>
          <w:i/>
          <w:w w:val="110"/>
          <w:sz w:val="20"/>
        </w:rPr>
        <w:t> B.E.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Analysis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Policy,</w:t>
      </w:r>
      <w:r>
        <w:rPr>
          <w:i/>
          <w:w w:val="110"/>
          <w:sz w:val="20"/>
        </w:rPr>
        <w:t> Labour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Applied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Letters</w:t>
      </w:r>
    </w:p>
    <w:p>
      <w:pPr>
        <w:pStyle w:val="BodyText"/>
        <w:tabs>
          <w:tab w:pos="1761" w:val="left" w:leader="none"/>
        </w:tabs>
        <w:spacing w:before="147"/>
      </w:pPr>
      <w:r>
        <w:rPr>
          <w:spacing w:val="-2"/>
          <w:w w:val="105"/>
        </w:rPr>
        <w:t>Department:</w:t>
      </w:r>
      <w:r>
        <w:rPr/>
        <w:tab/>
      </w:r>
      <w:r>
        <w:rPr>
          <w:w w:val="105"/>
        </w:rPr>
        <w:t>2022-2026</w:t>
      </w:r>
      <w:r>
        <w:rPr>
          <w:spacing w:val="21"/>
          <w:w w:val="105"/>
        </w:rPr>
        <w:t> </w:t>
      </w:r>
      <w:r>
        <w:rPr>
          <w:w w:val="105"/>
        </w:rPr>
        <w:t>Director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UCSB</w:t>
      </w:r>
      <w:r>
        <w:rPr>
          <w:spacing w:val="22"/>
          <w:w w:val="105"/>
        </w:rPr>
        <w:t> </w:t>
      </w:r>
      <w:r>
        <w:rPr>
          <w:w w:val="105"/>
        </w:rPr>
        <w:t>Economics</w:t>
      </w:r>
      <w:r>
        <w:rPr>
          <w:spacing w:val="21"/>
          <w:w w:val="105"/>
        </w:rPr>
        <w:t> </w:t>
      </w:r>
      <w:r>
        <w:rPr>
          <w:w w:val="105"/>
        </w:rPr>
        <w:t>Center</w:t>
      </w:r>
      <w:r>
        <w:rPr>
          <w:spacing w:val="22"/>
          <w:w w:val="105"/>
        </w:rPr>
        <w:t> </w:t>
      </w:r>
      <w:r>
        <w:rPr>
          <w:w w:val="105"/>
        </w:rPr>
        <w:t>for</w:t>
      </w:r>
      <w:r>
        <w:rPr>
          <w:spacing w:val="21"/>
          <w:w w:val="105"/>
        </w:rPr>
        <w:t> </w:t>
      </w:r>
      <w:r>
        <w:rPr>
          <w:w w:val="105"/>
        </w:rPr>
        <w:t>Applied</w:t>
      </w:r>
      <w:r>
        <w:rPr>
          <w:spacing w:val="22"/>
          <w:w w:val="105"/>
        </w:rPr>
        <w:t> </w:t>
      </w:r>
      <w:r>
        <w:rPr>
          <w:w w:val="105"/>
        </w:rPr>
        <w:t>Research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Heading1"/>
        <w:spacing w:before="177"/>
        <w:ind w:left="88"/>
      </w:pPr>
      <w:r>
        <w:rPr>
          <w:spacing w:val="-2"/>
          <w:w w:val="135"/>
        </w:rPr>
        <w:t>P</w:t>
      </w:r>
      <w:r>
        <w:rPr>
          <w:smallCaps/>
          <w:spacing w:val="-2"/>
          <w:w w:val="135"/>
        </w:rPr>
        <w:t>ersonal</w:t>
      </w:r>
    </w:p>
    <w:p>
      <w:pPr>
        <w:pStyle w:val="BodyText"/>
        <w:tabs>
          <w:tab w:pos="1761" w:val="left" w:leader="none"/>
        </w:tabs>
        <w:spacing w:before="165"/>
      </w:pPr>
      <w:r>
        <w:rPr>
          <w:spacing w:val="-2"/>
          <w:w w:val="110"/>
        </w:rPr>
        <w:t>Citizenship:</w:t>
      </w:r>
      <w:r>
        <w:rPr/>
        <w:tab/>
      </w:r>
      <w:r>
        <w:rPr>
          <w:w w:val="110"/>
        </w:rPr>
        <w:t>Canada,</w:t>
      </w:r>
      <w:r>
        <w:rPr>
          <w:spacing w:val="14"/>
          <w:w w:val="110"/>
        </w:rPr>
        <w:t> </w:t>
      </w:r>
      <w:r>
        <w:rPr>
          <w:w w:val="110"/>
        </w:rPr>
        <w:t>Russia,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U.S.A.</w:t>
      </w:r>
    </w:p>
    <w:p>
      <w:pPr>
        <w:spacing w:before="175"/>
        <w:ind w:left="0" w:right="66" w:firstLine="0"/>
        <w:jc w:val="right"/>
        <w:rPr>
          <w:i/>
          <w:sz w:val="20"/>
        </w:rPr>
      </w:pPr>
      <w:r>
        <w:rPr>
          <w:i/>
          <w:w w:val="105"/>
          <w:sz w:val="20"/>
        </w:rPr>
        <w:t>Last</w:t>
      </w:r>
      <w:r>
        <w:rPr>
          <w:i/>
          <w:spacing w:val="1"/>
          <w:w w:val="105"/>
          <w:sz w:val="20"/>
        </w:rPr>
        <w:t> </w:t>
      </w:r>
      <w:r>
        <w:rPr>
          <w:i/>
          <w:w w:val="105"/>
          <w:sz w:val="20"/>
        </w:rPr>
        <w:t>updated: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October</w:t>
      </w:r>
      <w:r>
        <w:rPr>
          <w:i/>
          <w:spacing w:val="1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2025</w:t>
      </w:r>
    </w:p>
    <w:sectPr>
      <w:pgSz w:w="11910" w:h="16840"/>
      <w:pgMar w:top="14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8" w:hanging="25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2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2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2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6" w:hanging="2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2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4" w:hanging="2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9" w:hanging="2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3" w:hanging="25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7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6"/>
      <w:ind w:left="87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"/>
      <w:ind w:left="87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0"/>
      <w:ind w:left="87" w:right="36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3" w:lineRule="exact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alisatns.weebly.com/" TargetMode="External"/><Relationship Id="rId6" Type="http://schemas.openxmlformats.org/officeDocument/2006/relationships/hyperlink" Target="mailto:tazhitda@ucsb.edu" TargetMode="External"/><Relationship Id="rId7" Type="http://schemas.openxmlformats.org/officeDocument/2006/relationships/hyperlink" Target="https://econ.ucsb.edu/people/faculty/alisa-tazhitdinova" TargetMode="External"/><Relationship Id="rId8" Type="http://schemas.openxmlformats.org/officeDocument/2006/relationships/hyperlink" Target="https://pfl.ucsb.edu/" TargetMode="External"/><Relationship Id="rId9" Type="http://schemas.openxmlformats.org/officeDocument/2006/relationships/hyperlink" Target="https://www.nber.org/people/alisa_tazhitdinova?page=1&amp;perPage=50" TargetMode="External"/><Relationship Id="rId10" Type="http://schemas.openxmlformats.org/officeDocument/2006/relationships/hyperlink" Target="https://doi.org/10.1016/j.jpubeco.2018.06.001" TargetMode="External"/><Relationship Id="rId11" Type="http://schemas.openxmlformats.org/officeDocument/2006/relationships/hyperlink" Target="https://doi.org/10.1016/j.jpubeco.2020.104162" TargetMode="External"/><Relationship Id="rId12" Type="http://schemas.openxmlformats.org/officeDocument/2006/relationships/hyperlink" Target="https://doi.org/10.1016/j.jpubeco.2020.104187" TargetMode="External"/><Relationship Id="rId13" Type="http://schemas.openxmlformats.org/officeDocument/2006/relationships/hyperlink" Target="https://doi.org/10.1257/pol.20190492" TargetMode="External"/><Relationship Id="rId14" Type="http://schemas.openxmlformats.org/officeDocument/2006/relationships/hyperlink" Target="https://doi.org/10.1257/pol.20190786" TargetMode="External"/><Relationship Id="rId15" Type="http://schemas.openxmlformats.org/officeDocument/2006/relationships/hyperlink" Target="https://doi.org/10.1016/j.jpubeco.2023.104859" TargetMode="External"/><Relationship Id="rId16" Type="http://schemas.openxmlformats.org/officeDocument/2006/relationships/hyperlink" Target="https://doi.org/10.1162/rest_a_01454" TargetMode="External"/><Relationship Id="rId17" Type="http://schemas.openxmlformats.org/officeDocument/2006/relationships/hyperlink" Target="https://www.sciencedirect.com/science/article/pii/S0047272724002093" TargetMode="External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2026-01-29T09:02:53Z</dcterms:created>
  <dcterms:modified xsi:type="dcterms:W3CDTF">2026-01-29T09:02:53Z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