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Alonso</w:t>
      </w:r>
      <w:r>
        <w:rPr>
          <w:spacing w:val="7"/>
        </w:rPr>
        <w:t> </w:t>
      </w:r>
      <w:r>
        <w:rPr>
          <w:spacing w:val="-2"/>
        </w:rPr>
        <w:t>Villacorta</w:t>
      </w:r>
    </w:p>
    <w:p>
      <w:pPr>
        <w:pStyle w:val="BodyText"/>
        <w:tabs>
          <w:tab w:pos="7972" w:val="left" w:leader="none"/>
        </w:tabs>
        <w:spacing w:line="242" w:lineRule="exact" w:before="28"/>
        <w:ind w:left="0"/>
        <w:jc w:val="center"/>
      </w:pPr>
      <w:r>
        <w:rPr>
          <w:w w:val="105"/>
        </w:rPr>
        <w:t>Department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Updated:</w:t>
      </w:r>
      <w:r>
        <w:rPr>
          <w:spacing w:val="56"/>
          <w:w w:val="105"/>
        </w:rPr>
        <w:t> </w:t>
      </w:r>
      <w:r>
        <w:rPr>
          <w:w w:val="105"/>
        </w:rPr>
        <w:t>June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tabs>
          <w:tab w:pos="5781" w:val="left" w:leader="none"/>
          <w:tab w:pos="8294" w:val="left" w:leader="none"/>
        </w:tabs>
        <w:spacing w:line="235" w:lineRule="auto" w:before="1"/>
        <w:ind w:right="85" w:hanging="5"/>
        <w:jc w:val="center"/>
      </w:pPr>
      <w:r>
        <w:rPr>
          <w:w w:val="110"/>
        </w:rPr>
        <w:t>University of California</w:t>
      </w:r>
      <w:r>
        <w:rPr/>
        <w:tab/>
      </w:r>
      <w:hyperlink r:id="rId5">
        <w:r>
          <w:rPr>
            <w:spacing w:val="-2"/>
            <w:w w:val="105"/>
          </w:rPr>
          <w:t>https://sites.google.com/site/alonsovillacorta/</w:t>
        </w:r>
      </w:hyperlink>
      <w:r>
        <w:rPr>
          <w:spacing w:val="-2"/>
          <w:w w:val="105"/>
        </w:rPr>
        <w:t> </w:t>
      </w:r>
      <w:r>
        <w:rPr>
          <w:w w:val="110"/>
        </w:rPr>
        <w:t>1156</w:t>
      </w:r>
      <w:r>
        <w:rPr>
          <w:spacing w:val="14"/>
          <w:w w:val="110"/>
        </w:rPr>
        <w:t> </w:t>
      </w:r>
      <w:r>
        <w:rPr>
          <w:w w:val="110"/>
        </w:rPr>
        <w:t>High</w:t>
      </w:r>
      <w:r>
        <w:rPr>
          <w:spacing w:val="15"/>
          <w:w w:val="110"/>
        </w:rPr>
        <w:t> </w:t>
      </w:r>
      <w:r>
        <w:rPr>
          <w:w w:val="110"/>
        </w:rPr>
        <w:t>Street,</w:t>
      </w:r>
      <w:r>
        <w:rPr>
          <w:spacing w:val="15"/>
          <w:w w:val="110"/>
        </w:rPr>
        <w:t> </w:t>
      </w:r>
      <w:r>
        <w:rPr>
          <w:w w:val="110"/>
        </w:rPr>
        <w:t>Santa</w:t>
      </w:r>
      <w:r>
        <w:rPr>
          <w:spacing w:val="15"/>
          <w:w w:val="110"/>
        </w:rPr>
        <w:t> </w:t>
      </w:r>
      <w:r>
        <w:rPr>
          <w:w w:val="110"/>
        </w:rPr>
        <w:t>Cruz,</w:t>
      </w:r>
      <w:r>
        <w:rPr>
          <w:spacing w:val="15"/>
          <w:w w:val="110"/>
        </w:rPr>
        <w:t> </w:t>
      </w:r>
      <w:r>
        <w:rPr>
          <w:w w:val="110"/>
        </w:rPr>
        <w:t>CA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95064</w:t>
      </w:r>
      <w:r>
        <w:rPr/>
        <w:tab/>
        <w:tab/>
      </w:r>
      <w:hyperlink r:id="rId6">
        <w:r>
          <w:rPr>
            <w:spacing w:val="-2"/>
          </w:rPr>
          <w:t>avillaco@ucsc.edu</w:t>
        </w:r>
      </w:hyperlink>
    </w:p>
    <w:p>
      <w:pPr>
        <w:pStyle w:val="BodyText"/>
        <w:spacing w:before="1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195528</wp:posOffset>
                </wp:positionV>
                <wp:extent cx="61887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395937pt;width:487.3pt;height:.1pt;mso-position-horizontal-relative:page;mso-position-vertical-relative:paragraph;z-index:-15728640;mso-wrap-distance-left:0;mso-wrap-distance-right:0" id="docshape1" coordorigin="1080,308" coordsize="9746,0" path="m1080,308l10826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EMPLOYMENT</w:t>
      </w:r>
    </w:p>
    <w:p>
      <w:pPr>
        <w:pStyle w:val="BodyText"/>
        <w:tabs>
          <w:tab w:pos="1580" w:val="left" w:leader="none"/>
        </w:tabs>
        <w:spacing w:line="246" w:lineRule="exact" w:before="206"/>
        <w:ind w:left="207"/>
      </w:pPr>
      <w:r>
        <w:rPr>
          <w:rFonts w:ascii="Tahoma"/>
          <w:w w:val="105"/>
        </w:rPr>
        <w:t>2025</w:t>
      </w:r>
      <w:r>
        <w:rPr>
          <w:rFonts w:ascii="Tahoma"/>
          <w:spacing w:val="-13"/>
          <w:w w:val="105"/>
        </w:rPr>
        <w:t> </w:t>
      </w:r>
      <w:r>
        <w:rPr>
          <w:rFonts w:ascii="Tahoma"/>
          <w:spacing w:val="-10"/>
          <w:w w:val="105"/>
        </w:rPr>
        <w:t>-</w:t>
      </w:r>
      <w:r>
        <w:rPr>
          <w:rFonts w:ascii="Tahoma"/>
        </w:rPr>
        <w:tab/>
      </w:r>
      <w:r>
        <w:rPr>
          <w:w w:val="105"/>
        </w:rPr>
        <w:t>Associate</w:t>
      </w:r>
      <w:r>
        <w:rPr>
          <w:spacing w:val="26"/>
          <w:w w:val="105"/>
        </w:rPr>
        <w:t> </w:t>
      </w:r>
      <w:r>
        <w:rPr>
          <w:w w:val="105"/>
        </w:rPr>
        <w:t>Professor,</w:t>
      </w:r>
      <w:r>
        <w:rPr>
          <w:spacing w:val="27"/>
          <w:w w:val="105"/>
        </w:rPr>
        <w:t> </w:t>
      </w:r>
      <w:r>
        <w:rPr>
          <w:w w:val="105"/>
        </w:rPr>
        <w:t>University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California,</w:t>
      </w:r>
      <w:r>
        <w:rPr>
          <w:spacing w:val="27"/>
          <w:w w:val="105"/>
        </w:rPr>
        <w:t> </w:t>
      </w:r>
      <w:r>
        <w:rPr>
          <w:w w:val="105"/>
        </w:rPr>
        <w:t>Santa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Cruz</w:t>
      </w:r>
    </w:p>
    <w:p>
      <w:pPr>
        <w:pStyle w:val="BodyText"/>
        <w:tabs>
          <w:tab w:pos="1580" w:val="left" w:leader="none"/>
        </w:tabs>
        <w:spacing w:line="246" w:lineRule="exact"/>
        <w:ind w:left="207"/>
      </w:pPr>
      <w:r>
        <w:rPr>
          <w:rFonts w:ascii="Tahoma"/>
          <w:w w:val="105"/>
        </w:rPr>
        <w:t>2017</w:t>
      </w:r>
      <w:r>
        <w:rPr>
          <w:rFonts w:ascii="Tahoma"/>
          <w:spacing w:val="-3"/>
          <w:w w:val="105"/>
        </w:rPr>
        <w:t> </w:t>
      </w:r>
      <w:r>
        <w:rPr>
          <w:rFonts w:ascii="Tahoma"/>
          <w:w w:val="105"/>
        </w:rPr>
        <w:t>-</w:t>
      </w:r>
      <w:r>
        <w:rPr>
          <w:rFonts w:ascii="Tahoma"/>
          <w:spacing w:val="-3"/>
          <w:w w:val="105"/>
        </w:rPr>
        <w:t> </w:t>
      </w:r>
      <w:r>
        <w:rPr>
          <w:rFonts w:ascii="Tahoma"/>
          <w:spacing w:val="-4"/>
          <w:w w:val="105"/>
        </w:rPr>
        <w:t>2025</w:t>
      </w:r>
      <w:r>
        <w:rPr>
          <w:rFonts w:ascii="Tahoma"/>
        </w:rPr>
        <w:tab/>
      </w:r>
      <w:r>
        <w:rPr>
          <w:w w:val="105"/>
        </w:rPr>
        <w:t>Assistant</w:t>
      </w:r>
      <w:r>
        <w:rPr>
          <w:spacing w:val="31"/>
          <w:w w:val="105"/>
        </w:rPr>
        <w:t> </w:t>
      </w:r>
      <w:r>
        <w:rPr>
          <w:w w:val="105"/>
        </w:rPr>
        <w:t>Professor,</w:t>
      </w:r>
      <w:r>
        <w:rPr>
          <w:spacing w:val="31"/>
          <w:w w:val="105"/>
        </w:rPr>
        <w:t> </w:t>
      </w:r>
      <w:r>
        <w:rPr>
          <w:w w:val="105"/>
        </w:rPr>
        <w:t>University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California,</w:t>
      </w:r>
      <w:r>
        <w:rPr>
          <w:spacing w:val="32"/>
          <w:w w:val="105"/>
        </w:rPr>
        <w:t> </w:t>
      </w:r>
      <w:r>
        <w:rPr>
          <w:w w:val="105"/>
        </w:rPr>
        <w:t>Santa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Cruz</w:t>
      </w:r>
    </w:p>
    <w:p>
      <w:pPr>
        <w:pStyle w:val="BodyText"/>
        <w:spacing w:before="8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195713</wp:posOffset>
                </wp:positionV>
                <wp:extent cx="61887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410545pt;width:487.3pt;height:.1pt;mso-position-horizontal-relative:page;mso-position-vertical-relative:paragraph;z-index:-15728128;mso-wrap-distance-left:0;mso-wrap-distance-right:0" id="docshape2" coordorigin="1080,308" coordsize="9746,0" path="m1080,308l10826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>
      <w:pPr>
        <w:pStyle w:val="BodyText"/>
        <w:spacing w:before="29" w:after="1"/>
        <w:ind w:left="0"/>
        <w:rPr>
          <w:rFonts w:ascii="Georgia"/>
          <w:b/>
        </w:rPr>
      </w:pPr>
    </w:p>
    <w:tbl>
      <w:tblPr>
        <w:tblW w:w="0" w:type="auto"/>
        <w:jc w:val="left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4839"/>
      </w:tblGrid>
      <w:tr>
        <w:trPr>
          <w:trHeight w:val="219" w:hRule="atLeast"/>
        </w:trPr>
        <w:tc>
          <w:tcPr>
            <w:tcW w:w="1290" w:type="dxa"/>
          </w:tcPr>
          <w:p>
            <w:pPr>
              <w:pStyle w:val="TableParagraph"/>
              <w:spacing w:line="191" w:lineRule="exact"/>
              <w:ind w:left="0" w:right="81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2011</w:t>
            </w:r>
            <w:r>
              <w:rPr>
                <w:rFonts w:ascii="Tahoma"/>
                <w:spacing w:val="13"/>
                <w:sz w:val="20"/>
              </w:rPr>
              <w:t> </w:t>
            </w:r>
            <w:r>
              <w:rPr>
                <w:rFonts w:ascii="Tahoma"/>
                <w:sz w:val="20"/>
              </w:rPr>
              <w:t>-</w:t>
            </w:r>
            <w:r>
              <w:rPr>
                <w:rFonts w:ascii="Tahoma"/>
                <w:spacing w:val="13"/>
                <w:sz w:val="20"/>
              </w:rPr>
              <w:t> </w:t>
            </w:r>
            <w:r>
              <w:rPr>
                <w:rFonts w:ascii="Tahoma"/>
                <w:spacing w:val="-4"/>
                <w:sz w:val="20"/>
              </w:rPr>
              <w:t>2017</w:t>
            </w:r>
          </w:p>
        </w:tc>
        <w:tc>
          <w:tcPr>
            <w:tcW w:w="4839" w:type="dxa"/>
          </w:tcPr>
          <w:p>
            <w:pPr>
              <w:pStyle w:val="TableParagraph"/>
              <w:spacing w:line="199" w:lineRule="exact"/>
              <w:rPr>
                <w:sz w:val="20"/>
              </w:rPr>
            </w:pPr>
            <w:r>
              <w:rPr>
                <w:w w:val="110"/>
                <w:sz w:val="20"/>
              </w:rPr>
              <w:t>Ph.D.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Economics,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Stanford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University</w:t>
            </w:r>
          </w:p>
        </w:tc>
      </w:tr>
      <w:tr>
        <w:trPr>
          <w:trHeight w:val="239" w:hRule="atLeast"/>
        </w:trPr>
        <w:tc>
          <w:tcPr>
            <w:tcW w:w="1290" w:type="dxa"/>
          </w:tcPr>
          <w:p>
            <w:pPr>
              <w:pStyle w:val="TableParagraph"/>
              <w:ind w:left="0" w:right="81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2008</w:t>
            </w:r>
            <w:r>
              <w:rPr>
                <w:rFonts w:ascii="Tahoma"/>
                <w:spacing w:val="13"/>
                <w:sz w:val="20"/>
              </w:rPr>
              <w:t> </w:t>
            </w:r>
            <w:r>
              <w:rPr>
                <w:rFonts w:ascii="Tahoma"/>
                <w:sz w:val="20"/>
              </w:rPr>
              <w:t>-</w:t>
            </w:r>
            <w:r>
              <w:rPr>
                <w:rFonts w:ascii="Tahoma"/>
                <w:spacing w:val="13"/>
                <w:sz w:val="20"/>
              </w:rPr>
              <w:t> </w:t>
            </w:r>
            <w:r>
              <w:rPr>
                <w:rFonts w:ascii="Tahoma"/>
                <w:spacing w:val="-4"/>
                <w:sz w:val="20"/>
              </w:rPr>
              <w:t>2010</w:t>
            </w:r>
          </w:p>
        </w:tc>
        <w:tc>
          <w:tcPr>
            <w:tcW w:w="4839" w:type="dxa"/>
          </w:tcPr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w w:val="110"/>
                <w:sz w:val="20"/>
              </w:rPr>
              <w:t>M.Sc.</w:t>
            </w:r>
            <w:r>
              <w:rPr>
                <w:spacing w:val="4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Finance,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CEMFI,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Madrid</w:t>
            </w:r>
          </w:p>
        </w:tc>
      </w:tr>
      <w:tr>
        <w:trPr>
          <w:trHeight w:val="219" w:hRule="atLeast"/>
        </w:trPr>
        <w:tc>
          <w:tcPr>
            <w:tcW w:w="1290" w:type="dxa"/>
          </w:tcPr>
          <w:p>
            <w:pPr>
              <w:pStyle w:val="TableParagraph"/>
              <w:spacing w:line="199" w:lineRule="exact"/>
              <w:ind w:left="0" w:right="81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2004</w:t>
            </w:r>
            <w:r>
              <w:rPr>
                <w:rFonts w:ascii="Tahoma"/>
                <w:spacing w:val="13"/>
                <w:sz w:val="20"/>
              </w:rPr>
              <w:t> </w:t>
            </w:r>
            <w:r>
              <w:rPr>
                <w:rFonts w:ascii="Tahoma"/>
                <w:sz w:val="20"/>
              </w:rPr>
              <w:t>-</w:t>
            </w:r>
            <w:r>
              <w:rPr>
                <w:rFonts w:ascii="Tahoma"/>
                <w:spacing w:val="13"/>
                <w:sz w:val="20"/>
              </w:rPr>
              <w:t> </w:t>
            </w:r>
            <w:r>
              <w:rPr>
                <w:rFonts w:ascii="Tahoma"/>
                <w:spacing w:val="-4"/>
                <w:sz w:val="20"/>
              </w:rPr>
              <w:t>2008</w:t>
            </w:r>
          </w:p>
        </w:tc>
        <w:tc>
          <w:tcPr>
            <w:tcW w:w="4839" w:type="dxa"/>
          </w:tcPr>
          <w:p>
            <w:pPr>
              <w:pStyle w:val="TableParagraph"/>
              <w:spacing w:line="199" w:lineRule="exact"/>
              <w:rPr>
                <w:sz w:val="20"/>
              </w:rPr>
            </w:pPr>
            <w:r>
              <w:rPr>
                <w:w w:val="110"/>
                <w:sz w:val="20"/>
              </w:rPr>
              <w:t>B.A. Economics,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Universitat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Autonoma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Barcelona</w:t>
            </w:r>
          </w:p>
        </w:tc>
      </w:tr>
    </w:tbl>
    <w:p>
      <w:pPr>
        <w:spacing w:before="256"/>
        <w:ind w:left="87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358355</wp:posOffset>
                </wp:positionV>
                <wp:extent cx="618871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8.216949pt;width:487.3pt;height:.1pt;mso-position-horizontal-relative:page;mso-position-vertical-relative:paragraph;z-index:-15727616;mso-wrap-distance-left:0;mso-wrap-distance-right:0" id="docshape3" coordorigin="1080,564" coordsize="9746,0" path="m1080,564l10826,5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Georgia"/>
          <w:b/>
          <w:sz w:val="24"/>
        </w:rPr>
        <w:t>RESEARCH</w:t>
      </w:r>
      <w:r>
        <w:rPr>
          <w:rFonts w:ascii="Georgia"/>
          <w:b/>
          <w:spacing w:val="63"/>
          <w:sz w:val="24"/>
        </w:rPr>
        <w:t> </w:t>
      </w:r>
      <w:r>
        <w:rPr>
          <w:rFonts w:ascii="Georgia"/>
          <w:b/>
          <w:spacing w:val="-2"/>
          <w:sz w:val="24"/>
        </w:rPr>
        <w:t>FIELDS</w:t>
      </w:r>
    </w:p>
    <w:p>
      <w:pPr>
        <w:pStyle w:val="BodyText"/>
        <w:spacing w:before="185"/>
      </w:pPr>
      <w:r>
        <w:rPr>
          <w:w w:val="105"/>
        </w:rPr>
        <w:t>Finance,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Macroeconomics</w:t>
      </w:r>
    </w:p>
    <w:p>
      <w:pPr>
        <w:pStyle w:val="Heading1"/>
        <w:spacing w:before="2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350418</wp:posOffset>
                </wp:positionV>
                <wp:extent cx="618871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7.591969pt;width:487.3pt;height:.1pt;mso-position-horizontal-relative:page;mso-position-vertical-relative:paragraph;z-index:-15727104;mso-wrap-distance-left:0;mso-wrap-distance-right:0" id="docshape4" coordorigin="1080,552" coordsize="9746,0" path="m1080,552l10826,55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PUBLICATIONS</w:t>
      </w:r>
    </w:p>
    <w:p>
      <w:pPr>
        <w:spacing w:line="360" w:lineRule="atLeast" w:before="71"/>
        <w:ind w:left="87" w:right="84" w:firstLine="0"/>
        <w:jc w:val="left"/>
        <w:rPr>
          <w:i/>
          <w:sz w:val="20"/>
        </w:rPr>
      </w:pPr>
      <w:r>
        <w:rPr>
          <w:w w:val="105"/>
          <w:sz w:val="20"/>
        </w:rPr>
        <w:t>Macroprudential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Liquidity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Panics,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Daniel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Garcia-Macia.</w:t>
      </w:r>
      <w:r>
        <w:rPr>
          <w:spacing w:val="78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Financial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Studies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2023 Firm-bank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linkages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optimal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policies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lockdown,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Anatoli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Segura.</w:t>
      </w:r>
      <w:r>
        <w:rPr>
          <w:spacing w:val="8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Financial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</w:p>
    <w:p>
      <w:pPr>
        <w:pStyle w:val="BodyText"/>
        <w:spacing w:line="238" w:lineRule="exact"/>
      </w:pPr>
      <w:r>
        <w:rPr>
          <w:spacing w:val="-4"/>
        </w:rPr>
        <w:t>2023</w:t>
      </w:r>
    </w:p>
    <w:p>
      <w:pPr>
        <w:spacing w:before="114"/>
        <w:ind w:left="87" w:right="0" w:firstLine="0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paradox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safe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asset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creation,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Anatoli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Segura.</w:t>
      </w:r>
      <w:r>
        <w:rPr>
          <w:spacing w:val="45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Theory</w:t>
      </w:r>
      <w:r>
        <w:rPr>
          <w:i/>
          <w:spacing w:val="24"/>
          <w:w w:val="105"/>
          <w:sz w:val="20"/>
        </w:rPr>
        <w:t> </w:t>
      </w:r>
      <w:r>
        <w:rPr>
          <w:spacing w:val="-4"/>
          <w:w w:val="105"/>
          <w:sz w:val="20"/>
        </w:rPr>
        <w:t>2023</w:t>
      </w:r>
    </w:p>
    <w:p>
      <w:pPr>
        <w:spacing w:line="235" w:lineRule="auto" w:before="119"/>
        <w:ind w:left="87" w:right="85" w:firstLine="0"/>
        <w:jc w:val="left"/>
        <w:rPr>
          <w:sz w:val="20"/>
        </w:rPr>
      </w:pPr>
      <w:r>
        <w:rPr>
          <w:w w:val="110"/>
          <w:sz w:val="20"/>
        </w:rPr>
        <w:t>Policies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support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firms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lockdown: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pecking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order,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Anatoli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Segura.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Covid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Economics,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Vetted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and Real-Time</w:t>
      </w:r>
      <w:r>
        <w:rPr>
          <w:i/>
          <w:w w:val="110"/>
          <w:sz w:val="20"/>
        </w:rPr>
        <w:t> Papers </w:t>
      </w:r>
      <w:r>
        <w:rPr>
          <w:w w:val="110"/>
          <w:sz w:val="20"/>
        </w:rPr>
        <w:t>2020</w:t>
      </w:r>
    </w:p>
    <w:p>
      <w:pPr>
        <w:pStyle w:val="BodyText"/>
        <w:spacing w:before="120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195823</wp:posOffset>
                </wp:positionV>
                <wp:extent cx="618871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419156pt;width:487.3pt;height:.1pt;mso-position-horizontal-relative:page;mso-position-vertical-relative:paragraph;z-index:-15726592;mso-wrap-distance-left:0;mso-wrap-distance-right:0" id="docshape5" coordorigin="1080,308" coordsize="9746,0" path="m1080,308l10826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WORKING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BodyText"/>
        <w:spacing w:line="242" w:lineRule="exact" w:before="187"/>
      </w:pPr>
      <w:r>
        <w:rPr>
          <w:w w:val="105"/>
        </w:rPr>
        <w:t>Business</w:t>
      </w:r>
      <w:r>
        <w:rPr>
          <w:spacing w:val="44"/>
          <w:w w:val="105"/>
        </w:rPr>
        <w:t> </w:t>
      </w:r>
      <w:r>
        <w:rPr>
          <w:w w:val="105"/>
        </w:rPr>
        <w:t>Cycles</w:t>
      </w:r>
      <w:r>
        <w:rPr>
          <w:spacing w:val="45"/>
          <w:w w:val="105"/>
        </w:rPr>
        <w:t> </w:t>
      </w:r>
      <w:r>
        <w:rPr>
          <w:w w:val="105"/>
        </w:rPr>
        <w:t>and</w:t>
      </w:r>
      <w:r>
        <w:rPr>
          <w:spacing w:val="44"/>
          <w:w w:val="105"/>
        </w:rPr>
        <w:t> </w:t>
      </w:r>
      <w:r>
        <w:rPr>
          <w:w w:val="105"/>
        </w:rPr>
        <w:t>the</w:t>
      </w:r>
      <w:r>
        <w:rPr>
          <w:spacing w:val="45"/>
          <w:w w:val="105"/>
        </w:rPr>
        <w:t> </w:t>
      </w:r>
      <w:r>
        <w:rPr>
          <w:w w:val="105"/>
        </w:rPr>
        <w:t>Balance</w:t>
      </w:r>
      <w:r>
        <w:rPr>
          <w:spacing w:val="44"/>
          <w:w w:val="105"/>
        </w:rPr>
        <w:t> </w:t>
      </w:r>
      <w:r>
        <w:rPr>
          <w:w w:val="105"/>
        </w:rPr>
        <w:t>Sheets</w:t>
      </w:r>
      <w:r>
        <w:rPr>
          <w:spacing w:val="45"/>
          <w:w w:val="105"/>
        </w:rPr>
        <w:t> </w:t>
      </w:r>
      <w:r>
        <w:rPr>
          <w:w w:val="105"/>
        </w:rPr>
        <w:t>of</w:t>
      </w:r>
      <w:r>
        <w:rPr>
          <w:spacing w:val="45"/>
          <w:w w:val="105"/>
        </w:rPr>
        <w:t> </w:t>
      </w:r>
      <w:r>
        <w:rPr>
          <w:w w:val="105"/>
        </w:rPr>
        <w:t>the</w:t>
      </w:r>
      <w:r>
        <w:rPr>
          <w:spacing w:val="44"/>
          <w:w w:val="105"/>
        </w:rPr>
        <w:t> </w:t>
      </w:r>
      <w:r>
        <w:rPr>
          <w:w w:val="105"/>
        </w:rPr>
        <w:t>Financial</w:t>
      </w:r>
      <w:r>
        <w:rPr>
          <w:spacing w:val="45"/>
          <w:w w:val="105"/>
        </w:rPr>
        <w:t> </w:t>
      </w:r>
      <w:r>
        <w:rPr>
          <w:w w:val="105"/>
        </w:rPr>
        <w:t>and</w:t>
      </w:r>
      <w:r>
        <w:rPr>
          <w:spacing w:val="44"/>
          <w:w w:val="105"/>
        </w:rPr>
        <w:t> </w:t>
      </w:r>
      <w:r>
        <w:rPr>
          <w:w w:val="105"/>
        </w:rPr>
        <w:t>Non-Financial</w:t>
      </w:r>
      <w:r>
        <w:rPr>
          <w:spacing w:val="45"/>
          <w:w w:val="105"/>
        </w:rPr>
        <w:t> </w:t>
      </w:r>
      <w:r>
        <w:rPr>
          <w:w w:val="105"/>
        </w:rPr>
        <w:t>Sectors</w:t>
      </w:r>
      <w:r>
        <w:rPr>
          <w:spacing w:val="44"/>
          <w:w w:val="105"/>
        </w:rPr>
        <w:t> </w:t>
      </w:r>
      <w:r>
        <w:rPr>
          <w:w w:val="105"/>
        </w:rPr>
        <w:t>–</w:t>
      </w:r>
      <w:r>
        <w:rPr>
          <w:spacing w:val="45"/>
          <w:w w:val="105"/>
        </w:rPr>
        <w:t> </w:t>
      </w:r>
      <w:r>
        <w:rPr>
          <w:w w:val="105"/>
        </w:rPr>
        <w:t>Revise</w:t>
      </w:r>
      <w:r>
        <w:rPr>
          <w:spacing w:val="45"/>
          <w:w w:val="105"/>
        </w:rPr>
        <w:t> </w:t>
      </w:r>
      <w:r>
        <w:rPr>
          <w:w w:val="105"/>
        </w:rPr>
        <w:t>&amp;</w:t>
      </w:r>
      <w:r>
        <w:rPr>
          <w:spacing w:val="44"/>
          <w:w w:val="105"/>
        </w:rPr>
        <w:t> </w:t>
      </w:r>
      <w:r>
        <w:rPr>
          <w:w w:val="105"/>
        </w:rPr>
        <w:t>Resubmit</w:t>
      </w:r>
      <w:r>
        <w:rPr>
          <w:spacing w:val="45"/>
          <w:w w:val="105"/>
        </w:rPr>
        <w:t> </w:t>
      </w:r>
      <w:r>
        <w:rPr>
          <w:spacing w:val="-5"/>
          <w:w w:val="105"/>
        </w:rPr>
        <w:t>at</w:t>
      </w:r>
    </w:p>
    <w:p>
      <w:pPr>
        <w:spacing w:line="242" w:lineRule="exact" w:before="0"/>
        <w:ind w:left="87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Finance</w:t>
      </w:r>
    </w:p>
    <w:p>
      <w:pPr>
        <w:pStyle w:val="BodyText"/>
        <w:spacing w:line="235" w:lineRule="auto" w:before="118"/>
      </w:pPr>
      <w:r>
        <w:rPr>
          <w:w w:val="105"/>
        </w:rPr>
        <w:t>(Unobserved)</w:t>
      </w:r>
      <w:r>
        <w:rPr>
          <w:w w:val="105"/>
        </w:rPr>
        <w:t> Heterogeneity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bank</w:t>
      </w:r>
      <w:r>
        <w:rPr>
          <w:w w:val="105"/>
        </w:rPr>
        <w:t> lending</w:t>
      </w:r>
      <w:r>
        <w:rPr>
          <w:w w:val="105"/>
        </w:rPr>
        <w:t> channel:</w:t>
      </w:r>
      <w:r>
        <w:rPr>
          <w:spacing w:val="40"/>
          <w:w w:val="105"/>
        </w:rPr>
        <w:t> </w:t>
      </w:r>
      <w:r>
        <w:rPr>
          <w:w w:val="105"/>
        </w:rPr>
        <w:t>Accounting</w:t>
      </w:r>
      <w:r>
        <w:rPr>
          <w:w w:val="105"/>
        </w:rPr>
        <w:t> for</w:t>
      </w:r>
      <w:r>
        <w:rPr>
          <w:w w:val="105"/>
        </w:rPr>
        <w:t> bank-firm</w:t>
      </w:r>
      <w:r>
        <w:rPr>
          <w:w w:val="105"/>
        </w:rPr>
        <w:t> interactions</w:t>
      </w:r>
      <w:r>
        <w:rPr>
          <w:w w:val="105"/>
        </w:rPr>
        <w:t> and</w:t>
      </w:r>
      <w:r>
        <w:rPr>
          <w:w w:val="105"/>
        </w:rPr>
        <w:t> specializa-</w:t>
      </w:r>
      <w:r>
        <w:rPr>
          <w:spacing w:val="80"/>
          <w:w w:val="105"/>
        </w:rPr>
        <w:t> </w:t>
      </w:r>
      <w:r>
        <w:rPr>
          <w:w w:val="105"/>
        </w:rPr>
        <w:t>tion,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Bryan</w:t>
      </w:r>
      <w:r>
        <w:rPr>
          <w:spacing w:val="40"/>
          <w:w w:val="105"/>
        </w:rPr>
        <w:t> </w:t>
      </w:r>
      <w:r>
        <w:rPr>
          <w:w w:val="105"/>
        </w:rPr>
        <w:t>Gutierrez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Lucciano</w:t>
      </w:r>
      <w:r>
        <w:rPr>
          <w:spacing w:val="40"/>
          <w:w w:val="105"/>
        </w:rPr>
        <w:t> </w:t>
      </w:r>
      <w:r>
        <w:rPr>
          <w:w w:val="105"/>
        </w:rPr>
        <w:t>Villacorta</w:t>
      </w:r>
    </w:p>
    <w:p>
      <w:pPr>
        <w:pStyle w:val="BodyText"/>
        <w:spacing w:before="116"/>
      </w:pPr>
      <w:r>
        <w:rPr>
          <w:w w:val="110"/>
        </w:rPr>
        <w:t>Smart</w:t>
      </w:r>
      <w:r>
        <w:rPr>
          <w:spacing w:val="5"/>
          <w:w w:val="110"/>
        </w:rPr>
        <w:t> </w:t>
      </w:r>
      <w:r>
        <w:rPr>
          <w:w w:val="110"/>
        </w:rPr>
        <w:t>Securitization,</w:t>
      </w:r>
      <w:r>
        <w:rPr>
          <w:spacing w:val="5"/>
          <w:w w:val="110"/>
        </w:rPr>
        <w:t> </w:t>
      </w:r>
      <w:r>
        <w:rPr>
          <w:w w:val="110"/>
        </w:rPr>
        <w:t>with</w:t>
      </w:r>
      <w:r>
        <w:rPr>
          <w:spacing w:val="6"/>
          <w:w w:val="110"/>
        </w:rPr>
        <w:t> </w:t>
      </w:r>
      <w:r>
        <w:rPr>
          <w:w w:val="110"/>
        </w:rPr>
        <w:t>Anatoli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Segura</w:t>
      </w:r>
    </w:p>
    <w:p>
      <w:pPr>
        <w:pStyle w:val="BodyText"/>
        <w:spacing w:line="410" w:lineRule="auto" w:before="114"/>
        <w:ind w:right="2300"/>
      </w:pPr>
      <w:r>
        <w:rPr>
          <w:w w:val="105"/>
        </w:rPr>
        <w:t>Credit Lines under Uncertainty Shocks, with Fernando Mendo and Jose Gutierrez</w:t>
      </w:r>
      <w:r>
        <w:rPr>
          <w:spacing w:val="80"/>
          <w:w w:val="105"/>
        </w:rPr>
        <w:t> </w:t>
      </w:r>
      <w:r>
        <w:rPr>
          <w:w w:val="105"/>
        </w:rPr>
        <w:t>Optimal</w:t>
      </w:r>
      <w:r>
        <w:rPr>
          <w:spacing w:val="40"/>
          <w:w w:val="105"/>
        </w:rPr>
        <w:t> </w:t>
      </w:r>
      <w:r>
        <w:rPr>
          <w:w w:val="105"/>
        </w:rPr>
        <w:t>Lending</w:t>
      </w:r>
      <w:r>
        <w:rPr>
          <w:spacing w:val="40"/>
          <w:w w:val="105"/>
        </w:rPr>
        <w:t> </w:t>
      </w:r>
      <w:r>
        <w:rPr>
          <w:w w:val="105"/>
        </w:rPr>
        <w:t>Contract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Financial</w:t>
      </w:r>
      <w:r>
        <w:rPr>
          <w:spacing w:val="40"/>
          <w:w w:val="105"/>
        </w:rPr>
        <w:t> </w:t>
      </w:r>
      <w:r>
        <w:rPr>
          <w:w w:val="105"/>
        </w:rPr>
        <w:t>Intermediaries</w:t>
      </w:r>
    </w:p>
    <w:p>
      <w:pPr>
        <w:pStyle w:val="BodyText"/>
        <w:spacing w:after="0" w:line="410" w:lineRule="auto"/>
        <w:sectPr>
          <w:type w:val="continuous"/>
          <w:pgSz w:w="11910" w:h="16840"/>
          <w:pgMar w:top="960" w:bottom="280" w:left="992" w:right="992"/>
        </w:sectPr>
      </w:pPr>
    </w:p>
    <w:p>
      <w:pPr>
        <w:pStyle w:val="Heading1"/>
        <w:spacing w:before="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221691</wp:posOffset>
                </wp:positionV>
                <wp:extent cx="618871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7.455999pt;width:487.3pt;height:.1pt;mso-position-horizontal-relative:page;mso-position-vertical-relative:paragraph;z-index:-15726080;mso-wrap-distance-left:0;mso-wrap-distance-right:0" id="docshape6" coordorigin="1080,349" coordsize="9746,0" path="m1080,349l10826,34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CONFERENCES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SEMINAR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PRESENTATIONS</w:t>
      </w:r>
    </w:p>
    <w:p>
      <w:pPr>
        <w:pStyle w:val="BodyText"/>
        <w:spacing w:line="235" w:lineRule="auto" w:before="210"/>
        <w:ind w:left="1297" w:right="300" w:hanging="1090"/>
        <w:jc w:val="both"/>
      </w:pPr>
      <w:r>
        <w:rPr>
          <w:rFonts w:ascii="Tahoma" w:hAnsi="Tahoma"/>
          <w:w w:val="110"/>
        </w:rPr>
        <w:t>2025</w:t>
      </w:r>
      <w:r>
        <w:rPr>
          <w:rFonts w:ascii="Tahoma" w:hAnsi="Tahoma"/>
          <w:spacing w:val="40"/>
          <w:w w:val="110"/>
        </w:rPr>
        <w:t>  </w:t>
      </w:r>
      <w:r>
        <w:rPr>
          <w:w w:val="110"/>
        </w:rPr>
        <w:t>Texas</w:t>
      </w:r>
      <w:r>
        <w:rPr>
          <w:w w:val="110"/>
        </w:rPr>
        <w:t> Monetary</w:t>
      </w:r>
      <w:r>
        <w:rPr>
          <w:w w:val="110"/>
        </w:rPr>
        <w:t> Conference</w:t>
      </w:r>
      <w:r>
        <w:rPr>
          <w:w w:val="110"/>
        </w:rPr>
        <w:t> -</w:t>
      </w:r>
      <w:r>
        <w:rPr>
          <w:w w:val="110"/>
        </w:rPr>
        <w:t> UT</w:t>
      </w:r>
      <w:r>
        <w:rPr>
          <w:w w:val="110"/>
        </w:rPr>
        <w:t> Austin,</w:t>
      </w:r>
      <w:r>
        <w:rPr>
          <w:w w:val="110"/>
        </w:rPr>
        <w:t> ECB</w:t>
      </w:r>
      <w:r>
        <w:rPr>
          <w:w w:val="110"/>
        </w:rPr>
        <w:t> Conference</w:t>
      </w:r>
      <w:r>
        <w:rPr>
          <w:w w:val="110"/>
        </w:rPr>
        <w:t> on</w:t>
      </w:r>
      <w:r>
        <w:rPr>
          <w:w w:val="110"/>
        </w:rPr>
        <w:t> Financial</w:t>
      </w:r>
      <w:r>
        <w:rPr>
          <w:w w:val="110"/>
        </w:rPr>
        <w:t> Stability</w:t>
      </w:r>
      <w:r>
        <w:rPr>
          <w:w w:val="110"/>
        </w:rPr>
        <w:t> and</w:t>
      </w:r>
      <w:r>
        <w:rPr>
          <w:w w:val="110"/>
        </w:rPr>
        <w:t> Macro- prudential Policy 2025, 5th Conference on Financial Stability – Banco de </w:t>
      </w:r>
      <w:r>
        <w:rPr>
          <w:spacing w:val="14"/>
          <w:w w:val="112"/>
        </w:rPr>
        <w:t>Espa</w:t>
      </w:r>
      <w:r>
        <w:rPr>
          <w:spacing w:val="-91"/>
          <w:w w:val="105"/>
        </w:rPr>
        <w:t>n</w:t>
      </w:r>
      <w:r>
        <w:rPr>
          <w:spacing w:val="19"/>
          <w:w w:val="110"/>
        </w:rPr>
        <w:t>˜</w:t>
      </w:r>
      <w:r>
        <w:rPr>
          <w:spacing w:val="14"/>
          <w:w w:val="103"/>
        </w:rPr>
        <w:t>a</w:t>
      </w:r>
      <w:r>
        <w:rPr>
          <w:spacing w:val="-1"/>
          <w:w w:val="109"/>
        </w:rPr>
        <w:t> </w:t>
      </w:r>
      <w:r>
        <w:rPr>
          <w:w w:val="110"/>
        </w:rPr>
        <w:t>&amp; CEMFI</w:t>
      </w:r>
    </w:p>
    <w:p>
      <w:pPr>
        <w:pStyle w:val="BodyText"/>
        <w:spacing w:line="235" w:lineRule="auto"/>
        <w:ind w:left="1297" w:right="300" w:hanging="1090"/>
        <w:jc w:val="both"/>
      </w:pPr>
      <w:r>
        <w:rPr>
          <w:rFonts w:ascii="Tahoma"/>
          <w:w w:val="110"/>
        </w:rPr>
        <w:t>2024</w:t>
      </w:r>
      <w:r>
        <w:rPr>
          <w:rFonts w:ascii="Tahoma"/>
          <w:spacing w:val="80"/>
          <w:w w:val="110"/>
        </w:rPr>
        <w:t>   </w:t>
      </w:r>
      <w:r>
        <w:rPr>
          <w:w w:val="110"/>
        </w:rPr>
        <w:t>Princeton,</w:t>
      </w:r>
      <w:r>
        <w:rPr>
          <w:spacing w:val="23"/>
          <w:w w:val="110"/>
        </w:rPr>
        <w:t> </w:t>
      </w:r>
      <w:r>
        <w:rPr>
          <w:w w:val="110"/>
        </w:rPr>
        <w:t>SF</w:t>
      </w:r>
      <w:r>
        <w:rPr>
          <w:w w:val="110"/>
        </w:rPr>
        <w:t> Fed,</w:t>
      </w:r>
      <w:r>
        <w:rPr>
          <w:spacing w:val="24"/>
          <w:w w:val="110"/>
        </w:rPr>
        <w:t> </w:t>
      </w:r>
      <w:r>
        <w:rPr>
          <w:w w:val="110"/>
        </w:rPr>
        <w:t>SFS</w:t>
      </w:r>
      <w:r>
        <w:rPr>
          <w:w w:val="110"/>
        </w:rPr>
        <w:t> Cavalcade</w:t>
      </w:r>
      <w:r>
        <w:rPr>
          <w:w w:val="110"/>
        </w:rPr>
        <w:t> 2024,</w:t>
      </w:r>
      <w:r>
        <w:rPr>
          <w:spacing w:val="23"/>
          <w:w w:val="110"/>
        </w:rPr>
        <w:t> </w:t>
      </w:r>
      <w:r>
        <w:rPr>
          <w:w w:val="110"/>
        </w:rPr>
        <w:t>SED</w:t>
      </w:r>
      <w:r>
        <w:rPr>
          <w:w w:val="110"/>
        </w:rPr>
        <w:t> 2024,</w:t>
      </w:r>
      <w:r>
        <w:rPr>
          <w:w w:val="120"/>
        </w:rPr>
        <w:t> XXVII</w:t>
      </w:r>
      <w:r>
        <w:rPr>
          <w:w w:val="120"/>
        </w:rPr>
        <w:t> </w:t>
      </w:r>
      <w:r>
        <w:rPr>
          <w:w w:val="110"/>
        </w:rPr>
        <w:t>Annual</w:t>
      </w:r>
      <w:r>
        <w:rPr>
          <w:w w:val="110"/>
        </w:rPr>
        <w:t> Conference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Central Bank of Chile</w:t>
      </w:r>
    </w:p>
    <w:p>
      <w:pPr>
        <w:pStyle w:val="BodyText"/>
        <w:spacing w:line="235" w:lineRule="auto"/>
        <w:ind w:left="1297" w:right="299" w:hanging="1090"/>
        <w:jc w:val="both"/>
      </w:pPr>
      <w:r>
        <w:rPr>
          <w:rFonts w:ascii="Tahoma"/>
          <w:w w:val="110"/>
        </w:rPr>
        <w:t>2023</w:t>
      </w:r>
      <w:r>
        <w:rPr>
          <w:rFonts w:ascii="Tahoma"/>
          <w:spacing w:val="40"/>
          <w:w w:val="110"/>
        </w:rPr>
        <w:t>  </w:t>
      </w:r>
      <w:r>
        <w:rPr>
          <w:w w:val="110"/>
        </w:rPr>
        <w:t>USC</w:t>
      </w:r>
      <w:r>
        <w:rPr>
          <w:w w:val="110"/>
        </w:rPr>
        <w:t> Marshall,</w:t>
      </w:r>
      <w:r>
        <w:rPr>
          <w:w w:val="110"/>
        </w:rPr>
        <w:t> CEMFI,</w:t>
      </w:r>
      <w:r>
        <w:rPr>
          <w:w w:val="110"/>
        </w:rPr>
        <w:t> Barcelona</w:t>
      </w:r>
      <w:r>
        <w:rPr>
          <w:w w:val="110"/>
        </w:rPr>
        <w:t> Summer</w:t>
      </w:r>
      <w:r>
        <w:rPr>
          <w:w w:val="110"/>
        </w:rPr>
        <w:t> Forum,</w:t>
      </w:r>
      <w:r>
        <w:rPr>
          <w:w w:val="110"/>
        </w:rPr>
        <w:t> Finance</w:t>
      </w:r>
      <w:r>
        <w:rPr>
          <w:w w:val="110"/>
        </w:rPr>
        <w:t> Forum</w:t>
      </w:r>
      <w:r>
        <w:rPr>
          <w:w w:val="110"/>
        </w:rPr>
        <w:t> 2023,</w:t>
      </w:r>
      <w:r>
        <w:rPr>
          <w:w w:val="110"/>
        </w:rPr>
        <w:t> Fourth</w:t>
      </w:r>
      <w:r>
        <w:rPr>
          <w:w w:val="110"/>
        </w:rPr>
        <w:t> Conference</w:t>
      </w:r>
      <w:r>
        <w:rPr>
          <w:w w:val="110"/>
        </w:rPr>
        <w:t> of Financial Stability (Bank of Spain-CEMFI), UCSC, 28th International Panel Data Conference*, 29th</w:t>
      </w:r>
      <w:r>
        <w:rPr>
          <w:w w:val="110"/>
        </w:rPr>
        <w:t> International</w:t>
      </w:r>
      <w:r>
        <w:rPr>
          <w:w w:val="110"/>
        </w:rPr>
        <w:t> Conference</w:t>
      </w:r>
      <w:r>
        <w:rPr>
          <w:w w:val="110"/>
        </w:rPr>
        <w:t> Computing</w:t>
      </w:r>
      <w:r>
        <w:rPr>
          <w:w w:val="110"/>
        </w:rPr>
        <w:t> in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Finance*,</w:t>
      </w:r>
      <w:r>
        <w:rPr>
          <w:w w:val="110"/>
        </w:rPr>
        <w:t> SECHI</w:t>
      </w:r>
      <w:r>
        <w:rPr>
          <w:w w:val="110"/>
        </w:rPr>
        <w:t> 2023,</w:t>
      </w:r>
      <w:r>
        <w:rPr>
          <w:w w:val="110"/>
        </w:rPr>
        <w:t> LACEA- LAMES (Bogota), U Pacifico, Peruvian SBS</w:t>
      </w:r>
    </w:p>
    <w:p>
      <w:pPr>
        <w:pStyle w:val="BodyText"/>
        <w:spacing w:line="232" w:lineRule="exact"/>
        <w:ind w:left="207"/>
        <w:jc w:val="both"/>
      </w:pPr>
      <w:r>
        <w:rPr>
          <w:rFonts w:ascii="Tahoma"/>
          <w:w w:val="115"/>
        </w:rPr>
        <w:t>2022</w:t>
      </w:r>
      <w:r>
        <w:rPr>
          <w:rFonts w:ascii="Tahoma"/>
          <w:spacing w:val="78"/>
          <w:w w:val="150"/>
        </w:rPr>
        <w:t>   </w:t>
      </w:r>
      <w:r>
        <w:rPr>
          <w:w w:val="115"/>
        </w:rPr>
        <w:t>UCLA,</w:t>
      </w:r>
      <w:r>
        <w:rPr>
          <w:spacing w:val="3"/>
          <w:w w:val="115"/>
        </w:rPr>
        <w:t> </w:t>
      </w:r>
      <w:r>
        <w:rPr>
          <w:w w:val="115"/>
        </w:rPr>
        <w:t>UC</w:t>
      </w:r>
      <w:r>
        <w:rPr>
          <w:spacing w:val="1"/>
          <w:w w:val="115"/>
        </w:rPr>
        <w:t> </w:t>
      </w:r>
      <w:r>
        <w:rPr>
          <w:w w:val="115"/>
        </w:rPr>
        <w:t>Davis, Society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Economic</w:t>
      </w:r>
      <w:r>
        <w:rPr>
          <w:spacing w:val="1"/>
          <w:w w:val="115"/>
        </w:rPr>
        <w:t> </w:t>
      </w:r>
      <w:r>
        <w:rPr>
          <w:w w:val="115"/>
        </w:rPr>
        <w:t>Measurement</w:t>
      </w:r>
      <w:r>
        <w:rPr>
          <w:spacing w:val="1"/>
          <w:w w:val="115"/>
        </w:rPr>
        <w:t> </w:t>
      </w:r>
      <w:r>
        <w:rPr>
          <w:w w:val="115"/>
        </w:rPr>
        <w:t>2022,</w:t>
      </w:r>
      <w:r>
        <w:rPr>
          <w:spacing w:val="1"/>
          <w:w w:val="115"/>
        </w:rPr>
        <w:t> </w:t>
      </w:r>
      <w:r>
        <w:rPr>
          <w:w w:val="115"/>
        </w:rPr>
        <w:t>LACEA-LAMES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(Lima)</w:t>
      </w:r>
    </w:p>
    <w:p>
      <w:pPr>
        <w:pStyle w:val="BodyText"/>
        <w:spacing w:line="235" w:lineRule="auto"/>
        <w:ind w:left="1297" w:right="300" w:hanging="1090"/>
        <w:jc w:val="both"/>
      </w:pPr>
      <w:r>
        <w:rPr>
          <w:rFonts w:ascii="Tahoma"/>
          <w:w w:val="110"/>
        </w:rPr>
        <w:t>2021</w:t>
      </w:r>
      <w:r>
        <w:rPr>
          <w:rFonts w:ascii="Tahoma"/>
          <w:spacing w:val="40"/>
          <w:w w:val="120"/>
        </w:rPr>
        <w:t>  </w:t>
      </w:r>
      <w:r>
        <w:rPr>
          <w:w w:val="120"/>
        </w:rPr>
        <w:t>FIRS</w:t>
      </w:r>
      <w:r>
        <w:rPr>
          <w:w w:val="120"/>
        </w:rPr>
        <w:t> </w:t>
      </w:r>
      <w:r>
        <w:rPr>
          <w:w w:val="110"/>
        </w:rPr>
        <w:t>2021,</w:t>
      </w:r>
      <w:r>
        <w:rPr>
          <w:w w:val="110"/>
        </w:rPr>
        <w:t> </w:t>
      </w:r>
      <w:r>
        <w:rPr>
          <w:w w:val="120"/>
        </w:rPr>
        <w:t>ECB-RFS</w:t>
      </w:r>
      <w:r>
        <w:rPr>
          <w:w w:val="120"/>
        </w:rPr>
        <w:t> </w:t>
      </w:r>
      <w:r>
        <w:rPr>
          <w:w w:val="110"/>
        </w:rPr>
        <w:t>Macro-finance</w:t>
      </w:r>
      <w:r>
        <w:rPr>
          <w:w w:val="110"/>
        </w:rPr>
        <w:t> conference*,</w:t>
      </w:r>
      <w:r>
        <w:rPr>
          <w:w w:val="110"/>
        </w:rPr>
        <w:t> Finance</w:t>
      </w:r>
      <w:r>
        <w:rPr>
          <w:w w:val="110"/>
        </w:rPr>
        <w:t> Forum</w:t>
      </w:r>
      <w:r>
        <w:rPr>
          <w:w w:val="110"/>
        </w:rPr>
        <w:t> 2021,</w:t>
      </w:r>
      <w:r>
        <w:rPr>
          <w:w w:val="110"/>
        </w:rPr>
        <w:t> </w:t>
      </w:r>
      <w:r>
        <w:rPr>
          <w:w w:val="120"/>
        </w:rPr>
        <w:t>XXXIX</w:t>
      </w:r>
      <w:r>
        <w:rPr>
          <w:w w:val="120"/>
        </w:rPr>
        <w:t> </w:t>
      </w:r>
      <w:r>
        <w:rPr>
          <w:w w:val="110"/>
        </w:rPr>
        <w:t>Encuentro</w:t>
      </w:r>
      <w:r>
        <w:rPr>
          <w:w w:val="110"/>
        </w:rPr>
        <w:t> de Economistas (Central Bank of Peru)</w:t>
      </w:r>
    </w:p>
    <w:p>
      <w:pPr>
        <w:pStyle w:val="BodyText"/>
        <w:spacing w:line="235" w:lineRule="auto"/>
        <w:ind w:left="1297" w:right="301" w:hanging="1090"/>
        <w:jc w:val="both"/>
      </w:pPr>
      <w:r>
        <w:rPr>
          <w:rFonts w:ascii="Tahoma" w:hAnsi="Tahoma"/>
          <w:w w:val="115"/>
        </w:rPr>
        <w:t>2020</w:t>
      </w:r>
      <w:r>
        <w:rPr>
          <w:rFonts w:ascii="Tahoma" w:hAnsi="Tahoma"/>
          <w:spacing w:val="40"/>
          <w:w w:val="115"/>
        </w:rPr>
        <w:t>  </w:t>
      </w:r>
      <w:r>
        <w:rPr>
          <w:w w:val="115"/>
        </w:rPr>
        <w:t>Midwest</w:t>
      </w:r>
      <w:r>
        <w:rPr>
          <w:spacing w:val="-4"/>
          <w:w w:val="115"/>
        </w:rPr>
        <w:t> </w:t>
      </w:r>
      <w:r>
        <w:rPr>
          <w:w w:val="115"/>
        </w:rPr>
        <w:t>Finance</w:t>
      </w:r>
      <w:r>
        <w:rPr>
          <w:spacing w:val="-4"/>
          <w:w w:val="115"/>
        </w:rPr>
        <w:t> </w:t>
      </w:r>
      <w:r>
        <w:rPr>
          <w:w w:val="115"/>
        </w:rPr>
        <w:t>Association</w:t>
      </w:r>
      <w:r>
        <w:rPr>
          <w:spacing w:val="-4"/>
          <w:w w:val="115"/>
        </w:rPr>
        <w:t> </w:t>
      </w:r>
      <w:r>
        <w:rPr>
          <w:w w:val="115"/>
        </w:rPr>
        <w:t>2020,</w:t>
      </w:r>
      <w:r>
        <w:rPr>
          <w:spacing w:val="-2"/>
          <w:w w:val="115"/>
        </w:rPr>
        <w:t> </w:t>
      </w:r>
      <w:r>
        <w:rPr>
          <w:w w:val="115"/>
        </w:rPr>
        <w:t>XIV</w:t>
      </w:r>
      <w:r>
        <w:rPr>
          <w:spacing w:val="-4"/>
          <w:w w:val="115"/>
        </w:rPr>
        <w:t> </w:t>
      </w:r>
      <w:r>
        <w:rPr>
          <w:w w:val="115"/>
        </w:rPr>
        <w:t>DEMO</w:t>
      </w:r>
      <w:r>
        <w:rPr>
          <w:spacing w:val="-4"/>
          <w:w w:val="115"/>
        </w:rPr>
        <w:t> </w:t>
      </w:r>
      <w:r>
        <w:rPr>
          <w:w w:val="115"/>
        </w:rPr>
        <w:t>Workshop</w:t>
      </w:r>
      <w:r>
        <w:rPr>
          <w:spacing w:val="-4"/>
          <w:w w:val="115"/>
        </w:rPr>
        <w:t> </w:t>
      </w:r>
      <w:r>
        <w:rPr>
          <w:w w:val="115"/>
        </w:rPr>
        <w:t>–</w:t>
      </w:r>
      <w:r>
        <w:rPr>
          <w:spacing w:val="-4"/>
          <w:w w:val="115"/>
        </w:rPr>
        <w:t> </w:t>
      </w:r>
      <w:r>
        <w:rPr>
          <w:w w:val="115"/>
        </w:rPr>
        <w:t>UAB</w:t>
      </w:r>
      <w:r>
        <w:rPr>
          <w:spacing w:val="-4"/>
          <w:w w:val="115"/>
        </w:rPr>
        <w:t> </w:t>
      </w:r>
      <w:r>
        <w:rPr>
          <w:w w:val="115"/>
        </w:rPr>
        <w:t>(Keynote</w:t>
      </w:r>
      <w:r>
        <w:rPr>
          <w:spacing w:val="-4"/>
          <w:w w:val="115"/>
        </w:rPr>
        <w:t> </w:t>
      </w:r>
      <w:r>
        <w:rPr>
          <w:w w:val="115"/>
        </w:rPr>
        <w:t>speaker),</w:t>
      </w:r>
      <w:r>
        <w:rPr>
          <w:spacing w:val="-2"/>
          <w:w w:val="115"/>
        </w:rPr>
        <w:t> </w:t>
      </w:r>
      <w:r>
        <w:rPr>
          <w:w w:val="115"/>
        </w:rPr>
        <w:t>Central Bank</w:t>
      </w:r>
      <w:r>
        <w:rPr>
          <w:w w:val="115"/>
        </w:rPr>
        <w:t> of</w:t>
      </w:r>
      <w:r>
        <w:rPr>
          <w:w w:val="115"/>
        </w:rPr>
        <w:t> Chile,</w:t>
      </w:r>
      <w:r>
        <w:rPr>
          <w:w w:val="115"/>
        </w:rPr>
        <w:t> World</w:t>
      </w:r>
      <w:r>
        <w:rPr>
          <w:w w:val="115"/>
        </w:rPr>
        <w:t> Congress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Econometric</w:t>
      </w:r>
      <w:r>
        <w:rPr>
          <w:w w:val="115"/>
        </w:rPr>
        <w:t> Society,</w:t>
      </w:r>
      <w:r>
        <w:rPr>
          <w:w w:val="115"/>
        </w:rPr>
        <w:t> RIDGE</w:t>
      </w:r>
      <w:r>
        <w:rPr>
          <w:w w:val="115"/>
        </w:rPr>
        <w:t> Workshop</w:t>
      </w:r>
      <w:r>
        <w:rPr>
          <w:w w:val="115"/>
        </w:rPr>
        <w:t> on</w:t>
      </w:r>
      <w:r>
        <w:rPr>
          <w:w w:val="115"/>
        </w:rPr>
        <w:t> Financial </w:t>
      </w:r>
      <w:r>
        <w:rPr>
          <w:spacing w:val="-2"/>
          <w:w w:val="115"/>
        </w:rPr>
        <w:t>Stability*</w:t>
      </w:r>
    </w:p>
    <w:p>
      <w:pPr>
        <w:pStyle w:val="BodyText"/>
        <w:spacing w:line="235" w:lineRule="auto"/>
        <w:ind w:left="1297" w:right="300" w:hanging="1090"/>
        <w:jc w:val="both"/>
      </w:pPr>
      <w:r>
        <w:rPr>
          <w:rFonts w:ascii="Tahoma"/>
          <w:w w:val="115"/>
        </w:rPr>
        <w:t>2019</w:t>
      </w:r>
      <w:r>
        <w:rPr>
          <w:rFonts w:ascii="Tahoma"/>
          <w:spacing w:val="40"/>
          <w:w w:val="115"/>
        </w:rPr>
        <w:t>  </w:t>
      </w:r>
      <w:r>
        <w:rPr>
          <w:w w:val="115"/>
        </w:rPr>
        <w:t>UC</w:t>
      </w:r>
      <w:r>
        <w:rPr>
          <w:spacing w:val="-1"/>
          <w:w w:val="115"/>
        </w:rPr>
        <w:t> </w:t>
      </w:r>
      <w:r>
        <w:rPr>
          <w:w w:val="115"/>
        </w:rPr>
        <w:t>Davis</w:t>
      </w:r>
      <w:r>
        <w:rPr>
          <w:spacing w:val="-1"/>
          <w:w w:val="115"/>
        </w:rPr>
        <w:t> </w:t>
      </w:r>
      <w:r>
        <w:rPr>
          <w:w w:val="115"/>
        </w:rPr>
        <w:t>GSM,</w:t>
      </w:r>
      <w:r>
        <w:rPr>
          <w:spacing w:val="-1"/>
          <w:w w:val="115"/>
        </w:rPr>
        <w:t> </w:t>
      </w:r>
      <w:r>
        <w:rPr>
          <w:w w:val="115"/>
        </w:rPr>
        <w:t>2nd</w:t>
      </w:r>
      <w:r>
        <w:rPr>
          <w:spacing w:val="-1"/>
          <w:w w:val="115"/>
        </w:rPr>
        <w:t> </w:t>
      </w:r>
      <w:r>
        <w:rPr>
          <w:w w:val="115"/>
        </w:rPr>
        <w:t>Endless</w:t>
      </w:r>
      <w:r>
        <w:rPr>
          <w:spacing w:val="-1"/>
          <w:w w:val="115"/>
        </w:rPr>
        <w:t> </w:t>
      </w:r>
      <w:r>
        <w:rPr>
          <w:w w:val="115"/>
        </w:rPr>
        <w:t>Summer</w:t>
      </w:r>
      <w:r>
        <w:rPr>
          <w:spacing w:val="-1"/>
          <w:w w:val="115"/>
        </w:rPr>
        <w:t> </w:t>
      </w:r>
      <w:r>
        <w:rPr>
          <w:w w:val="115"/>
        </w:rPr>
        <w:t>Conference</w:t>
      </w:r>
      <w:r>
        <w:rPr>
          <w:spacing w:val="-1"/>
          <w:w w:val="115"/>
        </w:rPr>
        <w:t> </w:t>
      </w:r>
      <w:r>
        <w:rPr>
          <w:w w:val="115"/>
        </w:rPr>
        <w:t>of</w:t>
      </w:r>
      <w:r>
        <w:rPr>
          <w:spacing w:val="-1"/>
          <w:w w:val="115"/>
        </w:rPr>
        <w:t> </w:t>
      </w:r>
      <w:r>
        <w:rPr>
          <w:w w:val="115"/>
        </w:rPr>
        <w:t>Financial</w:t>
      </w:r>
      <w:r>
        <w:rPr>
          <w:spacing w:val="-1"/>
          <w:w w:val="115"/>
        </w:rPr>
        <w:t> </w:t>
      </w:r>
      <w:r>
        <w:rPr>
          <w:w w:val="115"/>
        </w:rPr>
        <w:t>Intermediation</w:t>
      </w:r>
      <w:r>
        <w:rPr>
          <w:spacing w:val="-1"/>
          <w:w w:val="115"/>
        </w:rPr>
        <w:t> </w:t>
      </w:r>
      <w:r>
        <w:rPr>
          <w:w w:val="115"/>
        </w:rPr>
        <w:t>and</w:t>
      </w:r>
      <w:r>
        <w:rPr>
          <w:spacing w:val="-1"/>
          <w:w w:val="115"/>
        </w:rPr>
        <w:t> </w:t>
      </w:r>
      <w:r>
        <w:rPr>
          <w:w w:val="115"/>
        </w:rPr>
        <w:t>Corporate Finance</w:t>
      </w:r>
      <w:r>
        <w:rPr>
          <w:w w:val="115"/>
        </w:rPr>
        <w:t> (Athens), Bank</w:t>
      </w:r>
      <w:r>
        <w:rPr>
          <w:w w:val="115"/>
        </w:rPr>
        <w:t> of</w:t>
      </w:r>
      <w:r>
        <w:rPr>
          <w:w w:val="115"/>
        </w:rPr>
        <w:t> Italy, LACEA-LAMES</w:t>
      </w:r>
      <w:r>
        <w:rPr>
          <w:w w:val="115"/>
        </w:rPr>
        <w:t> (Puebla, Mexico), Bank</w:t>
      </w:r>
      <w:r>
        <w:rPr>
          <w:w w:val="115"/>
        </w:rPr>
        <w:t> of</w:t>
      </w:r>
      <w:r>
        <w:rPr>
          <w:w w:val="115"/>
        </w:rPr>
        <w:t> Spain</w:t>
      </w:r>
      <w:r>
        <w:rPr>
          <w:w w:val="115"/>
        </w:rPr>
        <w:t> -</w:t>
      </w:r>
      <w:r>
        <w:rPr>
          <w:w w:val="115"/>
        </w:rPr>
        <w:t> Finan-</w:t>
      </w:r>
      <w:r>
        <w:rPr>
          <w:spacing w:val="40"/>
          <w:w w:val="115"/>
        </w:rPr>
        <w:t> </w:t>
      </w:r>
      <w:r>
        <w:rPr>
          <w:w w:val="110"/>
        </w:rPr>
        <w:t>cial</w:t>
      </w:r>
      <w:r>
        <w:rPr>
          <w:w w:val="110"/>
        </w:rPr>
        <w:t> Stability</w:t>
      </w:r>
      <w:r>
        <w:rPr>
          <w:w w:val="110"/>
        </w:rPr>
        <w:t> Conference*,</w:t>
      </w:r>
      <w:r>
        <w:rPr>
          <w:w w:val="110"/>
        </w:rPr>
        <w:t> BCN</w:t>
      </w:r>
      <w:r>
        <w:rPr>
          <w:w w:val="110"/>
        </w:rPr>
        <w:t> GSE</w:t>
      </w:r>
      <w:r>
        <w:rPr>
          <w:w w:val="110"/>
        </w:rPr>
        <w:t> Summer</w:t>
      </w:r>
      <w:r>
        <w:rPr>
          <w:w w:val="110"/>
        </w:rPr>
        <w:t> Forum*,</w:t>
      </w:r>
      <w:r>
        <w:rPr>
          <w:w w:val="110"/>
        </w:rPr>
        <w:t> Cambridge</w:t>
      </w:r>
      <w:r>
        <w:rPr>
          <w:w w:val="110"/>
        </w:rPr>
        <w:t> Corporate</w:t>
      </w:r>
      <w:r>
        <w:rPr>
          <w:w w:val="110"/>
        </w:rPr>
        <w:t> Finance</w:t>
      </w:r>
      <w:r>
        <w:rPr>
          <w:w w:val="110"/>
        </w:rPr>
        <w:t> Theory </w:t>
      </w:r>
      <w:r>
        <w:rPr>
          <w:w w:val="115"/>
        </w:rPr>
        <w:t>Symposium*,</w:t>
      </w:r>
      <w:r>
        <w:rPr>
          <w:spacing w:val="-1"/>
          <w:w w:val="115"/>
        </w:rPr>
        <w:t> </w:t>
      </w:r>
      <w:r>
        <w:rPr>
          <w:w w:val="115"/>
        </w:rPr>
        <w:t>FTG</w:t>
      </w:r>
      <w:r>
        <w:rPr>
          <w:spacing w:val="-1"/>
          <w:w w:val="115"/>
        </w:rPr>
        <w:t> </w:t>
      </w:r>
      <w:r>
        <w:rPr>
          <w:w w:val="115"/>
        </w:rPr>
        <w:t>Summer</w:t>
      </w:r>
      <w:r>
        <w:rPr>
          <w:spacing w:val="-1"/>
          <w:w w:val="115"/>
        </w:rPr>
        <w:t> </w:t>
      </w:r>
      <w:r>
        <w:rPr>
          <w:w w:val="115"/>
        </w:rPr>
        <w:t>Workshop*</w:t>
      </w:r>
    </w:p>
    <w:p>
      <w:pPr>
        <w:pStyle w:val="BodyText"/>
        <w:spacing w:line="235" w:lineRule="auto"/>
        <w:ind w:left="1297" w:right="299" w:hanging="1090"/>
        <w:jc w:val="both"/>
      </w:pPr>
      <w:r>
        <w:rPr>
          <w:rFonts w:ascii="Tahoma"/>
          <w:w w:val="110"/>
        </w:rPr>
        <w:t>2018</w:t>
      </w:r>
      <w:r>
        <w:rPr>
          <w:rFonts w:ascii="Tahoma"/>
          <w:spacing w:val="40"/>
          <w:w w:val="110"/>
        </w:rPr>
        <w:t>  </w:t>
      </w:r>
      <w:r>
        <w:rPr>
          <w:w w:val="110"/>
        </w:rPr>
        <w:t>UCSC,</w:t>
      </w:r>
      <w:r>
        <w:rPr>
          <w:w w:val="110"/>
        </w:rPr>
        <w:t> Universidad</w:t>
      </w:r>
      <w:r>
        <w:rPr>
          <w:w w:val="110"/>
        </w:rPr>
        <w:t> del</w:t>
      </w:r>
      <w:r>
        <w:rPr>
          <w:w w:val="110"/>
        </w:rPr>
        <w:t> Rosario,</w:t>
      </w:r>
      <w:r>
        <w:rPr>
          <w:w w:val="110"/>
        </w:rPr>
        <w:t> Universidad</w:t>
      </w:r>
      <w:r>
        <w:rPr>
          <w:w w:val="110"/>
        </w:rPr>
        <w:t> de</w:t>
      </w:r>
      <w:r>
        <w:rPr>
          <w:w w:val="110"/>
        </w:rPr>
        <w:t> Los</w:t>
      </w:r>
      <w:r>
        <w:rPr>
          <w:w w:val="110"/>
        </w:rPr>
        <w:t> Andes,</w:t>
      </w:r>
      <w:r>
        <w:rPr>
          <w:w w:val="110"/>
        </w:rPr>
        <w:t> Stanford</w:t>
      </w:r>
      <w:r>
        <w:rPr>
          <w:w w:val="110"/>
        </w:rPr>
        <w:t> Institute</w:t>
      </w:r>
      <w:r>
        <w:rPr>
          <w:w w:val="110"/>
        </w:rPr>
        <w:t> for</w:t>
      </w:r>
      <w:r>
        <w:rPr>
          <w:w w:val="110"/>
        </w:rPr>
        <w:t> Theoretical Economics (SITE).</w:t>
      </w:r>
    </w:p>
    <w:p>
      <w:pPr>
        <w:pStyle w:val="BodyText"/>
        <w:spacing w:line="235" w:lineRule="auto"/>
        <w:ind w:left="1297" w:right="300" w:hanging="1090"/>
        <w:jc w:val="both"/>
      </w:pPr>
      <w:r>
        <w:rPr>
          <w:rFonts w:ascii="Tahoma"/>
          <w:w w:val="105"/>
        </w:rPr>
        <w:t>2017</w:t>
      </w:r>
      <w:r>
        <w:rPr>
          <w:rFonts w:ascii="Tahoma"/>
          <w:spacing w:val="80"/>
          <w:w w:val="150"/>
        </w:rPr>
        <w:t>   </w:t>
      </w:r>
      <w:r>
        <w:rPr>
          <w:w w:val="105"/>
        </w:rPr>
        <w:t>ITAM,</w:t>
      </w:r>
      <w:r>
        <w:rPr>
          <w:spacing w:val="23"/>
          <w:w w:val="105"/>
        </w:rPr>
        <w:t> </w:t>
      </w:r>
      <w:r>
        <w:rPr>
          <w:w w:val="105"/>
        </w:rPr>
        <w:t>Federal</w:t>
      </w:r>
      <w:r>
        <w:rPr>
          <w:spacing w:val="23"/>
          <w:w w:val="105"/>
        </w:rPr>
        <w:t> </w:t>
      </w:r>
      <w:r>
        <w:rPr>
          <w:w w:val="105"/>
        </w:rPr>
        <w:t>Reserve</w:t>
      </w:r>
      <w:r>
        <w:rPr>
          <w:spacing w:val="23"/>
          <w:w w:val="105"/>
        </w:rPr>
        <w:t> </w:t>
      </w:r>
      <w:r>
        <w:rPr>
          <w:w w:val="105"/>
        </w:rPr>
        <w:t>Board,</w:t>
      </w:r>
      <w:r>
        <w:rPr>
          <w:spacing w:val="24"/>
          <w:w w:val="105"/>
        </w:rPr>
        <w:t> </w:t>
      </w:r>
      <w:r>
        <w:rPr>
          <w:w w:val="105"/>
        </w:rPr>
        <w:t>University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Notre</w:t>
      </w:r>
      <w:r>
        <w:rPr>
          <w:spacing w:val="23"/>
          <w:w w:val="105"/>
        </w:rPr>
        <w:t> </w:t>
      </w:r>
      <w:r>
        <w:rPr>
          <w:w w:val="105"/>
        </w:rPr>
        <w:t>Dame,</w:t>
      </w:r>
      <w:r>
        <w:rPr>
          <w:spacing w:val="24"/>
          <w:w w:val="105"/>
        </w:rPr>
        <w:t> </w:t>
      </w:r>
      <w:r>
        <w:rPr>
          <w:w w:val="105"/>
        </w:rPr>
        <w:t>Fundacion</w:t>
      </w:r>
      <w:r>
        <w:rPr>
          <w:spacing w:val="23"/>
          <w:w w:val="105"/>
        </w:rPr>
        <w:t> </w:t>
      </w:r>
      <w:r>
        <w:rPr>
          <w:w w:val="105"/>
        </w:rPr>
        <w:t>Getulio</w:t>
      </w:r>
      <w:r>
        <w:rPr>
          <w:spacing w:val="23"/>
          <w:w w:val="105"/>
        </w:rPr>
        <w:t> </w:t>
      </w:r>
      <w:r>
        <w:rPr>
          <w:w w:val="105"/>
        </w:rPr>
        <w:t>Vargas,</w:t>
      </w:r>
      <w:r>
        <w:rPr>
          <w:spacing w:val="24"/>
          <w:w w:val="105"/>
        </w:rPr>
        <w:t> </w:t>
      </w:r>
      <w:r>
        <w:rPr>
          <w:w w:val="105"/>
        </w:rPr>
        <w:t>UC</w:t>
      </w:r>
      <w:r>
        <w:rPr>
          <w:spacing w:val="23"/>
          <w:w w:val="105"/>
        </w:rPr>
        <w:t> </w:t>
      </w:r>
      <w:r>
        <w:rPr>
          <w:w w:val="105"/>
        </w:rPr>
        <w:t>Santa Cruz,</w:t>
      </w:r>
      <w:r>
        <w:rPr>
          <w:w w:val="105"/>
        </w:rPr>
        <w:t> European</w:t>
      </w:r>
      <w:r>
        <w:rPr>
          <w:w w:val="105"/>
        </w:rPr>
        <w:t> Central</w:t>
      </w:r>
      <w:r>
        <w:rPr>
          <w:w w:val="105"/>
        </w:rPr>
        <w:t> Bank,</w:t>
      </w:r>
      <w:r>
        <w:rPr>
          <w:w w:val="105"/>
        </w:rPr>
        <w:t> Stockholm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Kenan-Flagler</w:t>
      </w:r>
      <w:r>
        <w:rPr>
          <w:w w:val="105"/>
        </w:rPr>
        <w:t> Business</w:t>
      </w:r>
      <w:r>
        <w:rPr>
          <w:w w:val="105"/>
        </w:rPr>
        <w:t> School (University of North Carolina), Universidad del Pacifico, Banco Central do Brasil (Annual Sem-</w:t>
      </w:r>
      <w:r>
        <w:rPr>
          <w:spacing w:val="80"/>
          <w:w w:val="105"/>
        </w:rPr>
        <w:t> </w:t>
      </w:r>
      <w:r>
        <w:rPr>
          <w:w w:val="105"/>
        </w:rPr>
        <w:t>inar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Risk,</w:t>
      </w:r>
      <w:r>
        <w:rPr>
          <w:spacing w:val="40"/>
          <w:w w:val="105"/>
        </w:rPr>
        <w:t> </w:t>
      </w:r>
      <w:r>
        <w:rPr>
          <w:w w:val="105"/>
        </w:rPr>
        <w:t>Financial</w:t>
      </w:r>
      <w:r>
        <w:rPr>
          <w:spacing w:val="40"/>
          <w:w w:val="105"/>
        </w:rPr>
        <w:t> </w:t>
      </w:r>
      <w:r>
        <w:rPr>
          <w:w w:val="105"/>
        </w:rPr>
        <w:t>Stability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Banking),</w:t>
      </w:r>
      <w:r>
        <w:rPr>
          <w:spacing w:val="40"/>
          <w:w w:val="105"/>
        </w:rPr>
        <w:t> </w:t>
      </w:r>
      <w:r>
        <w:rPr>
          <w:w w:val="105"/>
        </w:rPr>
        <w:t>Banco</w:t>
      </w:r>
      <w:r>
        <w:rPr>
          <w:spacing w:val="40"/>
          <w:w w:val="105"/>
        </w:rPr>
        <w:t> </w:t>
      </w:r>
      <w:r>
        <w:rPr>
          <w:w w:val="105"/>
        </w:rPr>
        <w:t>Central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Chile,</w:t>
      </w:r>
      <w:r>
        <w:rPr>
          <w:spacing w:val="40"/>
          <w:w w:val="105"/>
        </w:rPr>
        <w:t> </w:t>
      </w:r>
      <w:r>
        <w:rPr>
          <w:w w:val="105"/>
        </w:rPr>
        <w:t>Banco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Italia,</w:t>
      </w:r>
      <w:r>
        <w:rPr>
          <w:spacing w:val="40"/>
          <w:w w:val="105"/>
        </w:rPr>
        <w:t> </w:t>
      </w:r>
      <w:r>
        <w:rPr>
          <w:w w:val="105"/>
        </w:rPr>
        <w:t>Dan- marks</w:t>
      </w:r>
      <w:r>
        <w:rPr>
          <w:w w:val="105"/>
        </w:rPr>
        <w:t> Nationalbank,</w:t>
      </w:r>
      <w:r>
        <w:rPr>
          <w:w w:val="105"/>
        </w:rPr>
        <w:t> European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Econometric</w:t>
      </w:r>
      <w:r>
        <w:rPr>
          <w:w w:val="105"/>
        </w:rPr>
        <w:t> Society,</w:t>
      </w:r>
      <w:r>
        <w:rPr>
          <w:w w:val="105"/>
        </w:rPr>
        <w:t> European</w:t>
      </w:r>
      <w:r>
        <w:rPr>
          <w:w w:val="105"/>
        </w:rPr>
        <w:t> Economic</w:t>
      </w:r>
      <w:r>
        <w:rPr>
          <w:w w:val="105"/>
        </w:rPr>
        <w:t> Associa- </w:t>
      </w:r>
      <w:r>
        <w:rPr>
          <w:spacing w:val="-2"/>
          <w:w w:val="105"/>
        </w:rPr>
        <w:t>tion.</w:t>
      </w:r>
    </w:p>
    <w:p>
      <w:pPr>
        <w:pStyle w:val="BodyText"/>
        <w:spacing w:line="237" w:lineRule="exact"/>
        <w:ind w:left="207"/>
        <w:jc w:val="both"/>
      </w:pPr>
      <w:r>
        <w:rPr>
          <w:rFonts w:ascii="Tahoma"/>
          <w:w w:val="105"/>
        </w:rPr>
        <w:t>2015.</w:t>
      </w:r>
      <w:r>
        <w:rPr>
          <w:rFonts w:ascii="Tahoma"/>
          <w:spacing w:val="61"/>
          <w:w w:val="150"/>
        </w:rPr>
        <w:t>    </w:t>
      </w:r>
      <w:r>
        <w:rPr>
          <w:w w:val="105"/>
        </w:rPr>
        <w:t>Econometric</w:t>
      </w:r>
      <w:r>
        <w:rPr>
          <w:spacing w:val="21"/>
          <w:w w:val="105"/>
        </w:rPr>
        <w:t> </w:t>
      </w:r>
      <w:r>
        <w:rPr>
          <w:w w:val="105"/>
        </w:rPr>
        <w:t>Society</w:t>
      </w:r>
      <w:r>
        <w:rPr>
          <w:spacing w:val="22"/>
          <w:w w:val="105"/>
        </w:rPr>
        <w:t> </w:t>
      </w:r>
      <w:r>
        <w:rPr>
          <w:w w:val="105"/>
        </w:rPr>
        <w:t>World</w:t>
      </w:r>
      <w:r>
        <w:rPr>
          <w:spacing w:val="21"/>
          <w:w w:val="105"/>
        </w:rPr>
        <w:t> </w:t>
      </w:r>
      <w:r>
        <w:rPr>
          <w:w w:val="105"/>
        </w:rPr>
        <w:t>Congress,</w:t>
      </w:r>
      <w:r>
        <w:rPr>
          <w:spacing w:val="23"/>
          <w:w w:val="105"/>
        </w:rPr>
        <w:t> </w:t>
      </w:r>
      <w:r>
        <w:rPr>
          <w:w w:val="105"/>
        </w:rPr>
        <w:t>Peruvian</w:t>
      </w:r>
      <w:r>
        <w:rPr>
          <w:spacing w:val="22"/>
          <w:w w:val="105"/>
        </w:rPr>
        <w:t> </w:t>
      </w:r>
      <w:r>
        <w:rPr>
          <w:w w:val="105"/>
        </w:rPr>
        <w:t>Economic</w:t>
      </w:r>
      <w:r>
        <w:rPr>
          <w:spacing w:val="21"/>
          <w:w w:val="105"/>
        </w:rPr>
        <w:t> </w:t>
      </w:r>
      <w:r>
        <w:rPr>
          <w:w w:val="105"/>
        </w:rPr>
        <w:t>Association,</w:t>
      </w:r>
      <w:r>
        <w:rPr>
          <w:spacing w:val="22"/>
          <w:w w:val="105"/>
        </w:rPr>
        <w:t> </w:t>
      </w:r>
      <w:r>
        <w:rPr>
          <w:w w:val="105"/>
        </w:rPr>
        <w:t>Banco</w:t>
      </w:r>
      <w:r>
        <w:rPr>
          <w:spacing w:val="21"/>
          <w:w w:val="105"/>
        </w:rPr>
        <w:t> </w:t>
      </w:r>
      <w:r>
        <w:rPr>
          <w:w w:val="105"/>
        </w:rPr>
        <w:t>Central</w:t>
      </w:r>
      <w:r>
        <w:rPr>
          <w:spacing w:val="22"/>
          <w:w w:val="105"/>
        </w:rPr>
        <w:t> </w:t>
      </w:r>
      <w:r>
        <w:rPr>
          <w:w w:val="105"/>
        </w:rPr>
        <w:t>del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Peru,</w:t>
      </w:r>
    </w:p>
    <w:p>
      <w:pPr>
        <w:pStyle w:val="BodyText"/>
        <w:spacing w:line="237" w:lineRule="auto"/>
        <w:ind w:right="6914" w:firstLine="1209"/>
        <w:jc w:val="both"/>
      </w:pPr>
      <w:r>
        <w:rPr>
          <w:spacing w:val="-2"/>
          <w:w w:val="110"/>
        </w:rPr>
        <w:t>Stanford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University </w:t>
      </w:r>
      <w:r>
        <w:rPr>
          <w:w w:val="110"/>
        </w:rPr>
        <w:t>(* presented by co-author)</w:t>
      </w:r>
    </w:p>
    <w:p>
      <w:pPr>
        <w:pStyle w:val="Heading1"/>
        <w:spacing w:before="2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345250</wp:posOffset>
                </wp:positionV>
                <wp:extent cx="618871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7.18507pt;width:487.3pt;height:.1pt;mso-position-horizontal-relative:page;mso-position-vertical-relative:paragraph;z-index:-15725568;mso-wrap-distance-left:0;mso-wrap-distance-right:0" id="docshape7" coordorigin="1080,544" coordsize="9746,0" path="m1080,544l10826,54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SCHOLARSHIPS,</w:t>
      </w:r>
      <w:r>
        <w:rPr>
          <w:spacing w:val="50"/>
        </w:rPr>
        <w:t> </w:t>
      </w:r>
      <w:r>
        <w:rPr/>
        <w:t>HONORS</w:t>
      </w:r>
      <w:r>
        <w:rPr>
          <w:spacing w:val="51"/>
        </w:rPr>
        <w:t> </w:t>
      </w:r>
      <w:r>
        <w:rPr/>
        <w:t>AND</w:t>
      </w:r>
      <w:r>
        <w:rPr>
          <w:spacing w:val="51"/>
        </w:rPr>
        <w:t> </w:t>
      </w:r>
      <w:r>
        <w:rPr>
          <w:spacing w:val="-2"/>
        </w:rPr>
        <w:t>AWARDS</w:t>
      </w:r>
    </w:p>
    <w:p>
      <w:pPr>
        <w:pStyle w:val="BodyText"/>
        <w:spacing w:before="29"/>
        <w:ind w:left="0"/>
        <w:rPr>
          <w:rFonts w:ascii="Georgia"/>
          <w:b/>
        </w:rPr>
      </w:pPr>
    </w:p>
    <w:tbl>
      <w:tblPr>
        <w:tblW w:w="0" w:type="auto"/>
        <w:jc w:val="left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6242"/>
      </w:tblGrid>
      <w:tr>
        <w:trPr>
          <w:trHeight w:val="219" w:hRule="atLeast"/>
        </w:trPr>
        <w:tc>
          <w:tcPr>
            <w:tcW w:w="1290" w:type="dxa"/>
          </w:tcPr>
          <w:p>
            <w:pPr>
              <w:pStyle w:val="TableParagraph"/>
              <w:spacing w:line="191" w:lineRule="exact"/>
              <w:ind w:left="5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2019</w:t>
            </w:r>
            <w:r>
              <w:rPr>
                <w:rFonts w:ascii="Tahoma"/>
                <w:spacing w:val="13"/>
                <w:sz w:val="20"/>
              </w:rPr>
              <w:t> </w:t>
            </w:r>
            <w:r>
              <w:rPr>
                <w:rFonts w:ascii="Tahoma"/>
                <w:sz w:val="20"/>
              </w:rPr>
              <w:t>-</w:t>
            </w:r>
            <w:r>
              <w:rPr>
                <w:rFonts w:ascii="Tahoma"/>
                <w:spacing w:val="13"/>
                <w:sz w:val="20"/>
              </w:rPr>
              <w:t> </w:t>
            </w:r>
            <w:r>
              <w:rPr>
                <w:rFonts w:ascii="Tahoma"/>
                <w:spacing w:val="-4"/>
                <w:sz w:val="20"/>
              </w:rPr>
              <w:t>2022</w:t>
            </w:r>
          </w:p>
        </w:tc>
        <w:tc>
          <w:tcPr>
            <w:tcW w:w="6242" w:type="dxa"/>
          </w:tcPr>
          <w:p>
            <w:pPr>
              <w:pStyle w:val="TableParagraph"/>
              <w:spacing w:line="199" w:lineRule="exact"/>
              <w:rPr>
                <w:sz w:val="20"/>
              </w:rPr>
            </w:pPr>
            <w:r>
              <w:rPr>
                <w:w w:val="110"/>
                <w:sz w:val="20"/>
              </w:rPr>
              <w:t>Faculty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Grant,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UCSC</w:t>
            </w:r>
          </w:p>
        </w:tc>
      </w:tr>
      <w:tr>
        <w:trPr>
          <w:trHeight w:val="239" w:hRule="atLeast"/>
        </w:trPr>
        <w:tc>
          <w:tcPr>
            <w:tcW w:w="1290" w:type="dxa"/>
          </w:tcPr>
          <w:p>
            <w:pPr>
              <w:pStyle w:val="TableParagraph"/>
              <w:ind w:left="50"/>
              <w:rPr>
                <w:rFonts w:ascii="Tahoma"/>
                <w:sz w:val="20"/>
              </w:rPr>
            </w:pPr>
            <w:r>
              <w:rPr>
                <w:rFonts w:ascii="Tahoma"/>
                <w:spacing w:val="-4"/>
                <w:sz w:val="20"/>
              </w:rPr>
              <w:t>2016</w:t>
            </w:r>
          </w:p>
        </w:tc>
        <w:tc>
          <w:tcPr>
            <w:tcW w:w="6242" w:type="dxa"/>
          </w:tcPr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w w:val="110"/>
                <w:sz w:val="20"/>
              </w:rPr>
              <w:t>ESRB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Ieke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van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den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Burg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Prize,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European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Central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Bank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(Runner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up)</w:t>
            </w:r>
          </w:p>
        </w:tc>
      </w:tr>
      <w:tr>
        <w:trPr>
          <w:trHeight w:val="239" w:hRule="atLeast"/>
        </w:trPr>
        <w:tc>
          <w:tcPr>
            <w:tcW w:w="1290" w:type="dxa"/>
          </w:tcPr>
          <w:p>
            <w:pPr>
              <w:pStyle w:val="TableParagraph"/>
              <w:ind w:left="5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2016</w:t>
            </w:r>
            <w:r>
              <w:rPr>
                <w:rFonts w:ascii="Tahoma"/>
                <w:spacing w:val="13"/>
                <w:sz w:val="20"/>
              </w:rPr>
              <w:t> </w:t>
            </w:r>
            <w:r>
              <w:rPr>
                <w:rFonts w:ascii="Tahoma"/>
                <w:sz w:val="20"/>
              </w:rPr>
              <w:t>-</w:t>
            </w:r>
            <w:r>
              <w:rPr>
                <w:rFonts w:ascii="Tahoma"/>
                <w:spacing w:val="13"/>
                <w:sz w:val="20"/>
              </w:rPr>
              <w:t> </w:t>
            </w:r>
            <w:r>
              <w:rPr>
                <w:rFonts w:ascii="Tahoma"/>
                <w:spacing w:val="-4"/>
                <w:sz w:val="20"/>
              </w:rPr>
              <w:t>2017</w:t>
            </w:r>
          </w:p>
        </w:tc>
        <w:tc>
          <w:tcPr>
            <w:tcW w:w="6242" w:type="dxa"/>
          </w:tcPr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w w:val="110"/>
                <w:sz w:val="20"/>
              </w:rPr>
              <w:t>Bradley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Graduate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Post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Graduate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Fellowship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Program,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SIEPR</w:t>
            </w:r>
          </w:p>
        </w:tc>
      </w:tr>
      <w:tr>
        <w:trPr>
          <w:trHeight w:val="239" w:hRule="atLeast"/>
        </w:trPr>
        <w:tc>
          <w:tcPr>
            <w:tcW w:w="1290" w:type="dxa"/>
          </w:tcPr>
          <w:p>
            <w:pPr>
              <w:pStyle w:val="TableParagraph"/>
              <w:ind w:left="50"/>
              <w:rPr>
                <w:rFonts w:ascii="Tahoma"/>
                <w:sz w:val="20"/>
              </w:rPr>
            </w:pPr>
            <w:r>
              <w:rPr>
                <w:rFonts w:ascii="Tahoma"/>
                <w:spacing w:val="-4"/>
                <w:sz w:val="20"/>
              </w:rPr>
              <w:t>2015</w:t>
            </w:r>
          </w:p>
        </w:tc>
        <w:tc>
          <w:tcPr>
            <w:tcW w:w="6242" w:type="dxa"/>
          </w:tcPr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w w:val="110"/>
                <w:sz w:val="20"/>
              </w:rPr>
              <w:t>MFM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Group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Fellowship</w:t>
            </w:r>
          </w:p>
        </w:tc>
      </w:tr>
      <w:tr>
        <w:trPr>
          <w:trHeight w:val="239" w:hRule="atLeast"/>
        </w:trPr>
        <w:tc>
          <w:tcPr>
            <w:tcW w:w="1290" w:type="dxa"/>
          </w:tcPr>
          <w:p>
            <w:pPr>
              <w:pStyle w:val="TableParagraph"/>
              <w:ind w:left="5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2012</w:t>
            </w:r>
            <w:r>
              <w:rPr>
                <w:rFonts w:ascii="Tahoma"/>
                <w:spacing w:val="13"/>
                <w:sz w:val="20"/>
              </w:rPr>
              <w:t> </w:t>
            </w:r>
            <w:r>
              <w:rPr>
                <w:rFonts w:ascii="Tahoma"/>
                <w:sz w:val="20"/>
              </w:rPr>
              <w:t>-</w:t>
            </w:r>
            <w:r>
              <w:rPr>
                <w:rFonts w:ascii="Tahoma"/>
                <w:spacing w:val="13"/>
                <w:sz w:val="20"/>
              </w:rPr>
              <w:t> </w:t>
            </w:r>
            <w:r>
              <w:rPr>
                <w:rFonts w:ascii="Tahoma"/>
                <w:spacing w:val="-4"/>
                <w:sz w:val="20"/>
              </w:rPr>
              <w:t>2015</w:t>
            </w:r>
          </w:p>
        </w:tc>
        <w:tc>
          <w:tcPr>
            <w:tcW w:w="6242" w:type="dxa"/>
          </w:tcPr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w w:val="110"/>
                <w:sz w:val="20"/>
              </w:rPr>
              <w:t>Franklin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P.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Johnson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Fellow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(Stanford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Graduate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Fellowship)</w:t>
            </w:r>
          </w:p>
        </w:tc>
      </w:tr>
      <w:tr>
        <w:trPr>
          <w:trHeight w:val="239" w:hRule="atLeast"/>
        </w:trPr>
        <w:tc>
          <w:tcPr>
            <w:tcW w:w="1290" w:type="dxa"/>
          </w:tcPr>
          <w:p>
            <w:pPr>
              <w:pStyle w:val="TableParagraph"/>
              <w:ind w:left="50"/>
              <w:rPr>
                <w:rFonts w:ascii="Tahoma"/>
                <w:sz w:val="20"/>
              </w:rPr>
            </w:pPr>
            <w:r>
              <w:rPr>
                <w:rFonts w:ascii="Tahoma"/>
                <w:spacing w:val="-4"/>
                <w:sz w:val="20"/>
              </w:rPr>
              <w:t>2011</w:t>
            </w:r>
          </w:p>
        </w:tc>
        <w:tc>
          <w:tcPr>
            <w:tcW w:w="6242" w:type="dxa"/>
          </w:tcPr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w w:val="110"/>
                <w:sz w:val="20"/>
              </w:rPr>
              <w:t>Stanford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Fellowship</w:t>
            </w:r>
          </w:p>
        </w:tc>
      </w:tr>
      <w:tr>
        <w:trPr>
          <w:trHeight w:val="239" w:hRule="atLeast"/>
        </w:trPr>
        <w:tc>
          <w:tcPr>
            <w:tcW w:w="1290" w:type="dxa"/>
          </w:tcPr>
          <w:p>
            <w:pPr>
              <w:pStyle w:val="TableParagraph"/>
              <w:ind w:left="50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2008</w:t>
            </w:r>
            <w:r>
              <w:rPr>
                <w:rFonts w:ascii="Tahoma"/>
                <w:spacing w:val="13"/>
                <w:sz w:val="20"/>
              </w:rPr>
              <w:t> </w:t>
            </w:r>
            <w:r>
              <w:rPr>
                <w:rFonts w:ascii="Tahoma"/>
                <w:sz w:val="20"/>
              </w:rPr>
              <w:t>-</w:t>
            </w:r>
            <w:r>
              <w:rPr>
                <w:rFonts w:ascii="Tahoma"/>
                <w:spacing w:val="13"/>
                <w:sz w:val="20"/>
              </w:rPr>
              <w:t> </w:t>
            </w:r>
            <w:r>
              <w:rPr>
                <w:rFonts w:ascii="Tahoma"/>
                <w:spacing w:val="-4"/>
                <w:sz w:val="20"/>
              </w:rPr>
              <w:t>2010</w:t>
            </w:r>
          </w:p>
        </w:tc>
        <w:tc>
          <w:tcPr>
            <w:tcW w:w="6242" w:type="dxa"/>
          </w:tcPr>
          <w:p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w w:val="115"/>
                <w:sz w:val="20"/>
              </w:rPr>
              <w:t>CEMFI,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Graduate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Studies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Fellowship</w:t>
            </w:r>
          </w:p>
        </w:tc>
      </w:tr>
      <w:tr>
        <w:trPr>
          <w:trHeight w:val="219" w:hRule="atLeast"/>
        </w:trPr>
        <w:tc>
          <w:tcPr>
            <w:tcW w:w="1290" w:type="dxa"/>
          </w:tcPr>
          <w:p>
            <w:pPr>
              <w:pStyle w:val="TableParagraph"/>
              <w:spacing w:line="199" w:lineRule="exact"/>
              <w:ind w:left="50"/>
              <w:rPr>
                <w:rFonts w:ascii="Tahoma"/>
                <w:sz w:val="20"/>
              </w:rPr>
            </w:pPr>
            <w:r>
              <w:rPr>
                <w:rFonts w:ascii="Tahoma"/>
                <w:spacing w:val="-4"/>
                <w:sz w:val="20"/>
              </w:rPr>
              <w:t>2008</w:t>
            </w:r>
          </w:p>
        </w:tc>
        <w:tc>
          <w:tcPr>
            <w:tcW w:w="6242" w:type="dxa"/>
          </w:tcPr>
          <w:p>
            <w:pPr>
              <w:pStyle w:val="TableParagraph"/>
              <w:spacing w:line="199" w:lineRule="exact"/>
              <w:rPr>
                <w:sz w:val="20"/>
              </w:rPr>
            </w:pPr>
            <w:r>
              <w:rPr>
                <w:w w:val="110"/>
                <w:sz w:val="20"/>
              </w:rPr>
              <w:t>Premio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Extraordinario,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Universitat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Autonoma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Barcelona</w:t>
            </w:r>
          </w:p>
        </w:tc>
      </w:tr>
    </w:tbl>
    <w:p>
      <w:pPr>
        <w:spacing w:before="257"/>
        <w:ind w:left="87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358685</wp:posOffset>
                </wp:positionV>
                <wp:extent cx="618871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8.24295pt;width:487.3pt;height:.1pt;mso-position-horizontal-relative:page;mso-position-vertical-relative:paragraph;z-index:-15725056;mso-wrap-distance-left:0;mso-wrap-distance-right:0" id="docshape8" coordorigin="1080,565" coordsize="9746,0" path="m1080,565l10826,5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Georgia"/>
          <w:b/>
          <w:w w:val="105"/>
          <w:sz w:val="24"/>
        </w:rPr>
        <w:t>TEACHING</w:t>
      </w:r>
      <w:r>
        <w:rPr>
          <w:rFonts w:ascii="Georgia"/>
          <w:b/>
          <w:spacing w:val="19"/>
          <w:w w:val="105"/>
          <w:sz w:val="24"/>
        </w:rPr>
        <w:t> </w:t>
      </w:r>
      <w:r>
        <w:rPr>
          <w:rFonts w:ascii="Georgia"/>
          <w:b/>
          <w:spacing w:val="-2"/>
          <w:w w:val="105"/>
          <w:sz w:val="24"/>
        </w:rPr>
        <w:t>EXPERIENCE</w:t>
      </w:r>
    </w:p>
    <w:p>
      <w:pPr>
        <w:pStyle w:val="BodyText"/>
        <w:spacing w:line="235" w:lineRule="auto" w:before="202"/>
        <w:ind w:right="84"/>
      </w:pPr>
      <w:r>
        <w:rPr>
          <w:i/>
          <w:w w:val="105"/>
        </w:rPr>
        <w:t>UCSC</w:t>
      </w:r>
      <w:r>
        <w:rPr>
          <w:w w:val="105"/>
        </w:rPr>
        <w:t>:</w:t>
      </w:r>
      <w:r>
        <w:rPr>
          <w:w w:val="105"/>
        </w:rPr>
        <w:t> Intermediate</w:t>
      </w:r>
      <w:r>
        <w:rPr>
          <w:w w:val="105"/>
        </w:rPr>
        <w:t> Macroeconomics</w:t>
      </w:r>
      <w:r>
        <w:rPr>
          <w:w w:val="105"/>
        </w:rPr>
        <w:t> (2017-2023,</w:t>
      </w:r>
      <w:r>
        <w:rPr>
          <w:spacing w:val="31"/>
          <w:w w:val="105"/>
        </w:rPr>
        <w:t> </w:t>
      </w:r>
      <w:r>
        <w:rPr>
          <w:w w:val="105"/>
        </w:rPr>
        <w:t>Undergraduate</w:t>
      </w:r>
      <w:r>
        <w:rPr>
          <w:w w:val="105"/>
        </w:rPr>
        <w:t> level),</w:t>
      </w:r>
      <w:r>
        <w:rPr>
          <w:spacing w:val="31"/>
          <w:w w:val="105"/>
        </w:rPr>
        <w:t> </w:t>
      </w:r>
      <w:r>
        <w:rPr>
          <w:w w:val="105"/>
        </w:rPr>
        <w:t>Advanced</w:t>
      </w:r>
      <w:r>
        <w:rPr>
          <w:w w:val="105"/>
        </w:rPr>
        <w:t> Macroeconomics</w:t>
      </w:r>
      <w:r>
        <w:rPr>
          <w:w w:val="105"/>
        </w:rPr>
        <w:t> Theory</w:t>
      </w:r>
      <w:r>
        <w:rPr>
          <w:w w:val="105"/>
        </w:rPr>
        <w:t> </w:t>
      </w:r>
      <w:r>
        <w:rPr>
          <w:w w:val="115"/>
        </w:rPr>
        <w:t>III</w:t>
      </w:r>
      <w:r>
        <w:rPr>
          <w:spacing w:val="40"/>
          <w:w w:val="115"/>
        </w:rPr>
        <w:t> </w:t>
      </w:r>
      <w:r>
        <w:rPr>
          <w:w w:val="105"/>
        </w:rPr>
        <w:t>(2018-2023,</w:t>
      </w:r>
      <w:r>
        <w:rPr>
          <w:spacing w:val="36"/>
          <w:w w:val="105"/>
        </w:rPr>
        <w:t> </w:t>
      </w:r>
      <w:r>
        <w:rPr>
          <w:w w:val="105"/>
        </w:rPr>
        <w:t>Ph.D.</w:t>
      </w:r>
      <w:r>
        <w:rPr>
          <w:spacing w:val="36"/>
          <w:w w:val="105"/>
        </w:rPr>
        <w:t> </w:t>
      </w:r>
      <w:r>
        <w:rPr>
          <w:w w:val="105"/>
        </w:rPr>
        <w:t>level),</w:t>
      </w:r>
      <w:r>
        <w:rPr>
          <w:spacing w:val="36"/>
          <w:w w:val="105"/>
        </w:rPr>
        <w:t> </w:t>
      </w:r>
      <w:r>
        <w:rPr>
          <w:w w:val="105"/>
        </w:rPr>
        <w:t>Advanced</w:t>
      </w:r>
      <w:r>
        <w:rPr>
          <w:spacing w:val="36"/>
          <w:w w:val="105"/>
        </w:rPr>
        <w:t> </w:t>
      </w:r>
      <w:r>
        <w:rPr>
          <w:w w:val="105"/>
        </w:rPr>
        <w:t>Methods</w:t>
      </w:r>
      <w:r>
        <w:rPr>
          <w:spacing w:val="36"/>
          <w:w w:val="105"/>
        </w:rPr>
        <w:t> </w:t>
      </w:r>
      <w:r>
        <w:rPr>
          <w:w w:val="105"/>
        </w:rPr>
        <w:t>in</w:t>
      </w:r>
      <w:r>
        <w:rPr>
          <w:spacing w:val="36"/>
          <w:w w:val="105"/>
        </w:rPr>
        <w:t> </w:t>
      </w:r>
      <w:r>
        <w:rPr>
          <w:w w:val="105"/>
        </w:rPr>
        <w:t>Macroeconomics</w:t>
      </w:r>
      <w:r>
        <w:rPr>
          <w:w w:val="115"/>
        </w:rPr>
        <w:t> I </w:t>
      </w:r>
      <w:r>
        <w:rPr>
          <w:w w:val="105"/>
        </w:rPr>
        <w:t>(2021-2023,</w:t>
      </w:r>
      <w:r>
        <w:rPr>
          <w:spacing w:val="36"/>
          <w:w w:val="105"/>
        </w:rPr>
        <w:t> </w:t>
      </w:r>
      <w:r>
        <w:rPr>
          <w:w w:val="105"/>
        </w:rPr>
        <w:t>Ph.D.</w:t>
      </w:r>
      <w:r>
        <w:rPr>
          <w:spacing w:val="36"/>
          <w:w w:val="105"/>
        </w:rPr>
        <w:t> </w:t>
      </w:r>
      <w:r>
        <w:rPr>
          <w:w w:val="105"/>
        </w:rPr>
        <w:t>level)</w:t>
      </w:r>
    </w:p>
    <w:p>
      <w:pPr>
        <w:pStyle w:val="BodyText"/>
        <w:spacing w:line="235" w:lineRule="auto" w:before="111"/>
        <w:ind w:right="84"/>
      </w:pPr>
      <w:r>
        <w:rPr>
          <w:i/>
          <w:w w:val="110"/>
        </w:rPr>
        <w:t>Stanford</w:t>
      </w:r>
      <w:r>
        <w:rPr>
          <w:w w:val="110"/>
        </w:rPr>
        <w:t>:</w:t>
      </w:r>
      <w:r>
        <w:rPr>
          <w:spacing w:val="80"/>
          <w:w w:val="110"/>
        </w:rPr>
        <w:t> </w:t>
      </w:r>
      <w:r>
        <w:rPr>
          <w:w w:val="110"/>
        </w:rPr>
        <w:t>TA</w:t>
      </w:r>
      <w:r>
        <w:rPr>
          <w:spacing w:val="39"/>
          <w:w w:val="110"/>
        </w:rPr>
        <w:t> </w:t>
      </w:r>
      <w:r>
        <w:rPr>
          <w:w w:val="110"/>
        </w:rPr>
        <w:t>for</w:t>
      </w:r>
      <w:r>
        <w:rPr>
          <w:spacing w:val="39"/>
          <w:w w:val="110"/>
        </w:rPr>
        <w:t> </w:t>
      </w:r>
      <w:r>
        <w:rPr>
          <w:w w:val="110"/>
        </w:rPr>
        <w:t>Core</w:t>
      </w:r>
      <w:r>
        <w:rPr>
          <w:spacing w:val="39"/>
          <w:w w:val="110"/>
        </w:rPr>
        <w:t> </w:t>
      </w:r>
      <w:r>
        <w:rPr>
          <w:w w:val="110"/>
        </w:rPr>
        <w:t>Graduate</w:t>
      </w:r>
      <w:r>
        <w:rPr>
          <w:spacing w:val="39"/>
          <w:w w:val="110"/>
        </w:rPr>
        <w:t> </w:t>
      </w:r>
      <w:r>
        <w:rPr>
          <w:w w:val="110"/>
        </w:rPr>
        <w:t>Macroeconomics</w:t>
      </w:r>
      <w:r>
        <w:rPr>
          <w:spacing w:val="39"/>
          <w:w w:val="110"/>
        </w:rPr>
        <w:t> </w:t>
      </w:r>
      <w:r>
        <w:rPr>
          <w:w w:val="110"/>
        </w:rPr>
        <w:t>(Econ</w:t>
      </w:r>
      <w:r>
        <w:rPr>
          <w:spacing w:val="39"/>
          <w:w w:val="110"/>
        </w:rPr>
        <w:t> </w:t>
      </w:r>
      <w:r>
        <w:rPr>
          <w:w w:val="110"/>
        </w:rPr>
        <w:t>212,</w:t>
      </w:r>
      <w:r>
        <w:rPr>
          <w:spacing w:val="40"/>
          <w:w w:val="110"/>
        </w:rPr>
        <w:t> </w:t>
      </w:r>
      <w:r>
        <w:rPr>
          <w:w w:val="110"/>
        </w:rPr>
        <w:t>PhD,</w:t>
      </w:r>
      <w:r>
        <w:rPr>
          <w:spacing w:val="39"/>
          <w:w w:val="110"/>
        </w:rPr>
        <w:t> </w:t>
      </w:r>
      <w:r>
        <w:rPr>
          <w:w w:val="110"/>
        </w:rPr>
        <w:t>TA</w:t>
      </w:r>
      <w:r>
        <w:rPr>
          <w:spacing w:val="39"/>
          <w:w w:val="110"/>
        </w:rPr>
        <w:t> </w:t>
      </w:r>
      <w:r>
        <w:rPr>
          <w:w w:val="110"/>
        </w:rPr>
        <w:t>for</w:t>
      </w:r>
      <w:r>
        <w:rPr>
          <w:spacing w:val="39"/>
          <w:w w:val="110"/>
        </w:rPr>
        <w:t> </w:t>
      </w:r>
      <w:r>
        <w:rPr>
          <w:w w:val="110"/>
        </w:rPr>
        <w:t>Monika</w:t>
      </w:r>
      <w:r>
        <w:rPr>
          <w:spacing w:val="39"/>
          <w:w w:val="110"/>
        </w:rPr>
        <w:t> </w:t>
      </w:r>
      <w:r>
        <w:rPr>
          <w:w w:val="110"/>
        </w:rPr>
        <w:t>Piazzesi),</w:t>
      </w:r>
      <w:r>
        <w:rPr>
          <w:spacing w:val="40"/>
          <w:w w:val="110"/>
        </w:rPr>
        <w:t> </w:t>
      </w:r>
      <w:r>
        <w:rPr>
          <w:w w:val="110"/>
        </w:rPr>
        <w:t>TA</w:t>
      </w:r>
      <w:r>
        <w:rPr>
          <w:spacing w:val="39"/>
          <w:w w:val="110"/>
        </w:rPr>
        <w:t> </w:t>
      </w:r>
      <w:r>
        <w:rPr>
          <w:w w:val="110"/>
        </w:rPr>
        <w:t>for</w:t>
      </w:r>
      <w:r>
        <w:rPr>
          <w:spacing w:val="39"/>
          <w:w w:val="110"/>
        </w:rPr>
        <w:t> </w:t>
      </w:r>
      <w:r>
        <w:rPr>
          <w:w w:val="110"/>
        </w:rPr>
        <w:t>Core Graduate Econometrics (Econ 272, PhD, TA for Tom MaCurdy)</w:t>
      </w:r>
    </w:p>
    <w:p>
      <w:pPr>
        <w:pStyle w:val="BodyText"/>
        <w:spacing w:line="235" w:lineRule="auto" w:before="112"/>
      </w:pPr>
      <w:r>
        <w:rPr>
          <w:i/>
          <w:w w:val="105"/>
        </w:rPr>
        <w:t>Universidad</w:t>
      </w:r>
      <w:r>
        <w:rPr>
          <w:i/>
          <w:spacing w:val="31"/>
          <w:w w:val="105"/>
        </w:rPr>
        <w:t> </w:t>
      </w:r>
      <w:r>
        <w:rPr>
          <w:i/>
          <w:w w:val="105"/>
        </w:rPr>
        <w:t>del</w:t>
      </w:r>
      <w:r>
        <w:rPr>
          <w:i/>
          <w:spacing w:val="31"/>
          <w:w w:val="105"/>
        </w:rPr>
        <w:t> </w:t>
      </w:r>
      <w:r>
        <w:rPr>
          <w:i/>
          <w:w w:val="105"/>
        </w:rPr>
        <w:t>Pacifico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Macroeconomics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Role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Financial</w:t>
      </w:r>
      <w:r>
        <w:rPr>
          <w:spacing w:val="27"/>
          <w:w w:val="105"/>
        </w:rPr>
        <w:t> </w:t>
      </w:r>
      <w:r>
        <w:rPr>
          <w:w w:val="105"/>
        </w:rPr>
        <w:t>Markets</w:t>
      </w:r>
      <w:r>
        <w:rPr>
          <w:spacing w:val="27"/>
          <w:w w:val="105"/>
        </w:rPr>
        <w:t> </w:t>
      </w:r>
      <w:r>
        <w:rPr>
          <w:w w:val="105"/>
        </w:rPr>
        <w:t>(2021-2023,</w:t>
      </w:r>
      <w:r>
        <w:rPr>
          <w:spacing w:val="30"/>
          <w:w w:val="105"/>
        </w:rPr>
        <w:t> </w:t>
      </w:r>
      <w:r>
        <w:rPr>
          <w:w w:val="105"/>
        </w:rPr>
        <w:t>Master</w:t>
      </w:r>
      <w:r>
        <w:rPr>
          <w:spacing w:val="27"/>
          <w:w w:val="105"/>
        </w:rPr>
        <w:t> </w:t>
      </w:r>
      <w:r>
        <w:rPr>
          <w:w w:val="105"/>
        </w:rPr>
        <w:t>level</w:t>
      </w:r>
      <w:r>
        <w:rPr>
          <w:spacing w:val="27"/>
          <w:w w:val="105"/>
        </w:rPr>
        <w:t> </w:t>
      </w:r>
      <w:r>
        <w:rPr>
          <w:w w:val="105"/>
        </w:rPr>
        <w:t>-</w:t>
      </w:r>
      <w:r>
        <w:rPr>
          <w:spacing w:val="27"/>
          <w:w w:val="105"/>
        </w:rPr>
        <w:t> </w:t>
      </w:r>
      <w:r>
        <w:rPr>
          <w:w w:val="105"/>
        </w:rPr>
        <w:t>short course), Econometrics </w:t>
      </w:r>
      <w:r>
        <w:rPr>
          <w:w w:val="110"/>
        </w:rPr>
        <w:t>I </w:t>
      </w:r>
      <w:r>
        <w:rPr>
          <w:w w:val="105"/>
        </w:rPr>
        <w:t>(2010-2011, Undergraduate level)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685800</wp:posOffset>
                </wp:positionH>
                <wp:positionV relativeFrom="paragraph">
                  <wp:posOffset>195727</wp:posOffset>
                </wp:positionV>
                <wp:extent cx="618871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411625pt;width:487.3pt;height:.1pt;mso-position-horizontal-relative:page;mso-position-vertical-relative:paragraph;z-index:-15724544;mso-wrap-distance-left:0;mso-wrap-distance-right:0" id="docshape9" coordorigin="1080,308" coordsize="9746,0" path="m1080,308l10826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PROFESSIONAL</w:t>
      </w:r>
      <w:r>
        <w:rPr>
          <w:spacing w:val="58"/>
        </w:rPr>
        <w:t> </w:t>
      </w:r>
      <w:r>
        <w:rPr>
          <w:spacing w:val="-2"/>
        </w:rPr>
        <w:t>ACTIVITIES</w:t>
      </w:r>
    </w:p>
    <w:p>
      <w:pPr>
        <w:pStyle w:val="BodyText"/>
        <w:spacing w:line="235" w:lineRule="auto" w:before="191"/>
      </w:pPr>
      <w:r>
        <w:rPr>
          <w:w w:val="105"/>
        </w:rPr>
        <w:t>Referee for:</w:t>
      </w:r>
      <w:r>
        <w:rPr>
          <w:spacing w:val="40"/>
          <w:w w:val="105"/>
        </w:rPr>
        <w:t> </w:t>
      </w:r>
      <w:r>
        <w:rPr>
          <w:w w:val="105"/>
        </w:rPr>
        <w:t>Journal of Finance, Review of Financial Studies, Management Science, Journal of Economic Theory,</w:t>
      </w:r>
      <w:r>
        <w:rPr>
          <w:spacing w:val="40"/>
          <w:w w:val="105"/>
        </w:rPr>
        <w:t> </w:t>
      </w:r>
      <w:r>
        <w:rPr>
          <w:w w:val="105"/>
        </w:rPr>
        <w:t>Journal of Development Economics, American Economic Review</w:t>
      </w:r>
    </w:p>
    <w:p>
      <w:pPr>
        <w:pStyle w:val="BodyText"/>
        <w:spacing w:line="235" w:lineRule="auto" w:before="111"/>
      </w:pPr>
      <w:r>
        <w:rPr>
          <w:w w:val="105"/>
        </w:rPr>
        <w:t>Scientific</w:t>
      </w:r>
      <w:r>
        <w:rPr>
          <w:spacing w:val="24"/>
          <w:w w:val="105"/>
        </w:rPr>
        <w:t> </w:t>
      </w:r>
      <w:r>
        <w:rPr>
          <w:w w:val="105"/>
        </w:rPr>
        <w:t>Committee</w:t>
      </w:r>
      <w:r>
        <w:rPr>
          <w:spacing w:val="26"/>
          <w:w w:val="105"/>
        </w:rPr>
        <w:t> </w:t>
      </w:r>
      <w:r>
        <w:rPr>
          <w:w w:val="105"/>
        </w:rPr>
        <w:t>Member</w:t>
      </w:r>
      <w:r>
        <w:rPr>
          <w:spacing w:val="24"/>
          <w:w w:val="105"/>
        </w:rPr>
        <w:t> </w:t>
      </w:r>
      <w:r>
        <w:rPr>
          <w:w w:val="105"/>
        </w:rPr>
        <w:t>for: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Economic</w:t>
      </w:r>
      <w:r>
        <w:rPr>
          <w:spacing w:val="24"/>
          <w:w w:val="105"/>
        </w:rPr>
        <w:t> </w:t>
      </w:r>
      <w:r>
        <w:rPr>
          <w:w w:val="105"/>
        </w:rPr>
        <w:t>Dynamics</w:t>
      </w:r>
      <w:r>
        <w:rPr>
          <w:spacing w:val="26"/>
          <w:w w:val="105"/>
        </w:rPr>
        <w:t> </w:t>
      </w:r>
      <w:r>
        <w:rPr>
          <w:w w:val="105"/>
        </w:rPr>
        <w:t>2024,</w:t>
      </w:r>
      <w:r>
        <w:rPr>
          <w:spacing w:val="26"/>
          <w:w w:val="105"/>
        </w:rPr>
        <w:t> </w:t>
      </w:r>
      <w:r>
        <w:rPr>
          <w:w w:val="105"/>
        </w:rPr>
        <w:t>UC</w:t>
      </w:r>
      <w:r>
        <w:rPr>
          <w:spacing w:val="24"/>
          <w:w w:val="105"/>
        </w:rPr>
        <w:t> </w:t>
      </w:r>
      <w:r>
        <w:rPr>
          <w:w w:val="105"/>
        </w:rPr>
        <w:t>Davis</w:t>
      </w:r>
      <w:r>
        <w:rPr>
          <w:spacing w:val="26"/>
          <w:w w:val="105"/>
        </w:rPr>
        <w:t> </w:t>
      </w:r>
      <w:r>
        <w:rPr>
          <w:w w:val="105"/>
        </w:rPr>
        <w:t>-</w:t>
      </w:r>
      <w:r>
        <w:rPr>
          <w:spacing w:val="24"/>
          <w:w w:val="105"/>
        </w:rPr>
        <w:t> </w:t>
      </w:r>
      <w:r>
        <w:rPr>
          <w:w w:val="105"/>
        </w:rPr>
        <w:t>FMA</w:t>
      </w:r>
      <w:r>
        <w:rPr>
          <w:spacing w:val="24"/>
          <w:w w:val="105"/>
        </w:rPr>
        <w:t> </w:t>
      </w:r>
      <w:r>
        <w:rPr>
          <w:w w:val="105"/>
        </w:rPr>
        <w:t>Napa</w:t>
      </w:r>
      <w:r>
        <w:rPr>
          <w:spacing w:val="24"/>
          <w:w w:val="105"/>
        </w:rPr>
        <w:t> </w:t>
      </w:r>
      <w:r>
        <w:rPr>
          <w:w w:val="105"/>
        </w:rPr>
        <w:t>Finance</w:t>
      </w:r>
      <w:r>
        <w:rPr>
          <w:spacing w:val="24"/>
          <w:w w:val="105"/>
        </w:rPr>
        <w:t> </w:t>
      </w:r>
      <w:r>
        <w:rPr>
          <w:w w:val="105"/>
        </w:rPr>
        <w:t>Confer- ence 2024, 2025</w:t>
      </w:r>
    </w:p>
    <w:p>
      <w:pPr>
        <w:pStyle w:val="BodyText"/>
        <w:spacing w:before="52"/>
      </w:pPr>
      <w:r>
        <w:rPr>
          <w:w w:val="110"/>
        </w:rPr>
        <w:t>CAFIN</w:t>
      </w:r>
      <w:r>
        <w:rPr>
          <w:spacing w:val="2"/>
          <w:w w:val="110"/>
        </w:rPr>
        <w:t> </w:t>
      </w:r>
      <w:r>
        <w:rPr>
          <w:w w:val="110"/>
        </w:rPr>
        <w:t>Steering</w:t>
      </w:r>
      <w:r>
        <w:rPr>
          <w:spacing w:val="2"/>
          <w:w w:val="110"/>
        </w:rPr>
        <w:t> </w:t>
      </w:r>
      <w:r>
        <w:rPr>
          <w:w w:val="110"/>
        </w:rPr>
        <w:t>Committee</w:t>
      </w:r>
      <w:r>
        <w:rPr>
          <w:spacing w:val="3"/>
          <w:w w:val="110"/>
        </w:rPr>
        <w:t> </w:t>
      </w:r>
      <w:r>
        <w:rPr>
          <w:w w:val="110"/>
        </w:rPr>
        <w:t>Member</w:t>
      </w:r>
      <w:r>
        <w:rPr>
          <w:spacing w:val="2"/>
          <w:w w:val="110"/>
        </w:rPr>
        <w:t> </w:t>
      </w:r>
      <w:r>
        <w:rPr>
          <w:w w:val="110"/>
        </w:rPr>
        <w:t>(2022</w:t>
      </w:r>
      <w:r>
        <w:rPr>
          <w:spacing w:val="3"/>
          <w:w w:val="110"/>
        </w:rPr>
        <w:t> </w:t>
      </w:r>
      <w:r>
        <w:rPr>
          <w:w w:val="110"/>
        </w:rPr>
        <w:t>-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Present)</w:t>
      </w:r>
    </w:p>
    <w:sectPr>
      <w:pgSz w:w="11910" w:h="16840"/>
      <w:pgMar w:top="10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7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7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4"/>
      <w:ind w:left="1"/>
      <w:jc w:val="center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1" w:lineRule="exact"/>
      <w:ind w:left="13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sites.google.com/site/alonsovillacorta/" TargetMode="External"/><Relationship Id="rId6" Type="http://schemas.openxmlformats.org/officeDocument/2006/relationships/hyperlink" Target="mailto:avillaco@ucsc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2026-01-29T09:24:29Z</dcterms:created>
  <dcterms:modified xsi:type="dcterms:W3CDTF">2026-01-29T09:24:29Z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