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Hikaru</w:t>
      </w:r>
      <w:r>
        <w:rPr>
          <w:spacing w:val="17"/>
        </w:rPr>
        <w:t> </w:t>
      </w:r>
      <w:r>
        <w:rPr>
          <w:spacing w:val="-2"/>
        </w:rPr>
        <w:t>Saijo</w:t>
      </w:r>
    </w:p>
    <w:p>
      <w:pPr>
        <w:pStyle w:val="BodyText"/>
        <w:spacing w:line="213" w:lineRule="auto" w:before="332"/>
        <w:ind w:left="0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California,</w:t>
      </w:r>
      <w:r>
        <w:rPr>
          <w:spacing w:val="-6"/>
        </w:rPr>
        <w:t> </w:t>
      </w:r>
      <w:r>
        <w:rPr/>
        <w:t>Santa</w:t>
      </w:r>
      <w:r>
        <w:rPr>
          <w:spacing w:val="-6"/>
        </w:rPr>
        <w:t> </w:t>
      </w:r>
      <w:r>
        <w:rPr/>
        <w:t>Cruz Department of Economics</w:t>
      </w:r>
    </w:p>
    <w:p>
      <w:pPr>
        <w:pStyle w:val="BodyText"/>
        <w:spacing w:line="229" w:lineRule="exact"/>
        <w:ind w:left="0"/>
      </w:pPr>
      <w:r>
        <w:rPr>
          <w:rFonts w:ascii="Times New Roman"/>
        </w:rPr>
        <w:t>401</w:t>
      </w:r>
      <w:r>
        <w:rPr>
          <w:rFonts w:ascii="Times New Roman"/>
          <w:spacing w:val="2"/>
        </w:rPr>
        <w:t> </w:t>
      </w:r>
      <w:r>
        <w:rPr/>
        <w:t>Engineering</w:t>
      </w:r>
      <w:r>
        <w:rPr>
          <w:spacing w:val="2"/>
        </w:rPr>
        <w:t> </w:t>
      </w:r>
      <w:r>
        <w:rPr>
          <w:rFonts w:ascii="Times New Roman"/>
        </w:rPr>
        <w:t>2</w:t>
      </w:r>
      <w:r>
        <w:rPr>
          <w:rFonts w:ascii="Times New Roman"/>
          <w:spacing w:val="3"/>
        </w:rPr>
        <w:t> </w:t>
      </w:r>
      <w:r>
        <w:rPr>
          <w:spacing w:val="-2"/>
        </w:rPr>
        <w:t>Building</w:t>
      </w:r>
    </w:p>
    <w:p>
      <w:pPr>
        <w:pStyle w:val="BodyText"/>
        <w:spacing w:line="254" w:lineRule="exact"/>
        <w:ind w:left="0"/>
        <w:rPr>
          <w:rFonts w:ascii="Times New Roman"/>
        </w:rPr>
      </w:pPr>
      <w:r>
        <w:rPr>
          <w:rFonts w:ascii="Times New Roman"/>
        </w:rPr>
        <w:t>1156</w:t>
      </w:r>
      <w:r>
        <w:rPr>
          <w:rFonts w:ascii="Times New Roman"/>
          <w:spacing w:val="2"/>
        </w:rPr>
        <w:t> </w:t>
      </w:r>
      <w:r>
        <w:rPr/>
        <w:t>High</w:t>
      </w:r>
      <w:r>
        <w:rPr>
          <w:spacing w:val="2"/>
        </w:rPr>
        <w:t> </w:t>
      </w:r>
      <w:r>
        <w:rPr/>
        <w:t>Street,</w:t>
      </w:r>
      <w:r>
        <w:rPr>
          <w:spacing w:val="3"/>
        </w:rPr>
        <w:t> </w:t>
      </w:r>
      <w:r>
        <w:rPr/>
        <w:t>Santa</w:t>
      </w:r>
      <w:r>
        <w:rPr>
          <w:spacing w:val="2"/>
        </w:rPr>
        <w:t> </w:t>
      </w:r>
      <w:r>
        <w:rPr/>
        <w:t>Cruz,</w:t>
      </w:r>
      <w:r>
        <w:rPr>
          <w:spacing w:val="2"/>
        </w:rPr>
        <w:t> </w:t>
      </w:r>
      <w:r>
        <w:rPr/>
        <w:t>CA</w:t>
      </w:r>
      <w:r>
        <w:rPr>
          <w:spacing w:val="4"/>
        </w:rPr>
        <w:t> </w:t>
      </w:r>
      <w:r>
        <w:rPr>
          <w:rFonts w:ascii="Times New Roman"/>
          <w:spacing w:val="-2"/>
        </w:rPr>
        <w:t>95064</w:t>
      </w:r>
    </w:p>
    <w:p>
      <w:pPr>
        <w:pStyle w:val="BodyText"/>
        <w:spacing w:before="12"/>
        <w:ind w:left="0"/>
        <w:rPr>
          <w:rFonts w:ascii="Times New Roman"/>
        </w:rPr>
      </w:pPr>
    </w:p>
    <w:p>
      <w:pPr>
        <w:pStyle w:val="Heading1"/>
      </w:pPr>
      <w:r>
        <w:rPr>
          <w:spacing w:val="-2"/>
        </w:rPr>
        <w:t>Employment</w:t>
      </w:r>
    </w:p>
    <w:p>
      <w:pPr>
        <w:spacing w:line="240" w:lineRule="auto" w:before="0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pStyle w:val="BodyText"/>
        <w:ind w:left="0"/>
        <w:rPr>
          <w:i/>
        </w:rPr>
      </w:pPr>
    </w:p>
    <w:p>
      <w:pPr>
        <w:pStyle w:val="BodyText"/>
        <w:spacing w:before="228"/>
        <w:ind w:left="0"/>
        <w:rPr>
          <w:i/>
        </w:rPr>
      </w:pPr>
    </w:p>
    <w:p>
      <w:pPr>
        <w:pStyle w:val="BodyText"/>
        <w:tabs>
          <w:tab w:pos="1260" w:val="left" w:leader="none"/>
        </w:tabs>
        <w:spacing w:line="235" w:lineRule="auto"/>
        <w:ind w:left="1260" w:right="1767" w:hanging="1261"/>
        <w:rPr>
          <w:rFonts w:ascii="Georgia"/>
        </w:rPr>
      </w:pPr>
      <w:r>
        <w:rPr>
          <w:spacing w:val="-2"/>
          <w:w w:val="105"/>
        </w:rPr>
        <w:t>Email:</w:t>
      </w:r>
      <w:r>
        <w:rPr/>
        <w:tab/>
      </w:r>
      <w:hyperlink r:id="rId5">
        <w:r>
          <w:rPr>
            <w:rFonts w:ascii="Georgia"/>
            <w:spacing w:val="-2"/>
            <w:w w:val="105"/>
          </w:rPr>
          <w:t>hsaijo@ucsc.edu</w:t>
        </w:r>
      </w:hyperlink>
      <w:r>
        <w:rPr>
          <w:rFonts w:ascii="Georgia"/>
          <w:spacing w:val="-2"/>
          <w:w w:val="105"/>
        </w:rPr>
        <w:t> </w:t>
      </w:r>
      <w:hyperlink r:id="rId6">
        <w:r>
          <w:rPr>
            <w:rFonts w:ascii="Georgia"/>
            <w:spacing w:val="-2"/>
            <w:w w:val="105"/>
          </w:rPr>
          <w:t>hikaru.saijo@gmail.com</w:t>
        </w:r>
      </w:hyperlink>
    </w:p>
    <w:p>
      <w:pPr>
        <w:pStyle w:val="BodyText"/>
        <w:tabs>
          <w:tab w:pos="1260" w:val="left" w:leader="none"/>
        </w:tabs>
        <w:spacing w:line="257" w:lineRule="exact"/>
        <w:ind w:left="0"/>
        <w:rPr>
          <w:rFonts w:ascii="Georgia"/>
        </w:rPr>
      </w:pPr>
      <w:r>
        <w:rPr>
          <w:spacing w:val="-2"/>
          <w:w w:val="110"/>
        </w:rPr>
        <w:t>Homepage:</w:t>
      </w:r>
      <w:r>
        <w:rPr/>
        <w:tab/>
      </w:r>
      <w:r>
        <w:rPr>
          <w:rFonts w:ascii="Georgia"/>
          <w:spacing w:val="-2"/>
          <w:w w:val="110"/>
        </w:rPr>
        <w:t>https://hsaijo.github.io/</w:t>
      </w:r>
    </w:p>
    <w:p>
      <w:pPr>
        <w:pStyle w:val="BodyText"/>
        <w:spacing w:after="0" w:line="257" w:lineRule="exact"/>
        <w:rPr>
          <w:rFonts w:ascii="Georgia"/>
        </w:rPr>
        <w:sectPr>
          <w:type w:val="continuous"/>
          <w:pgSz w:w="12240" w:h="15840"/>
          <w:pgMar w:top="1260" w:bottom="280" w:left="1440" w:right="1080"/>
          <w:cols w:num="2" w:equalWidth="0">
            <w:col w:w="3519" w:space="870"/>
            <w:col w:w="5331"/>
          </w:cols>
        </w:sectPr>
      </w:pPr>
    </w:p>
    <w:p>
      <w:pPr>
        <w:pStyle w:val="BodyText"/>
        <w:spacing w:line="355" w:lineRule="auto" w:before="97"/>
        <w:ind w:right="1814"/>
      </w:pPr>
      <w:r>
        <w:rPr/>
        <w:t>Associate Professor (with tenure), University of California, Santa Cruz, </w:t>
      </w:r>
      <w:r>
        <w:rPr>
          <w:rFonts w:ascii="Times New Roman" w:hAnsi="Times New Roman"/>
        </w:rPr>
        <w:t>2021</w:t>
      </w:r>
      <w:r>
        <w:rPr/>
        <w:t>– Assistant Professor, University of California, Santa Cruz, </w:t>
      </w:r>
      <w:r>
        <w:rPr>
          <w:rFonts w:ascii="Times New Roman" w:hAnsi="Times New Roman"/>
        </w:rPr>
        <w:t>2013</w:t>
      </w:r>
      <w:r>
        <w:rPr/>
        <w:t>–</w:t>
      </w:r>
      <w:r>
        <w:rPr>
          <w:rFonts w:ascii="Times New Roman" w:hAnsi="Times New Roman"/>
        </w:rPr>
        <w:t>2021</w:t>
      </w:r>
      <w:r>
        <w:rPr/>
        <w:t>.</w:t>
      </w:r>
    </w:p>
    <w:p>
      <w:pPr>
        <w:pStyle w:val="Heading1"/>
        <w:spacing w:before="141"/>
      </w:pPr>
      <w:r>
        <w:rPr/>
        <w:t>Research</w:t>
      </w:r>
      <w:r>
        <w:rPr>
          <w:spacing w:val="-8"/>
        </w:rPr>
        <w:t> </w:t>
      </w:r>
      <w:r>
        <w:rPr>
          <w:spacing w:val="-2"/>
        </w:rPr>
        <w:t>Interests</w:t>
      </w:r>
    </w:p>
    <w:p>
      <w:pPr>
        <w:pStyle w:val="BodyText"/>
        <w:spacing w:before="97"/>
      </w:pPr>
      <w:r>
        <w:rPr>
          <w:spacing w:val="-2"/>
        </w:rPr>
        <w:t>Macroeconomics</w:t>
      </w:r>
    </w:p>
    <w:p>
      <w:pPr>
        <w:pStyle w:val="BodyText"/>
        <w:spacing w:before="1"/>
        <w:ind w:left="0"/>
      </w:pPr>
    </w:p>
    <w:p>
      <w:pPr>
        <w:pStyle w:val="Heading1"/>
      </w:pPr>
      <w:r>
        <w:rPr/>
        <w:t>Refereed</w:t>
      </w:r>
      <w:r>
        <w:rPr>
          <w:spacing w:val="-8"/>
        </w:rPr>
        <w:t> </w:t>
      </w:r>
      <w:r>
        <w:rPr>
          <w:spacing w:val="-2"/>
        </w:rPr>
        <w:t>Publications</w:t>
      </w:r>
    </w:p>
    <w:p>
      <w:pPr>
        <w:pStyle w:val="BodyText"/>
        <w:spacing w:line="254" w:lineRule="exact" w:before="98"/>
      </w:pPr>
      <w:r>
        <w:rPr/>
        <w:t>Diagnostic</w:t>
      </w:r>
      <w:r>
        <w:rPr>
          <w:spacing w:val="-1"/>
        </w:rPr>
        <w:t> </w:t>
      </w:r>
      <w:r>
        <w:rPr/>
        <w:t>Business Cycles</w:t>
      </w:r>
      <w:r>
        <w:rPr>
          <w:spacing w:val="-1"/>
        </w:rPr>
        <w:t> </w:t>
      </w:r>
      <w:r>
        <w:rPr/>
        <w:t>(with Francesco</w:t>
      </w:r>
      <w:r>
        <w:rPr>
          <w:spacing w:val="-1"/>
        </w:rPr>
        <w:t> </w:t>
      </w:r>
      <w:r>
        <w:rPr/>
        <w:t>Bianchi and Cosmin</w:t>
      </w:r>
      <w:r>
        <w:rPr>
          <w:spacing w:val="-1"/>
        </w:rPr>
        <w:t> </w:t>
      </w:r>
      <w:r>
        <w:rPr>
          <w:spacing w:val="-2"/>
        </w:rPr>
        <w:t>Ilut)</w:t>
      </w:r>
    </w:p>
    <w:p>
      <w:pPr>
        <w:spacing w:line="254" w:lineRule="exact" w:before="0"/>
        <w:ind w:left="298" w:right="0" w:firstLine="0"/>
        <w:jc w:val="left"/>
        <w:rPr>
          <w:sz w:val="20"/>
        </w:rPr>
      </w:pPr>
      <w:r>
        <w:rPr>
          <w:i/>
          <w:sz w:val="20"/>
        </w:rPr>
        <w:t>Review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 Economic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Studies</w:t>
      </w:r>
      <w:r>
        <w:rPr>
          <w:sz w:val="20"/>
        </w:rPr>
        <w:t>,</w:t>
      </w:r>
      <w:r>
        <w:rPr>
          <w:spacing w:val="2"/>
          <w:sz w:val="20"/>
        </w:rPr>
        <w:t> </w:t>
      </w:r>
      <w:r>
        <w:rPr>
          <w:rFonts w:ascii="Times New Roman"/>
          <w:spacing w:val="-2"/>
          <w:sz w:val="20"/>
        </w:rPr>
        <w:t>2024</w:t>
      </w:r>
      <w:r>
        <w:rPr>
          <w:spacing w:val="-2"/>
          <w:sz w:val="20"/>
        </w:rPr>
        <w:t>.</w:t>
      </w:r>
    </w:p>
    <w:p>
      <w:pPr>
        <w:pStyle w:val="BodyText"/>
        <w:spacing w:line="254" w:lineRule="exact" w:before="128"/>
      </w:pPr>
      <w:r>
        <w:rPr/>
        <w:t>Learning,</w:t>
      </w:r>
      <w:r>
        <w:rPr>
          <w:spacing w:val="-1"/>
        </w:rPr>
        <w:t> </w:t>
      </w:r>
      <w:r>
        <w:rPr/>
        <w:t>Confidence, and Business Cycles</w:t>
      </w:r>
      <w:r>
        <w:rPr>
          <w:spacing w:val="-1"/>
        </w:rPr>
        <w:t> </w:t>
      </w:r>
      <w:r>
        <w:rPr/>
        <w:t>(with Cosmin </w:t>
      </w:r>
      <w:r>
        <w:rPr>
          <w:spacing w:val="-2"/>
        </w:rPr>
        <w:t>Ilut),</w:t>
      </w:r>
    </w:p>
    <w:p>
      <w:pPr>
        <w:spacing w:line="254" w:lineRule="exact" w:before="0"/>
        <w:ind w:left="298" w:right="0" w:firstLine="0"/>
        <w:jc w:val="left"/>
        <w:rPr>
          <w:sz w:val="20"/>
        </w:rPr>
      </w:pPr>
      <w:r>
        <w:rPr>
          <w:i/>
          <w:sz w:val="20"/>
        </w:rPr>
        <w:t>Journal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Monetary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rFonts w:ascii="Times New Roman"/>
          <w:spacing w:val="-2"/>
          <w:sz w:val="20"/>
        </w:rPr>
        <w:t>2021</w:t>
      </w:r>
      <w:r>
        <w:rPr>
          <w:spacing w:val="-2"/>
          <w:sz w:val="20"/>
        </w:rPr>
        <w:t>.</w:t>
      </w:r>
    </w:p>
    <w:p>
      <w:pPr>
        <w:pStyle w:val="BodyText"/>
        <w:spacing w:line="254" w:lineRule="exact" w:before="129"/>
      </w:pPr>
      <w:r>
        <w:rPr/>
        <w:t>Redistribution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Fiscal</w:t>
      </w:r>
      <w:r>
        <w:rPr>
          <w:spacing w:val="-1"/>
        </w:rPr>
        <w:t> </w:t>
      </w:r>
      <w:r>
        <w:rPr/>
        <w:t>Uncertainty</w:t>
      </w:r>
      <w:r>
        <w:rPr>
          <w:spacing w:val="-1"/>
        </w:rPr>
        <w:t> </w:t>
      </w:r>
      <w:r>
        <w:rPr>
          <w:spacing w:val="-2"/>
        </w:rPr>
        <w:t>Shocks</w:t>
      </w:r>
    </w:p>
    <w:p>
      <w:pPr>
        <w:spacing w:line="254" w:lineRule="exact" w:before="0"/>
        <w:ind w:left="298" w:right="0" w:firstLine="0"/>
        <w:jc w:val="left"/>
        <w:rPr>
          <w:sz w:val="20"/>
        </w:rPr>
      </w:pPr>
      <w:r>
        <w:rPr>
          <w:i/>
          <w:sz w:val="20"/>
        </w:rPr>
        <w:t>International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Review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2020</w:t>
      </w:r>
      <w:r>
        <w:rPr>
          <w:spacing w:val="-2"/>
          <w:sz w:val="20"/>
        </w:rPr>
        <w:t>.</w:t>
      </w:r>
    </w:p>
    <w:p>
      <w:pPr>
        <w:pStyle w:val="BodyText"/>
        <w:spacing w:line="254" w:lineRule="exact" w:before="129"/>
      </w:pPr>
      <w:r>
        <w:rPr/>
        <w:t>Technology</w:t>
      </w:r>
      <w:r>
        <w:rPr>
          <w:spacing w:val="-3"/>
        </w:rPr>
        <w:t> </w:t>
      </w:r>
      <w:r>
        <w:rPr/>
        <w:t>Shocks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Hours</w:t>
      </w:r>
      <w:r>
        <w:rPr>
          <w:spacing w:val="-3"/>
        </w:rPr>
        <w:t> </w:t>
      </w:r>
      <w:r>
        <w:rPr/>
        <w:t>Revisited:</w:t>
      </w:r>
      <w:r>
        <w:rPr>
          <w:spacing w:val="9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Household</w:t>
      </w:r>
      <w:r>
        <w:rPr>
          <w:spacing w:val="-3"/>
        </w:rPr>
        <w:t> </w:t>
      </w:r>
      <w:r>
        <w:rPr>
          <w:spacing w:val="-4"/>
        </w:rPr>
        <w:t>Data</w:t>
      </w:r>
    </w:p>
    <w:p>
      <w:pPr>
        <w:spacing w:line="254" w:lineRule="exact" w:before="0"/>
        <w:ind w:left="298" w:right="0" w:firstLine="0"/>
        <w:jc w:val="left"/>
        <w:rPr>
          <w:sz w:val="20"/>
        </w:rPr>
      </w:pPr>
      <w:r>
        <w:rPr>
          <w:i/>
          <w:sz w:val="20"/>
        </w:rPr>
        <w:t>Review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Dynamics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rFonts w:ascii="Times New Roman"/>
          <w:spacing w:val="-2"/>
          <w:sz w:val="20"/>
        </w:rPr>
        <w:t>2019</w:t>
      </w:r>
      <w:r>
        <w:rPr>
          <w:spacing w:val="-2"/>
          <w:sz w:val="20"/>
        </w:rPr>
        <w:t>.</w:t>
      </w:r>
    </w:p>
    <w:p>
      <w:pPr>
        <w:pStyle w:val="BodyText"/>
        <w:spacing w:line="254" w:lineRule="exact" w:before="128"/>
      </w:pPr>
      <w:r>
        <w:rPr/>
        <w:t>The Uncertainty Multiplier and Business</w:t>
      </w:r>
      <w:r>
        <w:rPr>
          <w:spacing w:val="1"/>
        </w:rPr>
        <w:t> </w:t>
      </w:r>
      <w:r>
        <w:rPr>
          <w:spacing w:val="-2"/>
        </w:rPr>
        <w:t>Cycles</w:t>
      </w:r>
    </w:p>
    <w:p>
      <w:pPr>
        <w:spacing w:line="254" w:lineRule="exact" w:before="0"/>
        <w:ind w:left="298" w:right="0" w:firstLine="0"/>
        <w:jc w:val="left"/>
        <w:rPr>
          <w:sz w:val="20"/>
        </w:rPr>
      </w:pPr>
      <w:r>
        <w:rPr>
          <w:i/>
          <w:sz w:val="20"/>
        </w:rPr>
        <w:t>Journal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Dynamics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Control</w:t>
      </w:r>
      <w:r>
        <w:rPr>
          <w:sz w:val="20"/>
        </w:rPr>
        <w:t>, </w:t>
      </w:r>
      <w:r>
        <w:rPr>
          <w:rFonts w:ascii="Times New Roman"/>
          <w:spacing w:val="-2"/>
          <w:sz w:val="20"/>
        </w:rPr>
        <w:t>2017</w:t>
      </w:r>
      <w:r>
        <w:rPr>
          <w:spacing w:val="-2"/>
          <w:sz w:val="20"/>
        </w:rPr>
        <w:t>.</w:t>
      </w:r>
    </w:p>
    <w:p>
      <w:pPr>
        <w:pStyle w:val="BodyText"/>
        <w:spacing w:line="254" w:lineRule="exact" w:before="129"/>
      </w:pPr>
      <w:r>
        <w:rPr/>
        <w:t>Estimating DSGE Models Using</w:t>
      </w:r>
      <w:r>
        <w:rPr>
          <w:spacing w:val="1"/>
        </w:rPr>
        <w:t> </w:t>
      </w:r>
      <w:r>
        <w:rPr/>
        <w:t>Seasonally Adjusted and Unadjusted</w:t>
      </w:r>
      <w:r>
        <w:rPr>
          <w:spacing w:val="1"/>
        </w:rPr>
        <w:t> </w:t>
      </w:r>
      <w:r>
        <w:rPr>
          <w:spacing w:val="-4"/>
        </w:rPr>
        <w:t>Data</w:t>
      </w:r>
    </w:p>
    <w:p>
      <w:pPr>
        <w:spacing w:line="254" w:lineRule="exact" w:before="0"/>
        <w:ind w:left="298" w:right="0" w:firstLine="0"/>
        <w:jc w:val="left"/>
        <w:rPr>
          <w:sz w:val="20"/>
        </w:rPr>
      </w:pPr>
      <w:r>
        <w:rPr>
          <w:i/>
          <w:sz w:val="20"/>
        </w:rPr>
        <w:t>Journal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Econometrics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rFonts w:ascii="Times New Roman"/>
          <w:spacing w:val="-4"/>
          <w:sz w:val="20"/>
        </w:rPr>
        <w:t>2013</w:t>
      </w:r>
      <w:r>
        <w:rPr>
          <w:spacing w:val="-4"/>
          <w:sz w:val="20"/>
        </w:rPr>
        <w:t>.</w:t>
      </w:r>
    </w:p>
    <w:p>
      <w:pPr>
        <w:pStyle w:val="BodyText"/>
        <w:spacing w:line="254" w:lineRule="exact" w:before="129"/>
      </w:pPr>
      <w:r>
        <w:rPr/>
        <w:t>The Japanese</w:t>
      </w:r>
      <w:r>
        <w:rPr>
          <w:spacing w:val="1"/>
        </w:rPr>
        <w:t> </w:t>
      </w:r>
      <w:r>
        <w:rPr/>
        <w:t>Depression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 Interwar</w:t>
      </w:r>
      <w:r>
        <w:rPr>
          <w:spacing w:val="1"/>
        </w:rPr>
        <w:t> </w:t>
      </w:r>
      <w:r>
        <w:rPr/>
        <w:t>Period:</w:t>
      </w:r>
      <w:r>
        <w:rPr>
          <w:spacing w:val="13"/>
        </w:rPr>
        <w:t> </w:t>
      </w:r>
      <w:r>
        <w:rPr/>
        <w:t>A</w:t>
      </w:r>
      <w:r>
        <w:rPr>
          <w:spacing w:val="1"/>
        </w:rPr>
        <w:t> </w:t>
      </w:r>
      <w:r>
        <w:rPr/>
        <w:t>General</w:t>
      </w:r>
      <w:r>
        <w:rPr>
          <w:spacing w:val="1"/>
        </w:rPr>
        <w:t> </w:t>
      </w:r>
      <w:r>
        <w:rPr/>
        <w:t>Equilibrium</w:t>
      </w:r>
      <w:r>
        <w:rPr>
          <w:spacing w:val="1"/>
        </w:rPr>
        <w:t> </w:t>
      </w:r>
      <w:r>
        <w:rPr>
          <w:spacing w:val="-2"/>
        </w:rPr>
        <w:t>Analysis</w:t>
      </w:r>
    </w:p>
    <w:p>
      <w:pPr>
        <w:spacing w:line="254" w:lineRule="exact" w:before="0"/>
        <w:ind w:left="298" w:right="0" w:firstLine="0"/>
        <w:jc w:val="left"/>
        <w:rPr>
          <w:sz w:val="20"/>
        </w:rPr>
      </w:pP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B.E.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Macroeconomics: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Topics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2008</w:t>
      </w:r>
      <w:r>
        <w:rPr>
          <w:spacing w:val="-2"/>
          <w:sz w:val="20"/>
        </w:rPr>
        <w:t>.</w:t>
      </w:r>
    </w:p>
    <w:p>
      <w:pPr>
        <w:pStyle w:val="BodyText"/>
        <w:spacing w:before="1"/>
        <w:ind w:left="0"/>
      </w:pPr>
    </w:p>
    <w:p>
      <w:pPr>
        <w:pStyle w:val="Heading1"/>
        <w:ind w:left="-1"/>
      </w:pPr>
      <w:r>
        <w:rPr/>
        <w:t>Working</w:t>
      </w:r>
      <w:r>
        <w:rPr>
          <w:spacing w:val="-8"/>
        </w:rPr>
        <w:t> </w:t>
      </w:r>
      <w:r>
        <w:rPr>
          <w:spacing w:val="-2"/>
        </w:rPr>
        <w:t>Papers</w:t>
      </w:r>
    </w:p>
    <w:p>
      <w:pPr>
        <w:spacing w:line="213" w:lineRule="auto" w:before="120"/>
        <w:ind w:left="298" w:right="1814" w:firstLine="0"/>
        <w:jc w:val="left"/>
        <w:rPr>
          <w:sz w:val="20"/>
        </w:rPr>
      </w:pPr>
      <w:r>
        <w:rPr>
          <w:sz w:val="20"/>
        </w:rPr>
        <w:t>Smooth Diagnostic Expectations (with Francesco Bianchi and Cosmin Ilut), </w:t>
      </w:r>
      <w:r>
        <w:rPr>
          <w:rFonts w:ascii="Times New Roman"/>
          <w:sz w:val="20"/>
        </w:rPr>
        <w:t>2024</w:t>
      </w:r>
      <w:r>
        <w:rPr>
          <w:sz w:val="20"/>
        </w:rPr>
        <w:t>. Revise and resubmit at </w:t>
      </w:r>
      <w:r>
        <w:rPr>
          <w:i/>
          <w:sz w:val="20"/>
        </w:rPr>
        <w:t>Review of Economic Studies</w:t>
      </w:r>
      <w:r>
        <w:rPr>
          <w:sz w:val="20"/>
        </w:rPr>
        <w:t>.</w:t>
      </w:r>
    </w:p>
    <w:p>
      <w:pPr>
        <w:pStyle w:val="BodyText"/>
        <w:spacing w:before="135"/>
      </w:pPr>
      <w:r>
        <w:rPr/>
        <w:t>Volatility</w:t>
      </w:r>
      <w:r>
        <w:rPr>
          <w:spacing w:val="-8"/>
        </w:rPr>
        <w:t> </w:t>
      </w:r>
      <w:r>
        <w:rPr/>
        <w:t>Shocks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Networks,</w:t>
      </w:r>
      <w:r>
        <w:rPr>
          <w:spacing w:val="-7"/>
        </w:rPr>
        <w:t> </w:t>
      </w:r>
      <w:r>
        <w:rPr>
          <w:rFonts w:ascii="Times New Roman"/>
          <w:spacing w:val="-2"/>
        </w:rPr>
        <w:t>2025</w:t>
      </w:r>
      <w:r>
        <w:rPr>
          <w:spacing w:val="-2"/>
        </w:rPr>
        <w:t>.</w:t>
      </w:r>
    </w:p>
    <w:p>
      <w:pPr>
        <w:pStyle w:val="BodyText"/>
        <w:ind w:left="0"/>
      </w:pPr>
    </w:p>
    <w:p>
      <w:pPr>
        <w:pStyle w:val="Heading1"/>
        <w:spacing w:before="1"/>
        <w:ind w:left="-1"/>
      </w:pPr>
      <w:r>
        <w:rPr>
          <w:spacing w:val="-2"/>
        </w:rPr>
        <w:t>Education</w:t>
      </w:r>
    </w:p>
    <w:p>
      <w:pPr>
        <w:pStyle w:val="BodyText"/>
        <w:spacing w:line="254" w:lineRule="exact" w:before="97"/>
      </w:pPr>
      <w:r>
        <w:rPr/>
        <w:t>Ph.D.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Pennsylvania,</w:t>
      </w:r>
      <w:r>
        <w:rPr>
          <w:spacing w:val="-2"/>
        </w:rPr>
        <w:t> </w:t>
      </w:r>
      <w:r>
        <w:rPr>
          <w:rFonts w:ascii="Times New Roman" w:hAnsi="Times New Roman"/>
          <w:spacing w:val="-2"/>
        </w:rPr>
        <w:t>2008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2013</w:t>
      </w:r>
      <w:r>
        <w:rPr>
          <w:spacing w:val="-2"/>
        </w:rPr>
        <w:t>.</w:t>
      </w:r>
    </w:p>
    <w:p>
      <w:pPr>
        <w:pStyle w:val="BodyText"/>
        <w:spacing w:line="254" w:lineRule="exact"/>
      </w:pPr>
      <w:r>
        <w:rPr/>
        <w:t>Committee:</w:t>
      </w:r>
      <w:r>
        <w:rPr>
          <w:spacing w:val="3"/>
        </w:rPr>
        <w:t> </w:t>
      </w:r>
      <w:r>
        <w:rPr/>
        <w:t>Jesús</w:t>
      </w:r>
      <w:r>
        <w:rPr>
          <w:spacing w:val="-7"/>
        </w:rPr>
        <w:t> </w:t>
      </w:r>
      <w:r>
        <w:rPr/>
        <w:t>Fernández-Villaverde</w:t>
      </w:r>
      <w:r>
        <w:rPr>
          <w:spacing w:val="-6"/>
        </w:rPr>
        <w:t> </w:t>
      </w:r>
      <w:r>
        <w:rPr/>
        <w:t>(chair),</w:t>
      </w:r>
      <w:r>
        <w:rPr>
          <w:spacing w:val="-7"/>
        </w:rPr>
        <w:t> </w:t>
      </w:r>
      <w:r>
        <w:rPr/>
        <w:t>Dirk</w:t>
      </w:r>
      <w:r>
        <w:rPr>
          <w:spacing w:val="-7"/>
        </w:rPr>
        <w:t> </w:t>
      </w:r>
      <w:r>
        <w:rPr/>
        <w:t>Krueger,</w:t>
      </w:r>
      <w:r>
        <w:rPr>
          <w:spacing w:val="-7"/>
        </w:rPr>
        <w:t> </w:t>
      </w:r>
      <w:r>
        <w:rPr/>
        <w:t>Frank</w:t>
      </w:r>
      <w:r>
        <w:rPr>
          <w:spacing w:val="-7"/>
        </w:rPr>
        <w:t> </w:t>
      </w:r>
      <w:r>
        <w:rPr>
          <w:spacing w:val="-2"/>
        </w:rPr>
        <w:t>Schorfheide.</w:t>
      </w:r>
    </w:p>
    <w:p>
      <w:pPr>
        <w:pStyle w:val="BodyText"/>
        <w:spacing w:before="129"/>
      </w:pPr>
      <w:r>
        <w:rPr/>
        <w:t>B.A.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Tokyo,</w:t>
      </w:r>
      <w:r>
        <w:rPr>
          <w:spacing w:val="-3"/>
        </w:rPr>
        <w:t> </w:t>
      </w:r>
      <w:r>
        <w:rPr>
          <w:rFonts w:ascii="Times New Roman" w:hAnsi="Times New Roman"/>
          <w:spacing w:val="-2"/>
        </w:rPr>
        <w:t>2003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2007</w:t>
      </w:r>
      <w:r>
        <w:rPr>
          <w:spacing w:val="-2"/>
        </w:rPr>
        <w:t>.</w:t>
      </w:r>
    </w:p>
    <w:p>
      <w:pPr>
        <w:pStyle w:val="BodyText"/>
        <w:spacing w:after="0"/>
        <w:sectPr>
          <w:type w:val="continuous"/>
          <w:pgSz w:w="12240" w:h="15840"/>
          <w:pgMar w:top="1260" w:bottom="280" w:left="1440" w:right="1080"/>
        </w:sectPr>
      </w:pPr>
    </w:p>
    <w:p>
      <w:pPr>
        <w:tabs>
          <w:tab w:pos="9359" w:val="right" w:leader="none"/>
        </w:tabs>
        <w:spacing w:before="52"/>
        <w:ind w:left="0" w:right="0" w:firstLine="0"/>
        <w:jc w:val="both"/>
        <w:rPr>
          <w:rFonts w:ascii="Times New Roman"/>
          <w:sz w:val="20"/>
        </w:rPr>
      </w:pPr>
      <w:r>
        <w:rPr>
          <w:i/>
          <w:sz w:val="20"/>
        </w:rPr>
        <w:t>Hikaru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Saijo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2</w:t>
      </w:r>
    </w:p>
    <w:p>
      <w:pPr>
        <w:pStyle w:val="BodyText"/>
        <w:spacing w:before="155"/>
        <w:ind w:left="0"/>
        <w:rPr>
          <w:rFonts w:ascii="Times New Roman"/>
        </w:rPr>
      </w:pPr>
    </w:p>
    <w:p>
      <w:pPr>
        <w:pStyle w:val="Heading1"/>
        <w:jc w:val="both"/>
      </w:pPr>
      <w:r>
        <w:rPr/>
        <w:t>Other</w:t>
      </w:r>
      <w:r>
        <w:rPr>
          <w:spacing w:val="-2"/>
        </w:rPr>
        <w:t> </w:t>
      </w:r>
      <w:r>
        <w:rPr/>
        <w:t>Employment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Visits</w:t>
      </w:r>
    </w:p>
    <w:p>
      <w:pPr>
        <w:pStyle w:val="BodyText"/>
        <w:spacing w:line="355" w:lineRule="auto" w:before="98"/>
        <w:ind w:right="4636"/>
      </w:pPr>
      <w:r>
        <w:rPr/>
        <w:t>Visiting</w:t>
      </w:r>
      <w:r>
        <w:rPr>
          <w:spacing w:val="-4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Paris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>
          <w:rFonts w:ascii="Times New Roman"/>
        </w:rPr>
        <w:t>2023</w:t>
      </w:r>
      <w:r>
        <w:rPr/>
        <w:t>. Visiting Scholar, EIEF, </w:t>
      </w:r>
      <w:r>
        <w:rPr>
          <w:rFonts w:ascii="Times New Roman"/>
        </w:rPr>
        <w:t>2023</w:t>
      </w:r>
      <w:r>
        <w:rPr/>
        <w:t>.</w:t>
      </w:r>
    </w:p>
    <w:p>
      <w:pPr>
        <w:pStyle w:val="BodyText"/>
        <w:spacing w:line="355" w:lineRule="auto"/>
        <w:ind w:right="4636"/>
      </w:pPr>
      <w:r>
        <w:rPr/>
        <w:t>Visiting</w:t>
      </w:r>
      <w:r>
        <w:rPr>
          <w:spacing w:val="-13"/>
        </w:rPr>
        <w:t> </w:t>
      </w:r>
      <w:r>
        <w:rPr/>
        <w:t>Scholar,</w:t>
      </w:r>
      <w:r>
        <w:rPr>
          <w:spacing w:val="-12"/>
        </w:rPr>
        <w:t> </w:t>
      </w:r>
      <w:r>
        <w:rPr/>
        <w:t>ISER</w:t>
      </w:r>
      <w:r>
        <w:rPr>
          <w:spacing w:val="-13"/>
        </w:rPr>
        <w:t> </w:t>
      </w:r>
      <w:r>
        <w:rPr/>
        <w:t>Osaka</w:t>
      </w:r>
      <w:r>
        <w:rPr>
          <w:spacing w:val="-12"/>
        </w:rPr>
        <w:t> </w:t>
      </w:r>
      <w:r>
        <w:rPr/>
        <w:t>University,</w:t>
      </w:r>
      <w:r>
        <w:rPr>
          <w:spacing w:val="-13"/>
        </w:rPr>
        <w:t> </w:t>
      </w:r>
      <w:r>
        <w:rPr>
          <w:rFonts w:ascii="Times New Roman" w:hAnsi="Times New Roman"/>
        </w:rPr>
        <w:t>2022</w:t>
      </w:r>
      <w:r>
        <w:rPr/>
        <w:t>–. Visiting Scholar, San Francisco Fed, </w:t>
      </w:r>
      <w:r>
        <w:rPr>
          <w:rFonts w:ascii="Times New Roman" w:hAnsi="Times New Roman"/>
        </w:rPr>
        <w:t>2018</w:t>
      </w:r>
      <w:r>
        <w:rPr/>
        <w:t>.</w:t>
      </w:r>
    </w:p>
    <w:p>
      <w:pPr>
        <w:pStyle w:val="BodyText"/>
        <w:spacing w:line="268" w:lineRule="exact"/>
      </w:pPr>
      <w:r>
        <w:rPr/>
        <w:t>Visiting</w:t>
      </w:r>
      <w:r>
        <w:rPr>
          <w:spacing w:val="-3"/>
        </w:rPr>
        <w:t> </w:t>
      </w:r>
      <w:r>
        <w:rPr/>
        <w:t>Scholar,</w:t>
      </w:r>
      <w:r>
        <w:rPr>
          <w:spacing w:val="-3"/>
        </w:rPr>
        <w:t> </w:t>
      </w:r>
      <w:r>
        <w:rPr/>
        <w:t>Bank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Japan,</w:t>
      </w:r>
      <w:r>
        <w:rPr>
          <w:spacing w:val="-2"/>
        </w:rPr>
        <w:t> </w:t>
      </w:r>
      <w:r>
        <w:rPr>
          <w:rFonts w:ascii="Times New Roman"/>
          <w:spacing w:val="-2"/>
        </w:rPr>
        <w:t>2017</w:t>
      </w:r>
      <w:r>
        <w:rPr>
          <w:spacing w:val="-2"/>
        </w:rPr>
        <w:t>.</w:t>
      </w:r>
    </w:p>
    <w:p>
      <w:pPr>
        <w:pStyle w:val="BodyText"/>
        <w:spacing w:line="355" w:lineRule="auto" w:before="127"/>
        <w:ind w:right="3191"/>
      </w:pPr>
      <w:r>
        <w:rPr/>
        <w:t>Teaching</w:t>
      </w:r>
      <w:r>
        <w:rPr>
          <w:spacing w:val="-10"/>
        </w:rPr>
        <w:t> </w:t>
      </w:r>
      <w:r>
        <w:rPr/>
        <w:t>Assistant,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Pennsylvania,</w:t>
      </w:r>
      <w:r>
        <w:rPr>
          <w:spacing w:val="-10"/>
        </w:rPr>
        <w:t> </w:t>
      </w:r>
      <w:r>
        <w:rPr>
          <w:rFonts w:ascii="Times New Roman" w:hAnsi="Times New Roman"/>
        </w:rPr>
        <w:t>2011</w:t>
      </w:r>
      <w:r>
        <w:rPr/>
        <w:t>–</w:t>
      </w:r>
      <w:r>
        <w:rPr>
          <w:rFonts w:ascii="Times New Roman" w:hAnsi="Times New Roman"/>
        </w:rPr>
        <w:t>2013</w:t>
      </w:r>
      <w:r>
        <w:rPr/>
        <w:t>. Dissertation Intern, Federal Reserve Board, </w:t>
      </w:r>
      <w:r>
        <w:rPr>
          <w:rFonts w:ascii="Times New Roman" w:hAnsi="Times New Roman"/>
        </w:rPr>
        <w:t>2012</w:t>
      </w:r>
      <w:r>
        <w:rPr/>
        <w:t>.</w:t>
      </w:r>
    </w:p>
    <w:p>
      <w:pPr>
        <w:pStyle w:val="Heading1"/>
        <w:spacing w:before="140"/>
        <w:jc w:val="both"/>
      </w:pPr>
      <w:r>
        <w:rPr/>
        <w:t>Refereeing</w:t>
      </w:r>
      <w:r>
        <w:rPr>
          <w:spacing w:val="-10"/>
        </w:rPr>
        <w:t> </w:t>
      </w:r>
      <w:r>
        <w:rPr>
          <w:spacing w:val="-2"/>
        </w:rPr>
        <w:t>Service</w:t>
      </w:r>
    </w:p>
    <w:p>
      <w:pPr>
        <w:spacing w:line="213" w:lineRule="auto" w:before="121"/>
        <w:ind w:left="298" w:right="359" w:firstLine="0"/>
        <w:jc w:val="both"/>
        <w:rPr>
          <w:sz w:val="20"/>
        </w:rPr>
      </w:pPr>
      <w:r>
        <w:rPr>
          <w:i/>
          <w:sz w:val="20"/>
        </w:rPr>
        <w:t>American Economic Review</w:t>
      </w:r>
      <w:r>
        <w:rPr>
          <w:sz w:val="20"/>
        </w:rPr>
        <w:t>, </w:t>
      </w:r>
      <w:r>
        <w:rPr>
          <w:i/>
          <w:sz w:val="20"/>
        </w:rPr>
        <w:t>American Economic Journal: Macroeconomics</w:t>
      </w:r>
      <w:r>
        <w:rPr>
          <w:sz w:val="20"/>
        </w:rPr>
        <w:t>, </w:t>
      </w:r>
      <w:r>
        <w:rPr>
          <w:i/>
          <w:sz w:val="20"/>
        </w:rPr>
        <w:t>American Economic Review: </w:t>
      </w:r>
      <w:r>
        <w:rPr>
          <w:i/>
          <w:sz w:val="20"/>
        </w:rPr>
        <w:t>In- sights</w:t>
      </w:r>
      <w:r>
        <w:rPr>
          <w:sz w:val="20"/>
        </w:rPr>
        <w:t>, </w:t>
      </w:r>
      <w:r>
        <w:rPr>
          <w:i/>
          <w:sz w:val="20"/>
        </w:rPr>
        <w:t>B.E. Journal of Macroeconomics</w:t>
      </w:r>
      <w:r>
        <w:rPr>
          <w:sz w:val="20"/>
        </w:rPr>
        <w:t>, </w:t>
      </w:r>
      <w:r>
        <w:rPr>
          <w:i/>
          <w:sz w:val="20"/>
        </w:rPr>
        <w:t>European Economic Review</w:t>
      </w:r>
      <w:r>
        <w:rPr>
          <w:sz w:val="20"/>
        </w:rPr>
        <w:t>, </w:t>
      </w:r>
      <w:r>
        <w:rPr>
          <w:i/>
          <w:sz w:val="20"/>
        </w:rPr>
        <w:t>Economics Letters</w:t>
      </w:r>
      <w:r>
        <w:rPr>
          <w:sz w:val="20"/>
        </w:rPr>
        <w:t>, </w:t>
      </w:r>
      <w:r>
        <w:rPr>
          <w:i/>
          <w:sz w:val="20"/>
        </w:rPr>
        <w:t>Economic Journal</w:t>
      </w:r>
      <w:r>
        <w:rPr>
          <w:sz w:val="20"/>
        </w:rPr>
        <w:t>, </w:t>
      </w:r>
      <w:r>
        <w:rPr>
          <w:i/>
          <w:sz w:val="20"/>
        </w:rPr>
        <w:t>International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Review</w:t>
      </w:r>
      <w:r>
        <w:rPr>
          <w:sz w:val="20"/>
        </w:rPr>
        <w:t>, </w:t>
      </w:r>
      <w:r>
        <w:rPr>
          <w:i/>
          <w:sz w:val="20"/>
        </w:rPr>
        <w:t>Journal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Economic Dynamics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Control</w:t>
      </w:r>
      <w:r>
        <w:rPr>
          <w:sz w:val="20"/>
        </w:rPr>
        <w:t>, </w:t>
      </w:r>
      <w:r>
        <w:rPr>
          <w:i/>
          <w:sz w:val="20"/>
        </w:rPr>
        <w:t>Journal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Economic Theory</w:t>
      </w:r>
      <w:r>
        <w:rPr>
          <w:sz w:val="20"/>
        </w:rPr>
        <w:t>, </w:t>
      </w:r>
      <w:r>
        <w:rPr>
          <w:i/>
          <w:sz w:val="20"/>
        </w:rPr>
        <w:t>Jour- nal of Macroeconomics</w:t>
      </w:r>
      <w:r>
        <w:rPr>
          <w:sz w:val="20"/>
        </w:rPr>
        <w:t>, </w:t>
      </w:r>
      <w:r>
        <w:rPr>
          <w:i/>
          <w:sz w:val="20"/>
        </w:rPr>
        <w:t>Journal of Monetary Economics</w:t>
      </w:r>
      <w:r>
        <w:rPr>
          <w:sz w:val="20"/>
        </w:rPr>
        <w:t>, </w:t>
      </w:r>
      <w:r>
        <w:rPr>
          <w:i/>
          <w:sz w:val="20"/>
        </w:rPr>
        <w:t>Journal of Money, Credit and Banking</w:t>
      </w:r>
      <w:r>
        <w:rPr>
          <w:sz w:val="20"/>
        </w:rPr>
        <w:t>, </w:t>
      </w:r>
      <w:r>
        <w:rPr>
          <w:i/>
          <w:sz w:val="20"/>
        </w:rPr>
        <w:t>Journal of Political Economy: Macroeconomics</w:t>
      </w:r>
      <w:r>
        <w:rPr>
          <w:sz w:val="20"/>
        </w:rPr>
        <w:t>, </w:t>
      </w:r>
      <w:r>
        <w:rPr>
          <w:i/>
          <w:sz w:val="20"/>
        </w:rPr>
        <w:t>Macroeconomic Dynamics</w:t>
      </w:r>
      <w:r>
        <w:rPr>
          <w:sz w:val="20"/>
        </w:rPr>
        <w:t>, </w:t>
      </w:r>
      <w:r>
        <w:rPr>
          <w:i/>
          <w:sz w:val="20"/>
        </w:rPr>
        <w:t>Quantitative Economics</w:t>
      </w:r>
      <w:r>
        <w:rPr>
          <w:sz w:val="20"/>
        </w:rPr>
        <w:t>, </w:t>
      </w:r>
      <w:r>
        <w:rPr>
          <w:i/>
          <w:sz w:val="20"/>
        </w:rPr>
        <w:t>Review of Economic Dynamics</w:t>
      </w:r>
      <w:r>
        <w:rPr>
          <w:sz w:val="20"/>
        </w:rPr>
        <w:t>, </w:t>
      </w:r>
      <w:r>
        <w:rPr>
          <w:i/>
          <w:sz w:val="20"/>
        </w:rPr>
        <w:t>Review of Economics and Statistics</w:t>
      </w:r>
      <w:r>
        <w:rPr>
          <w:sz w:val="20"/>
        </w:rPr>
        <w:t>, </w:t>
      </w:r>
      <w:r>
        <w:rPr>
          <w:i/>
          <w:sz w:val="20"/>
        </w:rPr>
        <w:t>Review of Economic Studies</w:t>
      </w:r>
      <w:r>
        <w:rPr>
          <w:sz w:val="20"/>
        </w:rPr>
        <w:t>, and others.</w:t>
      </w:r>
    </w:p>
    <w:p>
      <w:pPr>
        <w:pStyle w:val="BodyText"/>
        <w:spacing w:before="2"/>
        <w:ind w:left="0"/>
      </w:pPr>
    </w:p>
    <w:p>
      <w:pPr>
        <w:pStyle w:val="Heading1"/>
        <w:jc w:val="both"/>
      </w:pPr>
      <w:r>
        <w:rPr>
          <w:spacing w:val="-4"/>
        </w:rPr>
        <w:t>Teaching</w:t>
      </w:r>
      <w:r>
        <w:rPr>
          <w:spacing w:val="2"/>
        </w:rPr>
        <w:t> </w:t>
      </w:r>
      <w:r>
        <w:rPr>
          <w:spacing w:val="-2"/>
        </w:rPr>
        <w:t>Experience</w:t>
      </w:r>
    </w:p>
    <w:p>
      <w:pPr>
        <w:pStyle w:val="BodyText"/>
        <w:spacing w:line="355" w:lineRule="auto" w:before="98"/>
        <w:ind w:right="1596"/>
      </w:pPr>
      <w:r>
        <w:rPr/>
        <w:t>Advanced Macroeconomic Theory II, UCSC (first year Ph.D. macroeconomics) Advanced</w:t>
      </w:r>
      <w:r>
        <w:rPr>
          <w:spacing w:val="-1"/>
        </w:rPr>
        <w:t> </w:t>
      </w:r>
      <w:r>
        <w:rPr/>
        <w:t>Methods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Macroeconomics</w:t>
      </w:r>
      <w:r>
        <w:rPr>
          <w:spacing w:val="-1"/>
        </w:rPr>
        <w:t> </w:t>
      </w:r>
      <w:r>
        <w:rPr/>
        <w:t>II,</w:t>
      </w:r>
      <w:r>
        <w:rPr>
          <w:spacing w:val="-1"/>
        </w:rPr>
        <w:t> </w:t>
      </w:r>
      <w:r>
        <w:rPr/>
        <w:t>UCSC</w:t>
      </w:r>
      <w:r>
        <w:rPr>
          <w:spacing w:val="-1"/>
        </w:rPr>
        <w:t> </w:t>
      </w:r>
      <w:r>
        <w:rPr/>
        <w:t>(second</w:t>
      </w:r>
      <w:r>
        <w:rPr>
          <w:spacing w:val="-1"/>
        </w:rPr>
        <w:t> </w:t>
      </w:r>
      <w:r>
        <w:rPr/>
        <w:t>year</w:t>
      </w:r>
      <w:r>
        <w:rPr>
          <w:spacing w:val="-1"/>
        </w:rPr>
        <w:t> </w:t>
      </w:r>
      <w:r>
        <w:rPr/>
        <w:t>Ph.D.</w:t>
      </w:r>
      <w:r>
        <w:rPr>
          <w:spacing w:val="-1"/>
        </w:rPr>
        <w:t> </w:t>
      </w:r>
      <w:r>
        <w:rPr/>
        <w:t>macroeconomics) Macroeconomic Analysis, UCSC (masters)</w:t>
      </w:r>
    </w:p>
    <w:p>
      <w:pPr>
        <w:pStyle w:val="BodyText"/>
        <w:spacing w:line="267" w:lineRule="exact"/>
      </w:pPr>
      <w:r>
        <w:rPr/>
        <w:t>Intermediate</w:t>
      </w:r>
      <w:r>
        <w:rPr>
          <w:spacing w:val="-4"/>
        </w:rPr>
        <w:t> </w:t>
      </w:r>
      <w:r>
        <w:rPr/>
        <w:t>Macroeconomics,</w:t>
      </w:r>
      <w:r>
        <w:rPr>
          <w:spacing w:val="-3"/>
        </w:rPr>
        <w:t> </w:t>
      </w:r>
      <w:r>
        <w:rPr/>
        <w:t>UCSC</w:t>
      </w:r>
      <w:r>
        <w:rPr>
          <w:spacing w:val="-4"/>
        </w:rPr>
        <w:t> </w:t>
      </w:r>
      <w:r>
        <w:rPr>
          <w:spacing w:val="-2"/>
        </w:rPr>
        <w:t>(undergraduate)</w:t>
      </w:r>
    </w:p>
    <w:p>
      <w:pPr>
        <w:pStyle w:val="BodyText"/>
        <w:ind w:left="0"/>
      </w:pPr>
    </w:p>
    <w:p>
      <w:pPr>
        <w:pStyle w:val="Heading1"/>
        <w:spacing w:before="1"/>
        <w:jc w:val="both"/>
      </w:pPr>
      <w:r>
        <w:rPr/>
        <w:t>Honors and</w:t>
      </w:r>
      <w:r>
        <w:rPr>
          <w:spacing w:val="1"/>
        </w:rPr>
        <w:t> </w:t>
      </w:r>
      <w:r>
        <w:rPr>
          <w:spacing w:val="-2"/>
        </w:rPr>
        <w:t>Grants</w:t>
      </w:r>
    </w:p>
    <w:p>
      <w:pPr>
        <w:pStyle w:val="BodyText"/>
        <w:spacing w:line="213" w:lineRule="auto" w:before="120"/>
        <w:ind w:right="357"/>
        <w:jc w:val="both"/>
      </w:pPr>
      <w:r>
        <w:rPr/>
        <w:t>NSF grant #</w:t>
      </w:r>
      <w:r>
        <w:rPr>
          <w:rFonts w:ascii="Times New Roman" w:hAnsi="Times New Roman"/>
        </w:rPr>
        <w:t>2417398</w:t>
      </w:r>
      <w:r>
        <w:rPr/>
        <w:t>, “Diagnostic Expectations, Uncertainty, and Macroeconomic Fluctuations" </w:t>
      </w:r>
      <w:r>
        <w:rPr/>
        <w:t>(with Francesco Bianchi and Cosmin Ilut), </w:t>
      </w:r>
      <w:r>
        <w:rPr>
          <w:rFonts w:ascii="Times New Roman" w:hAnsi="Times New Roman"/>
        </w:rPr>
        <w:t>2024</w:t>
      </w:r>
      <w:r>
        <w:rPr/>
        <w:t>–</w:t>
      </w:r>
      <w:r>
        <w:rPr>
          <w:rFonts w:ascii="Times New Roman" w:hAnsi="Times New Roman"/>
        </w:rPr>
        <w:t>2027</w:t>
      </w:r>
      <w:r>
        <w:rPr/>
        <w:t>.</w:t>
      </w:r>
    </w:p>
    <w:p>
      <w:pPr>
        <w:pStyle w:val="BodyText"/>
        <w:spacing w:line="213" w:lineRule="auto" w:before="158"/>
        <w:ind w:right="288"/>
      </w:pPr>
      <w:r>
        <w:rPr/>
        <w:t>Grant-in-Aid from the Zengin (Japanese Bankers Association) Foundation for Studies on </w:t>
      </w:r>
      <w:r>
        <w:rPr/>
        <w:t>Economics</w:t>
      </w:r>
      <w:r>
        <w:rPr>
          <w:spacing w:val="40"/>
        </w:rPr>
        <w:t> </w:t>
      </w:r>
      <w:r>
        <w:rPr/>
        <w:t>and Finance, </w:t>
      </w:r>
      <w:r>
        <w:rPr>
          <w:rFonts w:ascii="Times New Roman" w:hAnsi="Times New Roman"/>
        </w:rPr>
        <w:t>2021</w:t>
      </w:r>
      <w:r>
        <w:rPr/>
        <w:t>–</w:t>
      </w:r>
      <w:r>
        <w:rPr>
          <w:rFonts w:ascii="Times New Roman" w:hAnsi="Times New Roman"/>
        </w:rPr>
        <w:t>2023</w:t>
      </w:r>
      <w:r>
        <w:rPr/>
        <w:t>.</w:t>
      </w:r>
    </w:p>
    <w:p>
      <w:pPr>
        <w:pStyle w:val="BodyText"/>
        <w:spacing w:before="134"/>
      </w:pPr>
      <w:r>
        <w:rPr/>
        <w:t>UCSC</w:t>
      </w:r>
      <w:r>
        <w:rPr>
          <w:spacing w:val="1"/>
        </w:rPr>
        <w:t> </w:t>
      </w:r>
      <w:r>
        <w:rPr/>
        <w:t>Internal</w:t>
      </w:r>
      <w:r>
        <w:rPr>
          <w:spacing w:val="2"/>
        </w:rPr>
        <w:t> </w:t>
      </w:r>
      <w:r>
        <w:rPr/>
        <w:t>Grants,</w:t>
      </w:r>
      <w:r>
        <w:rPr>
          <w:spacing w:val="3"/>
        </w:rPr>
        <w:t> </w:t>
      </w:r>
      <w:r>
        <w:rPr>
          <w:rFonts w:ascii="Times New Roman" w:hAnsi="Times New Roman"/>
          <w:spacing w:val="-4"/>
        </w:rPr>
        <w:t>2013</w:t>
      </w:r>
      <w:r>
        <w:rPr>
          <w:spacing w:val="-4"/>
        </w:rPr>
        <w:t>–</w:t>
      </w:r>
    </w:p>
    <w:p>
      <w:pPr>
        <w:spacing w:line="254" w:lineRule="exact" w:before="128"/>
        <w:ind w:left="298" w:right="0" w:firstLine="0"/>
        <w:jc w:val="left"/>
        <w:rPr>
          <w:sz w:val="20"/>
        </w:rPr>
      </w:pPr>
      <w:r>
        <w:rPr>
          <w:i/>
          <w:sz w:val="20"/>
        </w:rPr>
        <w:t>Japanese</w:t>
      </w:r>
      <w:r>
        <w:rPr>
          <w:i/>
          <w:spacing w:val="23"/>
          <w:sz w:val="20"/>
        </w:rPr>
        <w:t> </w:t>
      </w:r>
      <w:r>
        <w:rPr>
          <w:i/>
          <w:sz w:val="20"/>
        </w:rPr>
        <w:t>Government</w:t>
      </w:r>
      <w:r>
        <w:rPr>
          <w:i/>
          <w:spacing w:val="24"/>
          <w:sz w:val="20"/>
        </w:rPr>
        <w:t> </w:t>
      </w:r>
      <w:r>
        <w:rPr>
          <w:i/>
          <w:sz w:val="20"/>
        </w:rPr>
        <w:t>Support</w:t>
      </w:r>
      <w:r>
        <w:rPr>
          <w:i/>
          <w:spacing w:val="23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23"/>
          <w:sz w:val="20"/>
        </w:rPr>
        <w:t> </w:t>
      </w:r>
      <w:r>
        <w:rPr>
          <w:i/>
          <w:sz w:val="20"/>
        </w:rPr>
        <w:t>Long-term</w:t>
      </w:r>
      <w:r>
        <w:rPr>
          <w:i/>
          <w:spacing w:val="24"/>
          <w:sz w:val="20"/>
        </w:rPr>
        <w:t> </w:t>
      </w:r>
      <w:r>
        <w:rPr>
          <w:i/>
          <w:sz w:val="20"/>
        </w:rPr>
        <w:t>Study</w:t>
      </w:r>
      <w:r>
        <w:rPr>
          <w:i/>
          <w:spacing w:val="23"/>
          <w:sz w:val="20"/>
        </w:rPr>
        <w:t> </w:t>
      </w:r>
      <w:r>
        <w:rPr>
          <w:i/>
          <w:sz w:val="20"/>
        </w:rPr>
        <w:t>Abroad</w:t>
      </w:r>
      <w:r>
        <w:rPr>
          <w:sz w:val="20"/>
        </w:rPr>
        <w:t>,</w:t>
      </w:r>
      <w:r>
        <w:rPr>
          <w:spacing w:val="33"/>
          <w:sz w:val="20"/>
        </w:rPr>
        <w:t> </w:t>
      </w:r>
      <w:r>
        <w:rPr>
          <w:sz w:val="20"/>
        </w:rPr>
        <w:t>Ministery</w:t>
      </w:r>
      <w:r>
        <w:rPr>
          <w:spacing w:val="27"/>
          <w:sz w:val="20"/>
        </w:rPr>
        <w:t> </w:t>
      </w:r>
      <w:r>
        <w:rPr>
          <w:sz w:val="20"/>
        </w:rPr>
        <w:t>of</w:t>
      </w:r>
      <w:r>
        <w:rPr>
          <w:spacing w:val="26"/>
          <w:sz w:val="20"/>
        </w:rPr>
        <w:t> </w:t>
      </w:r>
      <w:r>
        <w:rPr>
          <w:sz w:val="20"/>
        </w:rPr>
        <w:t>Education</w:t>
      </w:r>
      <w:r>
        <w:rPr>
          <w:spacing w:val="27"/>
          <w:sz w:val="20"/>
        </w:rPr>
        <w:t> </w:t>
      </w:r>
      <w:r>
        <w:rPr>
          <w:sz w:val="20"/>
        </w:rPr>
        <w:t>and</w:t>
      </w:r>
      <w:r>
        <w:rPr>
          <w:spacing w:val="27"/>
          <w:sz w:val="20"/>
        </w:rPr>
        <w:t> </w:t>
      </w:r>
      <w:r>
        <w:rPr>
          <w:sz w:val="20"/>
        </w:rPr>
        <w:t>Science,</w:t>
      </w:r>
      <w:r>
        <w:rPr>
          <w:spacing w:val="33"/>
          <w:sz w:val="20"/>
        </w:rPr>
        <w:t> </w:t>
      </w:r>
      <w:r>
        <w:rPr>
          <w:spacing w:val="-2"/>
          <w:sz w:val="20"/>
        </w:rPr>
        <w:t>Japan,</w:t>
      </w:r>
    </w:p>
    <w:p>
      <w:pPr>
        <w:pStyle w:val="BodyText"/>
        <w:spacing w:line="254" w:lineRule="exact"/>
      </w:pPr>
      <w:r>
        <w:rPr>
          <w:rFonts w:ascii="Times New Roman" w:hAnsi="Times New Roman"/>
          <w:spacing w:val="-2"/>
        </w:rPr>
        <w:t>2008</w:t>
      </w:r>
      <w:r>
        <w:rPr>
          <w:spacing w:val="-2"/>
        </w:rPr>
        <w:t>–</w:t>
      </w:r>
      <w:r>
        <w:rPr>
          <w:rFonts w:ascii="Times New Roman" w:hAnsi="Times New Roman"/>
          <w:spacing w:val="-2"/>
        </w:rPr>
        <w:t>2011</w:t>
      </w:r>
      <w:r>
        <w:rPr>
          <w:spacing w:val="-2"/>
        </w:rPr>
        <w:t>.</w:t>
      </w:r>
    </w:p>
    <w:p>
      <w:pPr>
        <w:pStyle w:val="BodyText"/>
        <w:ind w:left="0"/>
      </w:pPr>
    </w:p>
    <w:p>
      <w:pPr>
        <w:pStyle w:val="BodyText"/>
        <w:spacing w:before="110"/>
        <w:ind w:left="0"/>
      </w:pPr>
    </w:p>
    <w:p>
      <w:pPr>
        <w:spacing w:before="0"/>
        <w:ind w:left="0" w:right="359" w:firstLine="0"/>
        <w:jc w:val="center"/>
        <w:rPr>
          <w:rFonts w:ascii="Times New Roman"/>
          <w:sz w:val="16"/>
        </w:rPr>
      </w:pPr>
      <w:r>
        <w:rPr>
          <w:sz w:val="16"/>
        </w:rPr>
        <w:t>Last</w:t>
      </w:r>
      <w:r>
        <w:rPr>
          <w:spacing w:val="1"/>
          <w:sz w:val="16"/>
        </w:rPr>
        <w:t> </w:t>
      </w:r>
      <w:r>
        <w:rPr>
          <w:sz w:val="16"/>
        </w:rPr>
        <w:t>updated:</w:t>
      </w:r>
      <w:r>
        <w:rPr>
          <w:spacing w:val="12"/>
          <w:sz w:val="16"/>
        </w:rPr>
        <w:t> </w:t>
      </w:r>
      <w:r>
        <w:rPr>
          <w:sz w:val="16"/>
        </w:rPr>
        <w:t>March</w:t>
      </w:r>
      <w:r>
        <w:rPr>
          <w:spacing w:val="2"/>
          <w:sz w:val="16"/>
        </w:rPr>
        <w:t> </w:t>
      </w:r>
      <w:r>
        <w:rPr>
          <w:rFonts w:ascii="Times New Roman"/>
          <w:sz w:val="16"/>
        </w:rPr>
        <w:t>4</w:t>
      </w:r>
      <w:r>
        <w:rPr>
          <w:sz w:val="16"/>
        </w:rPr>
        <w:t>,</w:t>
      </w:r>
      <w:r>
        <w:rPr>
          <w:spacing w:val="2"/>
          <w:sz w:val="16"/>
        </w:rPr>
        <w:t> </w:t>
      </w:r>
      <w:r>
        <w:rPr>
          <w:rFonts w:ascii="Times New Roman"/>
          <w:spacing w:val="-4"/>
          <w:sz w:val="16"/>
        </w:rPr>
        <w:t>2025</w:t>
      </w:r>
    </w:p>
    <w:sectPr>
      <w:pgSz w:w="12240" w:h="15840"/>
      <w:pgMar w:top="6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98"/>
    </w:pPr>
    <w:rPr>
      <w:rFonts w:ascii="Palatino Linotype" w:hAnsi="Palatino Linotype" w:eastAsia="Palatino Linotype" w:cs="Palatino Linotyp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Palatino Linotype" w:hAnsi="Palatino Linotype" w:eastAsia="Palatino Linotype" w:cs="Palatino Linotype"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8"/>
    </w:pPr>
    <w:rPr>
      <w:rFonts w:ascii="Palatino Linotype" w:hAnsi="Palatino Linotype" w:eastAsia="Palatino Linotype" w:cs="Palatino Linotype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saijo@ucsc.edu" TargetMode="External"/><Relationship Id="rId6" Type="http://schemas.openxmlformats.org/officeDocument/2006/relationships/hyperlink" Target="mailto:hikaru.saijo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Hikaru Saijo</dc:creator>
  <cp:keywords>economics, statistics, mathematics</cp:keywords>
  <dc:subject>Curriculum Vitae</dc:subject>
  <dc:title>Hikaru Saijo: Curriculum Vitae</dc:title>
  <dcterms:created xsi:type="dcterms:W3CDTF">2026-01-29T09:16:51Z</dcterms:created>
  <dcterms:modified xsi:type="dcterms:W3CDTF">2026-01-29T09:16:51Z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