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Ana </w:t>
      </w:r>
      <w:r>
        <w:rPr>
          <w:spacing w:val="-2"/>
        </w:rPr>
        <w:t>Babus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3722"/>
        <w:gridCol w:w="1354"/>
        <w:gridCol w:w="2228"/>
      </w:tblGrid>
      <w:tr>
        <w:trPr>
          <w:trHeight w:val="302" w:hRule="atLeast"/>
        </w:trPr>
        <w:tc>
          <w:tcPr>
            <w:tcW w:w="9047" w:type="dxa"/>
            <w:gridSpan w:val="4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Contact</w:t>
            </w:r>
            <w:r>
              <w:rPr>
                <w:b/>
                <w:smallCaps/>
                <w:spacing w:val="-11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Details</w:t>
            </w:r>
          </w:p>
        </w:tc>
      </w:tr>
      <w:tr>
        <w:trPr>
          <w:trHeight w:val="300" w:hRule="atLeast"/>
        </w:trPr>
        <w:tc>
          <w:tcPr>
            <w:tcW w:w="1743" w:type="dxa"/>
          </w:tcPr>
          <w:p>
            <w:pPr>
              <w:pStyle w:val="TableParagraph"/>
              <w:spacing w:line="252" w:lineRule="exact" w:before="28"/>
              <w:rPr>
                <w:sz w:val="22"/>
              </w:rPr>
            </w:pPr>
            <w:r>
              <w:rPr>
                <w:sz w:val="22"/>
              </w:rPr>
              <w:t>Mailing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Address</w:t>
            </w:r>
          </w:p>
        </w:tc>
        <w:tc>
          <w:tcPr>
            <w:tcW w:w="3722" w:type="dxa"/>
          </w:tcPr>
          <w:p>
            <w:pPr>
              <w:pStyle w:val="TableParagraph"/>
              <w:spacing w:line="252" w:lineRule="exact" w:before="28"/>
              <w:ind w:left="217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1354" w:type="dxa"/>
          </w:tcPr>
          <w:p>
            <w:pPr>
              <w:pStyle w:val="TableParagraph"/>
              <w:spacing w:line="252" w:lineRule="exact" w:before="28"/>
              <w:ind w:left="379"/>
              <w:rPr>
                <w:sz w:val="22"/>
              </w:rPr>
            </w:pPr>
            <w:r>
              <w:rPr>
                <w:spacing w:val="-2"/>
                <w:sz w:val="22"/>
              </w:rPr>
              <w:t>Phone</w:t>
            </w:r>
          </w:p>
        </w:tc>
        <w:tc>
          <w:tcPr>
            <w:tcW w:w="2228" w:type="dxa"/>
          </w:tcPr>
          <w:p>
            <w:pPr>
              <w:pStyle w:val="TableParagraph"/>
              <w:spacing w:line="252" w:lineRule="exact" w:before="28"/>
              <w:ind w:left="136"/>
              <w:rPr>
                <w:sz w:val="22"/>
              </w:rPr>
            </w:pPr>
            <w:r>
              <w:rPr>
                <w:sz w:val="22"/>
              </w:rPr>
              <w:t>+1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314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935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5809</w:t>
            </w:r>
          </w:p>
        </w:tc>
      </w:tr>
      <w:tr>
        <w:trPr>
          <w:trHeight w:val="610" w:hRule="atLeast"/>
        </w:trPr>
        <w:tc>
          <w:tcPr>
            <w:tcW w:w="174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722" w:type="dxa"/>
          </w:tcPr>
          <w:p>
            <w:pPr>
              <w:pStyle w:val="TableParagraph"/>
              <w:spacing w:before="27"/>
              <w:ind w:left="217"/>
              <w:rPr>
                <w:sz w:val="22"/>
              </w:rPr>
            </w:pPr>
            <w:r>
              <w:rPr>
                <w:sz w:val="22"/>
              </w:rPr>
              <w:t>Washington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St.</w:t>
            </w:r>
            <w:r>
              <w:rPr>
                <w:spacing w:val="-4"/>
                <w:sz w:val="22"/>
              </w:rPr>
              <w:t> Louis</w:t>
            </w:r>
          </w:p>
          <w:p>
            <w:pPr>
              <w:pStyle w:val="TableParagraph"/>
              <w:spacing w:before="47"/>
              <w:ind w:left="217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Brookings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Drive</w:t>
            </w:r>
          </w:p>
        </w:tc>
        <w:tc>
          <w:tcPr>
            <w:tcW w:w="1354" w:type="dxa"/>
          </w:tcPr>
          <w:p>
            <w:pPr>
              <w:pStyle w:val="TableParagraph"/>
              <w:spacing w:before="27"/>
              <w:ind w:left="379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  <w:p>
            <w:pPr>
              <w:pStyle w:val="TableParagraph"/>
              <w:spacing w:before="47"/>
              <w:ind w:left="379"/>
              <w:rPr>
                <w:sz w:val="22"/>
              </w:rPr>
            </w:pPr>
            <w:r>
              <w:rPr>
                <w:spacing w:val="-2"/>
                <w:sz w:val="22"/>
              </w:rPr>
              <w:t>Webpage</w:t>
            </w:r>
          </w:p>
        </w:tc>
        <w:tc>
          <w:tcPr>
            <w:tcW w:w="2228" w:type="dxa"/>
          </w:tcPr>
          <w:p>
            <w:pPr>
              <w:pStyle w:val="TableParagraph"/>
              <w:spacing w:before="9"/>
              <w:ind w:left="136"/>
              <w:rPr>
                <w:sz w:val="24"/>
              </w:rPr>
            </w:pP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anababus@wustl.edu</w:t>
              </w:r>
            </w:hyperlink>
          </w:p>
          <w:p>
            <w:pPr>
              <w:pStyle w:val="TableParagraph"/>
              <w:spacing w:before="24"/>
              <w:ind w:left="136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http://anababus.net/</w:t>
              </w:r>
            </w:hyperlink>
          </w:p>
        </w:tc>
      </w:tr>
      <w:tr>
        <w:trPr>
          <w:trHeight w:val="270" w:hRule="atLeast"/>
        </w:trPr>
        <w:tc>
          <w:tcPr>
            <w:tcW w:w="174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722" w:type="dxa"/>
          </w:tcPr>
          <w:p>
            <w:pPr>
              <w:pStyle w:val="TableParagraph"/>
              <w:spacing w:line="233" w:lineRule="exact" w:before="17"/>
              <w:ind w:left="217"/>
              <w:rPr>
                <w:sz w:val="22"/>
              </w:rPr>
            </w:pPr>
            <w:r>
              <w:rPr>
                <w:sz w:val="22"/>
              </w:rPr>
              <w:t>St.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Louis,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63130-</w:t>
            </w:r>
            <w:r>
              <w:rPr>
                <w:spacing w:val="-4"/>
                <w:sz w:val="22"/>
              </w:rPr>
              <w:t>4899</w:t>
            </w:r>
          </w:p>
        </w:tc>
        <w:tc>
          <w:tcPr>
            <w:tcW w:w="135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2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6"/>
        <w:gridCol w:w="5732"/>
      </w:tblGrid>
      <w:tr>
        <w:trPr>
          <w:trHeight w:val="307" w:hRule="atLeast"/>
        </w:trPr>
        <w:tc>
          <w:tcPr>
            <w:tcW w:w="7958" w:type="dxa"/>
            <w:gridSpan w:val="2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Academic</w:t>
            </w:r>
            <w:r>
              <w:rPr>
                <w:b/>
                <w:smallCaps/>
                <w:spacing w:val="-10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Positions</w:t>
            </w:r>
          </w:p>
        </w:tc>
      </w:tr>
      <w:tr>
        <w:trPr>
          <w:trHeight w:val="1514" w:hRule="atLeast"/>
        </w:trPr>
        <w:tc>
          <w:tcPr>
            <w:tcW w:w="2226" w:type="dxa"/>
          </w:tcPr>
          <w:p>
            <w:pPr>
              <w:pStyle w:val="TableParagraph"/>
              <w:spacing w:line="285" w:lineRule="auto" w:before="32"/>
              <w:ind w:right="222"/>
              <w:rPr>
                <w:sz w:val="22"/>
              </w:rPr>
            </w:pPr>
            <w:r>
              <w:rPr>
                <w:sz w:val="22"/>
              </w:rPr>
              <w:t>July 2023 – present Jan 2023 – present Sep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2017 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June </w:t>
            </w:r>
            <w:r>
              <w:rPr>
                <w:spacing w:val="-4"/>
                <w:sz w:val="22"/>
              </w:rPr>
              <w:t>2023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July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2013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2011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5732" w:type="dxa"/>
          </w:tcPr>
          <w:p>
            <w:pPr>
              <w:pStyle w:val="TableParagraph"/>
              <w:spacing w:line="285" w:lineRule="auto" w:before="32"/>
              <w:ind w:left="217" w:right="5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Washington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Louis Research Fellow – Federal Reserve Bank of St. Louis Assistant Professor – Washington 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 St. Louis Financial Economist – Federal Reserve Bank of Chicago</w:t>
            </w:r>
          </w:p>
          <w:p>
            <w:pPr>
              <w:pStyle w:val="TableParagraph"/>
              <w:spacing w:line="249" w:lineRule="exact"/>
              <w:ind w:left="217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Imperial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London</w:t>
            </w:r>
          </w:p>
        </w:tc>
      </w:tr>
      <w:tr>
        <w:trPr>
          <w:trHeight w:val="312" w:hRule="atLeast"/>
        </w:trPr>
        <w:tc>
          <w:tcPr>
            <w:tcW w:w="2226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Sep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2010 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5732" w:type="dxa"/>
          </w:tcPr>
          <w:p>
            <w:pPr>
              <w:pStyle w:val="TableParagraph"/>
              <w:spacing w:before="19"/>
              <w:ind w:left="217"/>
              <w:rPr>
                <w:sz w:val="22"/>
              </w:rPr>
            </w:pPr>
            <w:r>
              <w:rPr>
                <w:sz w:val="22"/>
              </w:rPr>
              <w:t>Postdoc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Bendheim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-2"/>
                <w:sz w:val="22"/>
              </w:rPr>
              <w:t> University</w:t>
            </w:r>
          </w:p>
        </w:tc>
      </w:tr>
      <w:tr>
        <w:trPr>
          <w:trHeight w:val="284" w:hRule="atLeast"/>
        </w:trPr>
        <w:tc>
          <w:tcPr>
            <w:tcW w:w="2226" w:type="dxa"/>
          </w:tcPr>
          <w:p>
            <w:pPr>
              <w:pStyle w:val="TableParagraph"/>
              <w:spacing w:line="233" w:lineRule="exact" w:before="31"/>
              <w:rPr>
                <w:sz w:val="22"/>
              </w:rPr>
            </w:pPr>
            <w:r>
              <w:rPr>
                <w:sz w:val="22"/>
              </w:rPr>
              <w:t>Sep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2008 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5732" w:type="dxa"/>
          </w:tcPr>
          <w:p>
            <w:pPr>
              <w:pStyle w:val="TableParagraph"/>
              <w:spacing w:line="233" w:lineRule="exact" w:before="31"/>
              <w:ind w:left="217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fellow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CFAP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Cambridge</w:t>
            </w:r>
          </w:p>
        </w:tc>
      </w:tr>
    </w:tbl>
    <w:p>
      <w:pPr>
        <w:pStyle w:val="BodyText"/>
        <w:spacing w:before="180" w:after="1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2339"/>
      </w:tblGrid>
      <w:tr>
        <w:trPr>
          <w:trHeight w:val="307" w:hRule="atLeast"/>
        </w:trPr>
        <w:tc>
          <w:tcPr>
            <w:tcW w:w="2232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Affiliations</w:t>
            </w:r>
          </w:p>
        </w:tc>
        <w:tc>
          <w:tcPr>
            <w:tcW w:w="233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2232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present</w:t>
            </w:r>
          </w:p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June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2013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2339" w:type="dxa"/>
          </w:tcPr>
          <w:p>
            <w:pPr>
              <w:pStyle w:val="TableParagraph"/>
              <w:spacing w:before="32"/>
              <w:ind w:left="211"/>
              <w:rPr>
                <w:sz w:val="22"/>
              </w:rPr>
            </w:pPr>
            <w:r>
              <w:rPr>
                <w:sz w:val="22"/>
              </w:rPr>
              <w:t>CEPR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fellow</w:t>
            </w:r>
          </w:p>
          <w:p>
            <w:pPr>
              <w:pStyle w:val="TableParagraph"/>
              <w:spacing w:before="47"/>
              <w:ind w:left="211"/>
              <w:rPr>
                <w:sz w:val="22"/>
              </w:rPr>
            </w:pPr>
            <w:r>
              <w:rPr>
                <w:sz w:val="22"/>
              </w:rPr>
              <w:t>CEPR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affiliate</w:t>
            </w:r>
          </w:p>
        </w:tc>
      </w:tr>
      <w:tr>
        <w:trPr>
          <w:trHeight w:val="272" w:hRule="atLeast"/>
        </w:trPr>
        <w:tc>
          <w:tcPr>
            <w:tcW w:w="2232" w:type="dxa"/>
          </w:tcPr>
          <w:p>
            <w:pPr>
              <w:pStyle w:val="TableParagraph"/>
              <w:spacing w:line="233" w:lineRule="exact" w:before="19"/>
              <w:rPr>
                <w:sz w:val="22"/>
              </w:rPr>
            </w:pPr>
            <w:r>
              <w:rPr>
                <w:sz w:val="22"/>
              </w:rPr>
              <w:t>April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2012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present</w:t>
            </w:r>
          </w:p>
        </w:tc>
        <w:tc>
          <w:tcPr>
            <w:tcW w:w="2339" w:type="dxa"/>
          </w:tcPr>
          <w:p>
            <w:pPr>
              <w:pStyle w:val="TableParagraph"/>
              <w:spacing w:line="233" w:lineRule="exact" w:before="19"/>
              <w:ind w:left="211"/>
              <w:rPr>
                <w:sz w:val="22"/>
              </w:rPr>
            </w:pPr>
            <w:r>
              <w:rPr>
                <w:sz w:val="22"/>
              </w:rPr>
              <w:t>FTG</w:t>
            </w:r>
            <w:r>
              <w:rPr>
                <w:spacing w:val="-2"/>
                <w:sz w:val="22"/>
              </w:rPr>
              <w:t> member</w:t>
            </w:r>
          </w:p>
        </w:tc>
      </w:tr>
    </w:tbl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6557"/>
      </w:tblGrid>
      <w:tr>
        <w:trPr>
          <w:trHeight w:val="321" w:hRule="atLeast"/>
        </w:trPr>
        <w:tc>
          <w:tcPr>
            <w:tcW w:w="1485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Education</w:t>
            </w:r>
          </w:p>
        </w:tc>
        <w:tc>
          <w:tcPr>
            <w:tcW w:w="655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1485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6557" w:type="dxa"/>
          </w:tcPr>
          <w:p>
            <w:pPr>
              <w:pStyle w:val="TableParagraph"/>
              <w:spacing w:before="47"/>
              <w:ind w:left="994"/>
              <w:rPr>
                <w:sz w:val="22"/>
              </w:rPr>
            </w:pPr>
            <w:r>
              <w:rPr>
                <w:sz w:val="22"/>
              </w:rPr>
              <w:t>PhD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Economics.</w:t>
            </w:r>
            <w:r>
              <w:rPr>
                <w:spacing w:val="-3"/>
                <w:sz w:val="22"/>
              </w:rPr>
              <w:t> </w:t>
            </w:r>
            <w:hyperlink r:id="rId8">
              <w:r>
                <w:rPr>
                  <w:sz w:val="22"/>
                </w:rPr>
                <w:t>Erasmus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z w:val="22"/>
                </w:rPr>
                <w:t>University</w:t>
              </w:r>
              <w:r>
                <w:rPr>
                  <w:spacing w:val="-6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Rotterdam.</w:t>
              </w:r>
            </w:hyperlink>
          </w:p>
        </w:tc>
      </w:tr>
      <w:tr>
        <w:trPr>
          <w:trHeight w:val="300" w:hRule="atLeast"/>
        </w:trPr>
        <w:tc>
          <w:tcPr>
            <w:tcW w:w="1485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6557" w:type="dxa"/>
          </w:tcPr>
          <w:p>
            <w:pPr>
              <w:pStyle w:val="TableParagraph"/>
              <w:spacing w:before="19"/>
              <w:ind w:left="994"/>
              <w:rPr>
                <w:sz w:val="22"/>
              </w:rPr>
            </w:pPr>
            <w:r>
              <w:rPr>
                <w:sz w:val="22"/>
              </w:rPr>
              <w:t>MPhil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Economics.</w:t>
            </w:r>
            <w:r>
              <w:rPr>
                <w:spacing w:val="-6"/>
                <w:sz w:val="22"/>
              </w:rPr>
              <w:t> </w:t>
            </w:r>
            <w:hyperlink r:id="rId9">
              <w:r>
                <w:rPr>
                  <w:sz w:val="22"/>
                </w:rPr>
                <w:t>Tinbergen</w:t>
              </w:r>
              <w:r>
                <w:rPr>
                  <w:spacing w:val="-4"/>
                  <w:sz w:val="22"/>
                </w:rPr>
                <w:t> </w:t>
              </w:r>
              <w:r>
                <w:rPr>
                  <w:sz w:val="22"/>
                </w:rPr>
                <w:t>Institute,</w:t>
              </w:r>
            </w:hyperlink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Amsterdam.</w:t>
            </w:r>
          </w:p>
        </w:tc>
      </w:tr>
      <w:tr>
        <w:trPr>
          <w:trHeight w:val="272" w:hRule="atLeast"/>
        </w:trPr>
        <w:tc>
          <w:tcPr>
            <w:tcW w:w="1485" w:type="dxa"/>
          </w:tcPr>
          <w:p>
            <w:pPr>
              <w:pStyle w:val="TableParagraph"/>
              <w:spacing w:line="233" w:lineRule="exact" w:before="1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6557" w:type="dxa"/>
          </w:tcPr>
          <w:p>
            <w:pPr>
              <w:pStyle w:val="TableParagraph"/>
              <w:spacing w:line="233" w:lineRule="exact" w:before="19"/>
              <w:ind w:left="994"/>
              <w:rPr>
                <w:i/>
                <w:sz w:val="22"/>
              </w:rPr>
            </w:pPr>
            <w:r>
              <w:rPr>
                <w:sz w:val="22"/>
              </w:rPr>
              <w:t>BSc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Economics.</w:t>
            </w:r>
            <w:r>
              <w:rPr>
                <w:spacing w:val="-3"/>
                <w:sz w:val="22"/>
              </w:rPr>
              <w:t> </w:t>
            </w:r>
            <w:hyperlink r:id="rId10">
              <w:r>
                <w:rPr>
                  <w:sz w:val="22"/>
                </w:rPr>
                <w:t>Academy</w:t>
              </w:r>
              <w:r>
                <w:rPr>
                  <w:spacing w:val="-5"/>
                  <w:sz w:val="22"/>
                </w:rPr>
                <w:t> </w:t>
              </w:r>
              <w:r>
                <w:rPr>
                  <w:sz w:val="22"/>
                </w:rPr>
                <w:t>of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z w:val="22"/>
                </w:rPr>
                <w:t>Economic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z w:val="22"/>
                </w:rPr>
                <w:t>Studies,</w:t>
              </w:r>
            </w:hyperlink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Bucharest</w:t>
            </w:r>
            <w:r>
              <w:rPr>
                <w:i/>
                <w:spacing w:val="-2"/>
                <w:sz w:val="22"/>
              </w:rPr>
              <w:t>.</w:t>
            </w:r>
          </w:p>
        </w:tc>
      </w:tr>
    </w:tbl>
    <w:p>
      <w:pPr>
        <w:spacing w:before="327"/>
        <w:ind w:left="223" w:right="0" w:firstLine="0"/>
        <w:jc w:val="left"/>
        <w:rPr>
          <w:b/>
          <w:sz w:val="24"/>
        </w:rPr>
      </w:pPr>
      <w:r>
        <w:rPr>
          <w:b/>
          <w:smallCaps/>
          <w:spacing w:val="-2"/>
          <w:sz w:val="24"/>
        </w:rPr>
        <w:t>Research</w:t>
      </w:r>
    </w:p>
    <w:p>
      <w:pPr>
        <w:pStyle w:val="Heading1"/>
        <w:spacing w:before="184"/>
      </w:pPr>
      <w:r>
        <w:rPr>
          <w:spacing w:val="-2"/>
        </w:rPr>
        <w:t>Publications</w:t>
      </w:r>
    </w:p>
    <w:p>
      <w:pPr>
        <w:spacing w:before="88"/>
        <w:ind w:left="496" w:right="5569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Markets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Innovation</w:t>
      </w:r>
      <w:r>
        <w:rPr>
          <w:sz w:val="22"/>
        </w:rPr>
        <w:t>" (with Kinda Hachem)</w:t>
      </w:r>
    </w:p>
    <w:p>
      <w:pPr>
        <w:spacing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208,</w:t>
      </w:r>
      <w:r>
        <w:rPr>
          <w:spacing w:val="-2"/>
          <w:sz w:val="22"/>
        </w:rPr>
        <w:t> 2023.</w:t>
      </w:r>
    </w:p>
    <w:p>
      <w:pPr>
        <w:spacing w:before="93"/>
        <w:ind w:left="489" w:right="4217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Allocation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Covid-19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Vaccines</w:t>
      </w:r>
      <w:r>
        <w:rPr>
          <w:sz w:val="22"/>
        </w:rPr>
        <w:t>" (with Sanmay Das and SangMok Lee)</w:t>
      </w:r>
    </w:p>
    <w:p>
      <w:pPr>
        <w:spacing w:before="0"/>
        <w:ind w:left="489" w:right="0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224,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2023.</w:t>
      </w:r>
    </w:p>
    <w:p>
      <w:pPr>
        <w:spacing w:before="91"/>
        <w:ind w:left="496" w:right="5569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Strategic</w:t>
      </w:r>
      <w:r>
        <w:rPr>
          <w:b/>
          <w:spacing w:val="-9"/>
          <w:sz w:val="22"/>
        </w:rPr>
        <w:t> </w:t>
      </w:r>
      <w:r>
        <w:rPr>
          <w:b/>
          <w:spacing w:val="3"/>
          <w:position w:val="-4"/>
          <w:sz w:val="22"/>
        </w:rPr>
        <w:drawing>
          <wp:inline distT="0" distB="0" distL="0" distR="0">
            <wp:extent cx="723900" cy="12306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-4"/>
          <w:sz w:val="22"/>
        </w:rPr>
      </w:r>
      <w:r>
        <w:rPr>
          <w:spacing w:val="-10"/>
          <w:sz w:val="22"/>
        </w:rPr>
        <w:t> </w:t>
      </w:r>
      <w:r>
        <w:rPr>
          <w:b/>
          <w:sz w:val="22"/>
        </w:rPr>
        <w:t>Markets</w:t>
      </w:r>
      <w:r>
        <w:rPr>
          <w:sz w:val="22"/>
        </w:rPr>
        <w:t>" (with Cecilia Parlatore)</w:t>
      </w:r>
    </w:p>
    <w:p>
      <w:pPr>
        <w:spacing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145,</w:t>
      </w:r>
      <w:r>
        <w:rPr>
          <w:spacing w:val="-4"/>
          <w:sz w:val="22"/>
        </w:rPr>
        <w:t> </w:t>
      </w:r>
      <w:r>
        <w:rPr>
          <w:sz w:val="22"/>
        </w:rPr>
        <w:t>876-908,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2022.</w:t>
      </w:r>
    </w:p>
    <w:p>
      <w:pPr>
        <w:spacing w:before="93"/>
        <w:ind w:left="496" w:right="3376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Regulation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Concentrated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Markets</w:t>
      </w:r>
      <w:r>
        <w:rPr>
          <w:sz w:val="22"/>
        </w:rPr>
        <w:t>" (with Kinda Hachem)</w:t>
      </w:r>
    </w:p>
    <w:p>
      <w:pPr>
        <w:spacing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121,</w:t>
      </w:r>
      <w:r>
        <w:rPr>
          <w:spacing w:val="-4"/>
          <w:sz w:val="22"/>
        </w:rPr>
        <w:t> </w:t>
      </w:r>
      <w:r>
        <w:rPr>
          <w:sz w:val="22"/>
        </w:rPr>
        <w:t>139-151,</w:t>
      </w:r>
      <w:r>
        <w:rPr>
          <w:spacing w:val="-4"/>
          <w:sz w:val="22"/>
        </w:rPr>
        <w:t> </w:t>
      </w:r>
      <w:r>
        <w:rPr>
          <w:sz w:val="22"/>
        </w:rPr>
        <w:t>2021</w:t>
      </w:r>
      <w:r>
        <w:rPr>
          <w:spacing w:val="-4"/>
          <w:sz w:val="22"/>
        </w:rPr>
        <w:t> </w:t>
      </w:r>
      <w:r>
        <w:rPr>
          <w:sz w:val="22"/>
        </w:rPr>
        <w:t>(CRNYU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issue).</w:t>
      </w:r>
    </w:p>
    <w:p>
      <w:pPr>
        <w:spacing w:before="91"/>
        <w:ind w:left="496" w:right="2317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Trading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Diffusion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Over-the-Counter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Markets</w:t>
      </w:r>
      <w:r>
        <w:rPr>
          <w:sz w:val="22"/>
        </w:rPr>
        <w:t>" (with Peter Kondor)</w:t>
      </w:r>
    </w:p>
    <w:p>
      <w:pPr>
        <w:spacing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86,</w:t>
      </w:r>
      <w:r>
        <w:rPr>
          <w:spacing w:val="-7"/>
          <w:sz w:val="22"/>
        </w:rPr>
        <w:t> </w:t>
      </w:r>
      <w:r>
        <w:rPr>
          <w:sz w:val="22"/>
        </w:rPr>
        <w:t>1727-1769,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40" w:lineRule="auto" w:before="1" w:after="0"/>
        <w:ind w:left="855" w:right="0" w:hanging="179"/>
        <w:jc w:val="left"/>
        <w:rPr>
          <w:sz w:val="22"/>
        </w:rPr>
      </w:pPr>
      <w:r>
        <w:rPr>
          <w:sz w:val="22"/>
        </w:rPr>
        <w:t>Corrigendum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Peter</w:t>
      </w:r>
      <w:r>
        <w:rPr>
          <w:spacing w:val="-4"/>
          <w:sz w:val="22"/>
        </w:rPr>
        <w:t> </w:t>
      </w:r>
      <w:r>
        <w:rPr>
          <w:sz w:val="22"/>
        </w:rPr>
        <w:t>Kondor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Yilin</w:t>
      </w:r>
      <w:r>
        <w:rPr>
          <w:spacing w:val="-6"/>
          <w:sz w:val="22"/>
        </w:rPr>
        <w:t> </w:t>
      </w:r>
      <w:r>
        <w:rPr>
          <w:sz w:val="22"/>
        </w:rPr>
        <w:t>Wang),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88,</w:t>
      </w:r>
      <w:r>
        <w:rPr>
          <w:spacing w:val="-2"/>
          <w:sz w:val="22"/>
        </w:rPr>
        <w:t> </w:t>
      </w:r>
      <w:r>
        <w:rPr>
          <w:sz w:val="22"/>
        </w:rPr>
        <w:t>2221-2228,</w:t>
      </w:r>
      <w:r>
        <w:rPr>
          <w:spacing w:val="-2"/>
          <w:sz w:val="22"/>
        </w:rPr>
        <w:t> 2020.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50" w:h="15850"/>
          <w:pgMar w:header="0" w:footer="732" w:top="840" w:bottom="920" w:left="1275" w:right="1417"/>
          <w:pgNumType w:start="1"/>
        </w:sectPr>
      </w:pPr>
    </w:p>
    <w:p>
      <w:pPr>
        <w:spacing w:before="72"/>
        <w:ind w:left="496" w:right="3376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Endogenous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Intermediation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Over-the-Counter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Markets</w:t>
      </w:r>
      <w:r>
        <w:rPr>
          <w:sz w:val="22"/>
        </w:rPr>
        <w:t>" (with Tai-Wei Hu)</w:t>
      </w:r>
    </w:p>
    <w:p>
      <w:pPr>
        <w:spacing w:line="251" w:lineRule="exact"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125,</w:t>
      </w:r>
      <w:r>
        <w:rPr>
          <w:spacing w:val="-4"/>
          <w:sz w:val="22"/>
        </w:rPr>
        <w:t> </w:t>
      </w:r>
      <w:r>
        <w:rPr>
          <w:sz w:val="22"/>
        </w:rPr>
        <w:t>200-215,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Heading1"/>
        <w:ind w:left="496"/>
        <w:rPr>
          <w:b w:val="0"/>
        </w:rPr>
      </w:pPr>
      <w:r>
        <w:rPr>
          <w:b w:val="0"/>
        </w:rPr>
        <w:t>"</w:t>
      </w:r>
      <w:r>
        <w:rPr/>
        <w:t>The</w:t>
      </w:r>
      <w:r>
        <w:rPr>
          <w:spacing w:val="-6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Financial</w:t>
      </w:r>
      <w:r>
        <w:rPr>
          <w:spacing w:val="-1"/>
        </w:rPr>
        <w:t> </w:t>
      </w:r>
      <w:r>
        <w:rPr>
          <w:spacing w:val="-2"/>
        </w:rPr>
        <w:t>Networks</w:t>
      </w:r>
      <w:r>
        <w:rPr>
          <w:b w:val="0"/>
          <w:spacing w:val="-2"/>
        </w:rPr>
        <w:t>"</w:t>
      </w:r>
    </w:p>
    <w:p>
      <w:pPr>
        <w:spacing w:before="1"/>
        <w:ind w:left="496" w:right="0" w:firstLine="0"/>
        <w:jc w:val="left"/>
        <w:rPr>
          <w:sz w:val="22"/>
        </w:rPr>
      </w:pPr>
      <w:r>
        <w:rPr>
          <w:i/>
          <w:sz w:val="22"/>
        </w:rPr>
        <w:t>RAND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47,</w:t>
      </w:r>
      <w:r>
        <w:rPr>
          <w:spacing w:val="-3"/>
          <w:sz w:val="22"/>
        </w:rPr>
        <w:t> </w:t>
      </w:r>
      <w:r>
        <w:rPr>
          <w:sz w:val="22"/>
        </w:rPr>
        <w:t>239-272,</w:t>
      </w:r>
      <w:r>
        <w:rPr>
          <w:spacing w:val="-2"/>
          <w:sz w:val="22"/>
        </w:rPr>
        <w:t> </w:t>
      </w:r>
      <w:r>
        <w:rPr>
          <w:sz w:val="22"/>
        </w:rPr>
        <w:t>2016.</w:t>
      </w:r>
      <w:r>
        <w:rPr>
          <w:spacing w:val="-5"/>
          <w:sz w:val="22"/>
        </w:rPr>
        <w:t> </w:t>
      </w:r>
      <w:r>
        <w:rPr>
          <w:b/>
          <w:sz w:val="22"/>
        </w:rPr>
        <w:t>Lead</w:t>
      </w:r>
      <w:r>
        <w:rPr>
          <w:b/>
          <w:spacing w:val="-2"/>
          <w:sz w:val="22"/>
        </w:rPr>
        <w:t> article</w:t>
      </w:r>
      <w:r>
        <w:rPr>
          <w:spacing w:val="-2"/>
          <w:sz w:val="22"/>
        </w:rPr>
        <w:t>.</w:t>
      </w:r>
    </w:p>
    <w:p>
      <w:pPr>
        <w:spacing w:before="90"/>
        <w:ind w:left="496" w:right="3376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Asset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Commonality,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Debt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Maturity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Systemic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Risk</w:t>
      </w:r>
      <w:r>
        <w:rPr>
          <w:sz w:val="22"/>
        </w:rPr>
        <w:t>" (with Franklin Allen and Elena Carletti)</w:t>
      </w:r>
    </w:p>
    <w:p>
      <w:pPr>
        <w:spacing w:before="1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104,</w:t>
      </w:r>
      <w:r>
        <w:rPr>
          <w:spacing w:val="-3"/>
          <w:sz w:val="22"/>
        </w:rPr>
        <w:t> </w:t>
      </w:r>
      <w:r>
        <w:rPr>
          <w:sz w:val="22"/>
        </w:rPr>
        <w:t>519-534,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2012.</w:t>
      </w:r>
    </w:p>
    <w:p>
      <w:pPr>
        <w:spacing w:before="92"/>
        <w:ind w:left="496" w:right="1419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Global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Stochastic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Properties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Approximations</w:t>
      </w:r>
      <w:r>
        <w:rPr>
          <w:sz w:val="22"/>
        </w:rPr>
        <w:t>" (with Casper de Vries)</w:t>
      </w:r>
    </w:p>
    <w:p>
      <w:pPr>
        <w:spacing w:before="1"/>
        <w:ind w:left="49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Control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34,</w:t>
      </w:r>
      <w:r>
        <w:rPr>
          <w:spacing w:val="-6"/>
          <w:sz w:val="22"/>
        </w:rPr>
        <w:t> </w:t>
      </w:r>
      <w:r>
        <w:rPr>
          <w:sz w:val="22"/>
        </w:rPr>
        <w:t>817-824,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Heading1"/>
        <w:spacing w:before="188"/>
      </w:pPr>
      <w:r>
        <w:rPr>
          <w:spacing w:val="-2"/>
        </w:rPr>
        <w:t>Publications</w:t>
      </w:r>
    </w:p>
    <w:p>
      <w:pPr>
        <w:spacing w:before="89"/>
        <w:ind w:left="496" w:right="3376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Innovation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Innovators: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Financing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Intangibles</w:t>
      </w:r>
      <w:r>
        <w:rPr>
          <w:sz w:val="22"/>
        </w:rPr>
        <w:t>" (with Matias Marzani and Sara Moreira)</w:t>
      </w:r>
    </w:p>
    <w:p>
      <w:pPr>
        <w:spacing w:line="251" w:lineRule="exact" w:before="0"/>
        <w:ind w:left="496" w:right="0" w:firstLine="0"/>
        <w:jc w:val="left"/>
        <w:rPr>
          <w:sz w:val="22"/>
        </w:rPr>
      </w:pPr>
      <w:r>
        <w:rPr>
          <w:i/>
          <w:sz w:val="22"/>
        </w:rPr>
        <w:t>AEA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113,</w:t>
      </w:r>
      <w:r>
        <w:rPr>
          <w:spacing w:val="-3"/>
          <w:sz w:val="22"/>
        </w:rPr>
        <w:t> </w:t>
      </w:r>
      <w:r>
        <w:rPr>
          <w:sz w:val="22"/>
        </w:rPr>
        <w:t>268-73,</w:t>
      </w:r>
      <w:r>
        <w:rPr>
          <w:spacing w:val="-2"/>
          <w:sz w:val="22"/>
        </w:rPr>
        <w:t> 2023.</w:t>
      </w:r>
    </w:p>
    <w:p>
      <w:pPr>
        <w:spacing w:before="92"/>
        <w:ind w:left="489" w:right="4844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Financial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Crises: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Evidence</w:t>
      </w:r>
      <w:r>
        <w:rPr>
          <w:sz w:val="22"/>
        </w:rPr>
        <w:t>" (with Franklin Allen and Elena Carletti)</w:t>
      </w:r>
    </w:p>
    <w:p>
      <w:pPr>
        <w:spacing w:before="1"/>
        <w:ind w:left="489" w:right="0" w:firstLine="0"/>
        <w:jc w:val="left"/>
        <w:rPr>
          <w:sz w:val="22"/>
        </w:rPr>
      </w:pPr>
      <w:r>
        <w:rPr>
          <w:i/>
          <w:sz w:val="22"/>
        </w:rPr>
        <w:t>Annual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97-116,</w:t>
      </w:r>
      <w:r>
        <w:rPr>
          <w:spacing w:val="-2"/>
          <w:sz w:val="22"/>
        </w:rPr>
        <w:t> 2009.</w:t>
      </w:r>
    </w:p>
    <w:p>
      <w:pPr>
        <w:spacing w:before="92"/>
        <w:ind w:left="496" w:right="6522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Networks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Finance</w:t>
      </w:r>
      <w:r>
        <w:rPr>
          <w:sz w:val="22"/>
        </w:rPr>
        <w:t>" (with Franklin Allen)</w:t>
      </w:r>
    </w:p>
    <w:p>
      <w:pPr>
        <w:pStyle w:val="BodyText"/>
        <w:spacing w:line="251" w:lineRule="exact"/>
        <w:ind w:left="496"/>
      </w:pPr>
      <w:r>
        <w:rPr/>
        <w:t>In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Kleindorfer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J.</w:t>
      </w:r>
      <w:r>
        <w:rPr>
          <w:spacing w:val="-6"/>
        </w:rPr>
        <w:t> </w:t>
      </w:r>
      <w:r>
        <w:rPr/>
        <w:t>Wind</w:t>
      </w:r>
      <w:r>
        <w:rPr>
          <w:spacing w:val="-3"/>
        </w:rPr>
        <w:t> </w:t>
      </w:r>
      <w:r>
        <w:rPr/>
        <w:t>(ed.)</w:t>
      </w:r>
      <w:r>
        <w:rPr>
          <w:spacing w:val="-3"/>
        </w:rPr>
        <w:t> </w:t>
      </w:r>
      <w:r>
        <w:rPr/>
        <w:t>Network-based</w:t>
      </w:r>
      <w:r>
        <w:rPr>
          <w:spacing w:val="-3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Competencies.</w:t>
      </w:r>
      <w:r>
        <w:rPr>
          <w:spacing w:val="-5"/>
        </w:rPr>
        <w:t> </w:t>
      </w:r>
      <w:r>
        <w:rPr>
          <w:spacing w:val="-2"/>
        </w:rPr>
        <w:t>2009.</w:t>
      </w:r>
    </w:p>
    <w:p>
      <w:pPr>
        <w:pStyle w:val="Heading1"/>
        <w:spacing w:before="191"/>
      </w:pPr>
      <w:r>
        <w:rPr/>
        <w:t>Working</w:t>
      </w:r>
      <w:r>
        <w:rPr>
          <w:spacing w:val="-6"/>
        </w:rPr>
        <w:t> </w:t>
      </w:r>
      <w:r>
        <w:rPr>
          <w:spacing w:val="-2"/>
        </w:rPr>
        <w:t>Papers</w:t>
      </w:r>
    </w:p>
    <w:p>
      <w:pPr>
        <w:spacing w:before="86"/>
        <w:ind w:left="496" w:right="4217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Specialization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Products</w:t>
      </w:r>
      <w:r>
        <w:rPr>
          <w:sz w:val="22"/>
        </w:rPr>
        <w:t>" (with Matias Marzani and Sara Moreira).</w:t>
      </w:r>
    </w:p>
    <w:p>
      <w:pPr>
        <w:spacing w:before="92"/>
        <w:ind w:left="496" w:right="4844" w:firstLine="0"/>
        <w:jc w:val="left"/>
        <w:rPr>
          <w:sz w:val="22"/>
        </w:rPr>
      </w:pPr>
      <w:r>
        <w:rPr>
          <w:sz w:val="22"/>
        </w:rPr>
        <w:t>"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Hidden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Opacity</w:t>
      </w:r>
      <w:r>
        <w:rPr>
          <w:sz w:val="22"/>
        </w:rPr>
        <w:t>" (with Maryam Farboodi)</w:t>
      </w: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8"/>
      </w:tblGrid>
      <w:tr>
        <w:trPr>
          <w:trHeight w:val="284" w:hRule="atLeast"/>
        </w:trPr>
        <w:tc>
          <w:tcPr>
            <w:tcW w:w="7928" w:type="dxa"/>
          </w:tcPr>
          <w:p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Teaching</w:t>
            </w:r>
          </w:p>
        </w:tc>
      </w:tr>
      <w:tr>
        <w:trPr>
          <w:trHeight w:val="2113" w:hRule="atLeast"/>
        </w:trPr>
        <w:tc>
          <w:tcPr>
            <w:tcW w:w="7928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2"/>
              </w:rPr>
              <w:t>Investments.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WUSTL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(2018,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2022,</w:t>
            </w:r>
            <w:r>
              <w:rPr>
                <w:spacing w:val="-2"/>
                <w:sz w:val="22"/>
              </w:rPr>
              <w:t> 2023).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40" w:lineRule="auto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Markets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WUSTL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(2018,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2020,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2022,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2023).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40" w:lineRule="auto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Investments.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MSc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Imperial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(2012,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2013).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40" w:lineRule="auto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Advanced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Portfolio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Management.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MSc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Imperial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(2012,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2013).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40" w:lineRule="auto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Banking.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MSc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Imperial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(2012,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2013).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40" w:lineRule="auto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Fixed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MFin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(2010).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5" w:val="left" w:leader="none"/>
              </w:tabs>
              <w:spacing w:line="274" w:lineRule="exact" w:before="6" w:after="0"/>
              <w:ind w:left="265" w:right="0" w:hanging="215"/>
              <w:jc w:val="left"/>
              <w:rPr>
                <w:sz w:val="22"/>
              </w:rPr>
            </w:pPr>
            <w:r>
              <w:rPr>
                <w:sz w:val="22"/>
              </w:rPr>
              <w:t>Money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Banking.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(2010).</w:t>
            </w:r>
          </w:p>
        </w:tc>
      </w:tr>
    </w:tbl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4"/>
        <w:gridCol w:w="6626"/>
      </w:tblGrid>
      <w:tr>
        <w:trPr>
          <w:trHeight w:val="307" w:hRule="atLeast"/>
        </w:trPr>
        <w:tc>
          <w:tcPr>
            <w:tcW w:w="2094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Visiting</w:t>
            </w:r>
            <w:r>
              <w:rPr>
                <w:b/>
                <w:smallCaps/>
                <w:spacing w:val="-9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Positions</w:t>
            </w:r>
          </w:p>
        </w:tc>
        <w:tc>
          <w:tcPr>
            <w:tcW w:w="662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185" w:hRule="atLeast"/>
        </w:trPr>
        <w:tc>
          <w:tcPr>
            <w:tcW w:w="2094" w:type="dxa"/>
          </w:tcPr>
          <w:p>
            <w:pPr>
              <w:pStyle w:val="TableParagraph"/>
              <w:spacing w:line="285" w:lineRule="auto" w:before="32"/>
              <w:ind w:right="347"/>
              <w:rPr>
                <w:sz w:val="22"/>
              </w:rPr>
            </w:pPr>
            <w:r>
              <w:rPr>
                <w:sz w:val="22"/>
              </w:rPr>
              <w:t>February 2015 April – June 2010 March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2009</w:t>
            </w:r>
          </w:p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6626" w:type="dxa"/>
          </w:tcPr>
          <w:p>
            <w:pPr>
              <w:pStyle w:val="TableParagraph"/>
              <w:spacing w:line="285" w:lineRule="auto" w:before="32"/>
              <w:ind w:left="349" w:right="764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assistant professor - 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Pompeu Fabra Visiting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Einaudi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Finance</w:t>
            </w:r>
          </w:p>
          <w:p>
            <w:pPr>
              <w:pStyle w:val="TableParagraph"/>
              <w:spacing w:line="251" w:lineRule="exact"/>
              <w:ind w:left="349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Wharton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Pennsylvania</w:t>
            </w:r>
          </w:p>
          <w:p>
            <w:pPr>
              <w:pStyle w:val="TableParagraph"/>
              <w:spacing w:line="233" w:lineRule="exact" w:before="47"/>
              <w:ind w:left="349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researcher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York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50" w:h="15850"/>
          <w:pgMar w:header="0" w:footer="732" w:top="1280" w:bottom="2005" w:left="1275" w:right="1417"/>
        </w:sect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96"/>
      </w:tblGrid>
      <w:tr>
        <w:trPr>
          <w:trHeight w:val="305" w:hRule="atLeast"/>
        </w:trPr>
        <w:tc>
          <w:tcPr>
            <w:tcW w:w="9296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Grants</w:t>
            </w:r>
            <w:r>
              <w:rPr>
                <w:b/>
                <w:smallCaps/>
                <w:spacing w:val="-7"/>
                <w:sz w:val="24"/>
              </w:rPr>
              <w:t> </w:t>
            </w:r>
            <w:r>
              <w:rPr>
                <w:b/>
                <w:smallCaps/>
                <w:sz w:val="24"/>
              </w:rPr>
              <w:t>and</w:t>
            </w:r>
            <w:r>
              <w:rPr>
                <w:b/>
                <w:smallCaps/>
                <w:spacing w:val="-6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Awards</w:t>
            </w:r>
          </w:p>
        </w:tc>
      </w:tr>
      <w:tr>
        <w:trPr>
          <w:trHeight w:val="769" w:hRule="atLeast"/>
        </w:trPr>
        <w:tc>
          <w:tcPr>
            <w:tcW w:w="9296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Triads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Grant,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2022.</w:t>
            </w:r>
          </w:p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Weidenbaum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Center Small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2019 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2022.</w:t>
            </w:r>
          </w:p>
        </w:tc>
      </w:tr>
      <w:tr>
        <w:trPr>
          <w:trHeight w:val="490" w:hRule="atLeast"/>
        </w:trPr>
        <w:tc>
          <w:tcPr>
            <w:tcW w:w="9296" w:type="dxa"/>
          </w:tcPr>
          <w:p>
            <w:pPr>
              <w:pStyle w:val="TableParagraph"/>
              <w:spacing w:before="174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Paper</w:t>
            </w:r>
            <w:r>
              <w:rPr>
                <w:b/>
                <w:smallCaps/>
                <w:spacing w:val="-8"/>
                <w:sz w:val="24"/>
              </w:rPr>
              <w:t> </w:t>
            </w:r>
            <w:r>
              <w:rPr>
                <w:b/>
                <w:smallCaps/>
                <w:spacing w:val="-2"/>
                <w:sz w:val="24"/>
              </w:rPr>
              <w:t>Presentations</w:t>
            </w:r>
          </w:p>
        </w:tc>
      </w:tr>
      <w:tr>
        <w:trPr>
          <w:trHeight w:val="10213" w:hRule="atLeast"/>
        </w:trPr>
        <w:tc>
          <w:tcPr>
            <w:tcW w:w="9296" w:type="dxa"/>
          </w:tcPr>
          <w:p>
            <w:pPr>
              <w:pStyle w:val="TableParagraph"/>
              <w:spacing w:line="283" w:lineRule="auto" w:before="31"/>
              <w:ind w:left="589" w:right="150" w:hanging="540"/>
              <w:rPr>
                <w:rFonts w:ascii="Cambria"/>
                <w:sz w:val="22"/>
              </w:rPr>
            </w:pPr>
            <w:r>
              <w:rPr>
                <w:sz w:val="22"/>
              </w:rPr>
              <w:t>2023: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AEA;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Tepper-LAEF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17th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Cowles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Equilibrium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its Applications; UPenn Workshop on Networks in Finance; SED; ESSFM Gerzensee </w:t>
            </w:r>
            <w:r>
              <w:rPr>
                <w:spacing w:val="-2"/>
                <w:sz w:val="22"/>
              </w:rPr>
              <w:t>(scheduled)</w:t>
            </w:r>
            <w:r>
              <w:rPr>
                <w:rFonts w:ascii="Cambria"/>
                <w:spacing w:val="-2"/>
                <w:sz w:val="22"/>
              </w:rPr>
              <w:t>.</w:t>
            </w:r>
          </w:p>
          <w:p>
            <w:pPr>
              <w:pStyle w:val="TableParagraph"/>
              <w:spacing w:line="280" w:lineRule="auto"/>
              <w:ind w:left="589" w:right="206" w:hanging="540"/>
              <w:jc w:val="both"/>
              <w:rPr>
                <w:rFonts w:ascii="Cambria"/>
                <w:sz w:val="22"/>
              </w:rPr>
            </w:pPr>
            <w:r>
              <w:rPr>
                <w:sz w:val="22"/>
              </w:rPr>
              <w:t>2022: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AEA;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Dame;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John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Hopkins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Imperial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London;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Frankfurt School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Management;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"/>
                <w:sz w:val="22"/>
              </w:rPr>
              <w:t>Workshop</w:t>
            </w:r>
            <w:r>
              <w:rPr>
                <w:rFonts w:ascii="Cambria"/>
                <w:spacing w:val="-6"/>
                <w:sz w:val="22"/>
              </w:rPr>
              <w:t> </w:t>
            </w:r>
            <w:r>
              <w:rPr>
                <w:rFonts w:ascii="Cambria"/>
                <w:sz w:val="22"/>
              </w:rPr>
              <w:t>on</w:t>
            </w:r>
            <w:r>
              <w:rPr>
                <w:rFonts w:ascii="Cambria"/>
                <w:spacing w:val="-4"/>
                <w:sz w:val="22"/>
              </w:rPr>
              <w:t> </w:t>
            </w:r>
            <w:r>
              <w:rPr>
                <w:rFonts w:ascii="Cambria"/>
                <w:sz w:val="22"/>
              </w:rPr>
              <w:t>Financial</w:t>
            </w:r>
            <w:r>
              <w:rPr>
                <w:rFonts w:ascii="Cambria"/>
                <w:spacing w:val="-5"/>
                <w:sz w:val="22"/>
              </w:rPr>
              <w:t> </w:t>
            </w:r>
            <w:r>
              <w:rPr>
                <w:rFonts w:ascii="Cambria"/>
                <w:sz w:val="22"/>
              </w:rPr>
              <w:t>Networks</w:t>
            </w:r>
            <w:r>
              <w:rPr>
                <w:rFonts w:ascii="Cambria"/>
                <w:spacing w:val="-1"/>
                <w:sz w:val="22"/>
              </w:rPr>
              <w:t> </w:t>
            </w:r>
            <w:r>
              <w:rPr>
                <w:rFonts w:ascii="Cambria"/>
                <w:sz w:val="22"/>
              </w:rPr>
              <w:t>(University</w:t>
            </w:r>
            <w:r>
              <w:rPr>
                <w:rFonts w:ascii="Cambria"/>
                <w:spacing w:val="-4"/>
                <w:sz w:val="22"/>
              </w:rPr>
              <w:t> </w:t>
            </w:r>
            <w:r>
              <w:rPr>
                <w:rFonts w:ascii="Cambria"/>
                <w:sz w:val="22"/>
              </w:rPr>
              <w:t>of</w:t>
            </w:r>
            <w:r>
              <w:rPr>
                <w:rFonts w:ascii="Cambria"/>
                <w:spacing w:val="-3"/>
                <w:sz w:val="22"/>
              </w:rPr>
              <w:t> </w:t>
            </w:r>
            <w:r>
              <w:rPr>
                <w:rFonts w:ascii="Cambria"/>
                <w:sz w:val="22"/>
              </w:rPr>
              <w:t>Essex); Northwestern Kellogg.</w:t>
            </w:r>
          </w:p>
          <w:p>
            <w:pPr>
              <w:pStyle w:val="TableParagraph"/>
              <w:spacing w:line="285" w:lineRule="auto"/>
              <w:ind w:left="589" w:right="356" w:hanging="540"/>
              <w:jc w:val="both"/>
              <w:rPr>
                <w:sz w:val="22"/>
              </w:rPr>
            </w:pPr>
            <w:r>
              <w:rPr>
                <w:sz w:val="22"/>
              </w:rPr>
              <w:t>2021: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Cambridge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Fed;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UCLA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Anderson;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Intermediation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Society; SAET; SED; Richmond Fed.</w:t>
            </w:r>
          </w:p>
          <w:p>
            <w:pPr>
              <w:pStyle w:val="TableParagraph"/>
              <w:spacing w:line="285" w:lineRule="auto"/>
              <w:ind w:left="589" w:right="156" w:hanging="540"/>
              <w:jc w:val="both"/>
              <w:rPr>
                <w:sz w:val="22"/>
              </w:rPr>
            </w:pPr>
            <w:r>
              <w:rPr>
                <w:sz w:val="22"/>
              </w:rPr>
              <w:t>2020: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Regulation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(Philadelphia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Fed);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Board;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Carnergie- Rochester-NYU Conference in Public Policy.</w:t>
            </w:r>
          </w:p>
          <w:p>
            <w:pPr>
              <w:pStyle w:val="TableParagraph"/>
              <w:spacing w:line="285" w:lineRule="auto"/>
              <w:rPr>
                <w:sz w:val="22"/>
              </w:rPr>
            </w:pPr>
            <w:r>
              <w:rPr>
                <w:sz w:val="22"/>
              </w:rPr>
              <w:t>2019: Duke-UNC Corporate Finance Conference; SED; UVA Symposium on Financial Economics. 2018: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Columbia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Networks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Barcelona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(Networks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Asset</w:t>
            </w:r>
          </w:p>
          <w:p>
            <w:pPr>
              <w:pStyle w:val="TableParagraph"/>
              <w:spacing w:line="251" w:lineRule="exact"/>
              <w:ind w:left="589"/>
              <w:rPr>
                <w:sz w:val="22"/>
              </w:rPr>
            </w:pPr>
            <w:r>
              <w:rPr>
                <w:sz w:val="22"/>
              </w:rPr>
              <w:t>Pricing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workshops);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WAFPIN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(NYU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Stern).</w:t>
            </w:r>
          </w:p>
          <w:p>
            <w:pPr>
              <w:pStyle w:val="TableParagraph"/>
              <w:spacing w:line="285" w:lineRule="auto" w:before="43"/>
              <w:ind w:left="589" w:hanging="540"/>
              <w:rPr>
                <w:sz w:val="22"/>
              </w:rPr>
            </w:pPr>
            <w:r>
              <w:rPr>
                <w:sz w:val="22"/>
              </w:rPr>
              <w:t>2017: UCSD; UT Austin; Carlson School – U Minnesota; University of Toronto; Bank of Canada; Workshop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Richmond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(Rome);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SED;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 Matching Conference (Philly Fed).</w:t>
            </w:r>
          </w:p>
          <w:p>
            <w:pPr>
              <w:pStyle w:val="TableParagraph"/>
              <w:spacing w:line="285" w:lineRule="auto"/>
              <w:ind w:left="589" w:right="76" w:hanging="540"/>
              <w:rPr>
                <w:sz w:val="22"/>
              </w:rPr>
            </w:pPr>
            <w:r>
              <w:rPr>
                <w:sz w:val="22"/>
              </w:rPr>
              <w:t>2016: New York Fed; Cleveland Fed; Toulouse School of Economics; UCSD Rady; WashU; AEA; 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Intermediation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(LBS);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Networks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(Aix-Marseille); SED; OTC markets conference (LAEF Santa-Barbara); Hotelling Lectures conference on networks (Colombia).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2015: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Ohio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UPF,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Chicago</w:t>
            </w:r>
            <w:r>
              <w:rPr>
                <w:spacing w:val="-2"/>
                <w:sz w:val="22"/>
              </w:rPr>
              <w:t> Booth.</w:t>
            </w:r>
          </w:p>
          <w:p>
            <w:pPr>
              <w:pStyle w:val="TableParagraph"/>
              <w:spacing w:line="285" w:lineRule="auto" w:before="44"/>
              <w:ind w:left="589" w:hanging="540"/>
              <w:rPr>
                <w:sz w:val="22"/>
              </w:rPr>
            </w:pPr>
            <w:r>
              <w:rPr>
                <w:sz w:val="22"/>
              </w:rPr>
              <w:t>2014: Carnegie Mellon; UCLA; MIT; Bank of Portugal; UIUC; AFA; International Network on Expectations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Coordination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(NYU);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(Banque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France);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IEA World Congress; SED.</w:t>
            </w:r>
          </w:p>
          <w:p>
            <w:pPr>
              <w:pStyle w:val="TableParagraph"/>
              <w:spacing w:line="285" w:lineRule="auto"/>
              <w:ind w:left="589" w:right="150" w:hanging="540"/>
              <w:rPr>
                <w:sz w:val="22"/>
              </w:rPr>
            </w:pPr>
            <w:r>
              <w:rPr>
                <w:sz w:val="22"/>
              </w:rPr>
              <w:t>2013: USC; Wharton; U Chicago; Minneapolis Fed; AEA; Adam Smith Workshops in Asset Pricing (Oxford); Workshop on Information and Market Frictions (Barcelona GSE); SED; ESSFM Gerzensee; Chicago Fed Summer Workshop on Money, Banking, Payments and Finance; 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Networks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Wisconsin);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Conference (Philly Fed); 2nd Annual Economics Conference: Advances in Economics (U DiTella).</w:t>
            </w:r>
          </w:p>
          <w:p>
            <w:pPr>
              <w:pStyle w:val="TableParagraph"/>
              <w:spacing w:line="285" w:lineRule="auto"/>
              <w:ind w:left="589" w:hanging="540"/>
              <w:rPr>
                <w:sz w:val="22"/>
              </w:rPr>
            </w:pPr>
            <w:r>
              <w:rPr>
                <w:sz w:val="22"/>
              </w:rPr>
              <w:t>2012: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HEC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Lausanne,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Minneapolis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Wisconsin,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Chicago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UCLA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Anderson,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Amsterdam, University of Munich.</w:t>
            </w:r>
          </w:p>
          <w:p>
            <w:pPr>
              <w:pStyle w:val="TableParagraph"/>
              <w:spacing w:line="285" w:lineRule="auto"/>
              <w:ind w:left="589" w:right="76" w:hanging="540"/>
              <w:rPr>
                <w:sz w:val="22"/>
              </w:rPr>
            </w:pPr>
            <w:r>
              <w:rPr>
                <w:sz w:val="22"/>
              </w:rPr>
              <w:t>2011: Brown, BU, Copenhagen Business School, Fed Board, Imperial College London, Toulouse School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UCL,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Amsterdam;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Networks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</w:p>
          <w:p>
            <w:pPr>
              <w:pStyle w:val="TableParagraph"/>
              <w:spacing w:line="251" w:lineRule="exact"/>
              <w:ind w:left="589"/>
              <w:rPr>
                <w:sz w:val="22"/>
              </w:rPr>
            </w:pPr>
            <w:r>
              <w:rPr>
                <w:sz w:val="22"/>
              </w:rPr>
              <w:t>Brown;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Institutions;</w:t>
            </w:r>
            <w:r>
              <w:rPr>
                <w:spacing w:val="-4"/>
                <w:sz w:val="22"/>
              </w:rPr>
              <w:t> SED.</w:t>
            </w:r>
          </w:p>
        </w:tc>
      </w:tr>
      <w:tr>
        <w:trPr>
          <w:trHeight w:val="2072" w:hRule="atLeast"/>
        </w:trPr>
        <w:tc>
          <w:tcPr>
            <w:tcW w:w="9296" w:type="dxa"/>
          </w:tcPr>
          <w:p>
            <w:pPr>
              <w:pStyle w:val="TableParagraph"/>
              <w:spacing w:line="285" w:lineRule="auto" w:before="19"/>
              <w:ind w:left="589" w:right="52" w:hanging="540"/>
              <w:rPr>
                <w:sz w:val="22"/>
              </w:rPr>
            </w:pPr>
            <w:r>
              <w:rPr>
                <w:sz w:val="22"/>
              </w:rPr>
              <w:t>2006-2010: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Duke – UNC Asset Pricing Conference; WFA Meeting; ESSFM Gerzensee; WFA</w:t>
            </w:r>
            <w:r>
              <w:rPr>
                <w:sz w:val="22"/>
              </w:rPr>
              <w:t> Meeting; North American Econometric Society Meeting; Cambridge Finance – Wharton Workshop; FIRS Conference; SAET Conference; Workshop on Incentive Compatible Financial Regulations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Amsterdam;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Cambridge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2008;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CIBIF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 on “Integrating micro- and macroeconomic perspectives on financial stability”; EEA Congress; MERSS Summer School in Experimental Economics (University of Mannheim); Coalition</w:t>
            </w:r>
          </w:p>
          <w:p>
            <w:pPr>
              <w:pStyle w:val="TableParagraph"/>
              <w:spacing w:line="227" w:lineRule="exact"/>
              <w:ind w:left="589"/>
              <w:rPr>
                <w:sz w:val="22"/>
              </w:rPr>
            </w:pP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(CORE);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Portugal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“Bank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Competition:</w:t>
            </w:r>
          </w:p>
        </w:tc>
      </w:tr>
    </w:tbl>
    <w:p>
      <w:pPr>
        <w:pStyle w:val="TableParagraph"/>
        <w:spacing w:after="0" w:line="227" w:lineRule="exact"/>
        <w:rPr>
          <w:sz w:val="22"/>
        </w:rPr>
        <w:sectPr>
          <w:type w:val="continuous"/>
          <w:pgSz w:w="12250" w:h="15850"/>
          <w:pgMar w:header="0" w:footer="732" w:top="940" w:bottom="920" w:left="1275" w:right="1417"/>
        </w:sectPr>
      </w:pPr>
    </w:p>
    <w:p>
      <w:pPr>
        <w:pStyle w:val="BodyText"/>
        <w:spacing w:line="285" w:lineRule="auto" w:before="72"/>
        <w:ind w:left="784" w:right="172"/>
      </w:pPr>
      <w:r>
        <w:rPr/>
        <w:t>Financial Stability and Regulatory Implications”; Sixth Villa Mondragone Workshop in Economic Theory and Econometrics; Summer School on Rationality, Social Learning and Complexity</w:t>
      </w:r>
      <w:r>
        <w:rPr>
          <w:spacing w:val="-4"/>
        </w:rPr>
        <w:t> </w:t>
      </w:r>
      <w:r>
        <w:rPr/>
        <w:t>(Aix-en-Provence); Stony</w:t>
      </w:r>
      <w:r>
        <w:rPr>
          <w:spacing w:val="-4"/>
        </w:rPr>
        <w:t> </w:t>
      </w:r>
      <w:r>
        <w:rPr/>
        <w:t>Brook</w:t>
      </w:r>
      <w:r>
        <w:rPr>
          <w:spacing w:val="-4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Theory; Fifth</w:t>
      </w:r>
      <w:r>
        <w:rPr>
          <w:spacing w:val="-4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on Networks in Economics and Sociology</w:t>
      </w:r>
      <w:r>
        <w:rPr>
          <w:spacing w:val="-3"/>
        </w:rPr>
        <w:t> </w:t>
      </w:r>
      <w:r>
        <w:rPr/>
        <w:t>(Utrecht University),</w:t>
      </w:r>
      <w:r>
        <w:rPr>
          <w:spacing w:val="40"/>
        </w:rPr>
        <w:t> </w:t>
      </w:r>
      <w:r>
        <w:rPr/>
        <w:t>ECARES</w:t>
      </w:r>
      <w:r>
        <w:rPr>
          <w:spacing w:val="-1"/>
        </w:rPr>
        <w:t> </w:t>
      </w:r>
      <w:r>
        <w:rPr/>
        <w:t>– Brussels, EIEF, EUI, LSE,</w:t>
      </w:r>
      <w:r>
        <w:rPr>
          <w:spacing w:val="-3"/>
        </w:rPr>
        <w:t> </w:t>
      </w:r>
      <w:r>
        <w:rPr/>
        <w:t>Princeton,</w:t>
      </w:r>
      <w:r>
        <w:rPr>
          <w:spacing w:val="-3"/>
        </w:rPr>
        <w:t> </w:t>
      </w:r>
      <w:r>
        <w:rPr/>
        <w:t>Wharton;</w:t>
      </w:r>
      <w:r>
        <w:rPr>
          <w:spacing w:val="-5"/>
        </w:rPr>
        <w:t> </w:t>
      </w:r>
      <w:r>
        <w:rPr/>
        <w:t>Stockholm</w:t>
      </w:r>
      <w:r>
        <w:rPr>
          <w:spacing w:val="-7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Amsterdam,</w:t>
      </w:r>
      <w:r>
        <w:rPr>
          <w:spacing w:val="-3"/>
        </w:rPr>
        <w:t> </w:t>
      </w:r>
      <w:r>
        <w:rPr/>
        <w:t>Bank</w:t>
      </w:r>
      <w:r>
        <w:rPr>
          <w:spacing w:val="-5"/>
        </w:rPr>
        <w:t> </w:t>
      </w:r>
      <w:r>
        <w:rPr/>
        <w:t>of England, University of Amsterdam, New York Fed, University of Cambridge.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1"/>
      </w:tblGrid>
      <w:tr>
        <w:trPr>
          <w:trHeight w:val="305" w:hRule="atLeast"/>
        </w:trPr>
        <w:tc>
          <w:tcPr>
            <w:tcW w:w="9251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Refereeing</w:t>
            </w:r>
          </w:p>
        </w:tc>
      </w:tr>
      <w:tr>
        <w:trPr>
          <w:trHeight w:val="884" w:hRule="atLeast"/>
        </w:trPr>
        <w:tc>
          <w:tcPr>
            <w:tcW w:w="9251" w:type="dxa"/>
          </w:tcPr>
          <w:p>
            <w:pPr>
              <w:pStyle w:val="TableParagraph"/>
              <w:spacing w:line="285" w:lineRule="auto" w:before="31"/>
              <w:rPr>
                <w:sz w:val="22"/>
              </w:rPr>
            </w:pPr>
            <w:r>
              <w:rPr>
                <w:sz w:val="22"/>
              </w:rPr>
              <w:t>AER; Econometrica; Economic Journal; Games and Economic Behavior; JEEA; JET; JF; JFE; JFI; JFQA;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JMCB;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JPE;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Science;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NSF;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PNAS;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QJE;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RAND;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RED;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RFS;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</w:p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Studies;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Finance;</w:t>
            </w:r>
            <w:r>
              <w:rPr>
                <w:spacing w:val="-2"/>
                <w:sz w:val="22"/>
              </w:rPr>
              <w:t> Science.</w:t>
            </w:r>
          </w:p>
        </w:tc>
      </w:tr>
    </w:tbl>
    <w:sectPr>
      <w:pgSz w:w="12250" w:h="15850"/>
      <w:pgMar w:header="0" w:footer="732" w:top="860" w:bottom="92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6776973</wp:posOffset>
              </wp:positionH>
              <wp:positionV relativeFrom="page">
                <wp:posOffset>9455664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619995pt;margin-top:744.540527pt;width:12pt;height:13.05pt;mso-position-horizontal-relative:page;mso-position-vertical-relative:page;z-index:-158694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"/>
      <w:lvlJc w:val="left"/>
      <w:pPr>
        <w:ind w:left="266" w:hanging="21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7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4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0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7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94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856" w:hanging="18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136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55" w:hanging="1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nababus@wustl.edu" TargetMode="External"/><Relationship Id="rId7" Type="http://schemas.openxmlformats.org/officeDocument/2006/relationships/hyperlink" Target="http://anababus.net/" TargetMode="External"/><Relationship Id="rId8" Type="http://schemas.openxmlformats.org/officeDocument/2006/relationships/hyperlink" Target="http://www.few.eur.nl/few/" TargetMode="External"/><Relationship Id="rId9" Type="http://schemas.openxmlformats.org/officeDocument/2006/relationships/hyperlink" Target="http://www.tinbergen.nl/" TargetMode="External"/><Relationship Id="rId10" Type="http://schemas.openxmlformats.org/officeDocument/2006/relationships/hyperlink" Target="http://www.ase.ro/" TargetMode="External"/><Relationship Id="rId11" Type="http://schemas.openxmlformats.org/officeDocument/2006/relationships/image" Target="media/image1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Babus</dc:creator>
  <dc:title>Ana Babus</dc:title>
  <dcterms:created xsi:type="dcterms:W3CDTF">2026-01-29T10:13:10Z</dcterms:created>
  <dcterms:modified xsi:type="dcterms:W3CDTF">2026-01-29T10:13:10Z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2016</vt:lpwstr>
  </property>
</Properties>
</file>