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2" w:lineRule="exact" w:before="0"/>
        <w:ind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746240" cy="20320"/>
                <wp:effectExtent l="0" t="0" r="0" b="825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46240" cy="20320"/>
                          <a:chExt cx="674624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462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0160">
                                <a:moveTo>
                                  <a:pt x="6746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6746240" y="10159"/>
                                </a:lnTo>
                                <a:lnTo>
                                  <a:pt x="6746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0160"/>
                            <a:ext cx="67462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0160">
                                <a:moveTo>
                                  <a:pt x="6746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6746240" y="10159"/>
                                </a:lnTo>
                                <a:lnTo>
                                  <a:pt x="6746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10160" y="10159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7360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0" y="10159"/>
                                </a:lnTo>
                                <a:lnTo>
                                  <a:pt x="0" y="20320"/>
                                </a:lnTo>
                                <a:lnTo>
                                  <a:pt x="10160" y="2032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.2pt;height:1.6pt;mso-position-horizontal-relative:char;mso-position-vertical-relative:line" id="docshapegroup1" coordorigin="0,0" coordsize="10624,32">
                <v:rect style="position:absolute;left:0;top:0;width:10624;height:16" id="docshape2" filled="true" fillcolor="#2c2c2c" stroked="false">
                  <v:fill type="solid"/>
                </v:rect>
                <v:rect style="position:absolute;left:0;top:16;width:10624;height:16" id="docshape3" filled="true" fillcolor="#d4d4d4" stroked="false">
                  <v:fill type="solid"/>
                </v:rect>
                <v:shape style="position:absolute;left:0;top:0;width:16;height:32" id="docshape4" coordorigin="0,0" coordsize="16,32" path="m16,0l0,0,0,32,16,16,16,0xe" filled="true" fillcolor="#2c2c2c" stroked="false">
                  <v:path arrowok="t"/>
                  <v:fill type="solid"/>
                </v:shape>
                <v:shape style="position:absolute;left:10608;top:0;width:16;height:32" id="docshape5" coordorigin="10608,0" coordsize="16,32" path="m10624,0l10608,16,10608,32,10624,32,10624,0xe" filled="true" fillcolor="#d4d4d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Title"/>
      </w:pPr>
      <w:r>
        <w:rPr/>
        <w:t>Jacques</w:t>
      </w:r>
      <w:r>
        <w:rPr>
          <w:spacing w:val="-2"/>
        </w:rPr>
        <w:t> Lawarree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65"/>
        <w:ind w:left="0" w:firstLine="0"/>
        <w:rPr>
          <w:b/>
        </w:rPr>
      </w:pPr>
    </w:p>
    <w:p>
      <w:pPr>
        <w:pStyle w:val="BodyText"/>
        <w:spacing w:before="0"/>
        <w:ind w:firstLine="0"/>
      </w:pPr>
      <w:r>
        <w:rPr>
          <w:spacing w:val="-2"/>
        </w:rPr>
        <w:t>Address:</w:t>
      </w:r>
    </w:p>
    <w:p>
      <w:pPr>
        <w:pStyle w:val="BodyText"/>
        <w:spacing w:before="1"/>
        <w:ind w:left="0" w:firstLine="0"/>
      </w:pPr>
    </w:p>
    <w:p>
      <w:pPr>
        <w:pStyle w:val="BodyText"/>
        <w:spacing w:before="0"/>
        <w:ind w:left="1280" w:right="7550" w:firstLine="0"/>
        <w:jc w:val="both"/>
      </w:pPr>
      <w:r>
        <w:rPr/>
        <w:t>Department of </w:t>
      </w:r>
      <w:r>
        <w:rPr/>
        <w:t>Economics University of Washington Seattle, WA 98195-3330</w:t>
      </w:r>
    </w:p>
    <w:p>
      <w:pPr>
        <w:pStyle w:val="BodyText"/>
        <w:spacing w:before="2"/>
        <w:ind w:left="1280" w:firstLine="0"/>
        <w:jc w:val="both"/>
      </w:pPr>
      <w:r>
        <w:rPr/>
        <w:t>Phone:</w:t>
      </w:r>
      <w:r>
        <w:rPr>
          <w:spacing w:val="17"/>
        </w:rPr>
        <w:t> </w:t>
      </w:r>
      <w:r>
        <w:rPr/>
        <w:t>(206)</w:t>
      </w:r>
      <w:r>
        <w:rPr>
          <w:spacing w:val="17"/>
        </w:rPr>
        <w:t> </w:t>
      </w:r>
      <w:r>
        <w:rPr/>
        <w:t>543-</w:t>
      </w:r>
      <w:r>
        <w:rPr>
          <w:spacing w:val="-4"/>
        </w:rPr>
        <w:t>5632</w:t>
      </w:r>
    </w:p>
    <w:p>
      <w:pPr>
        <w:pStyle w:val="BodyText"/>
        <w:spacing w:before="0"/>
        <w:ind w:left="1280" w:firstLine="0"/>
        <w:jc w:val="both"/>
      </w:pPr>
      <w:r>
        <w:rPr/>
        <w:t>Fax:</w:t>
      </w:r>
      <w:r>
        <w:rPr>
          <w:spacing w:val="28"/>
        </w:rPr>
        <w:t> </w:t>
      </w:r>
      <w:r>
        <w:rPr/>
        <w:t>(206)685-</w:t>
      </w:r>
      <w:r>
        <w:rPr>
          <w:spacing w:val="-4"/>
        </w:rPr>
        <w:t>7477</w:t>
      </w:r>
    </w:p>
    <w:p>
      <w:pPr>
        <w:pStyle w:val="BodyText"/>
        <w:spacing w:line="480" w:lineRule="auto" w:before="1"/>
        <w:ind w:right="6483" w:firstLine="512"/>
        <w:jc w:val="both"/>
      </w:pPr>
      <w:r>
        <w:rPr/>
        <w:t>E-mail: </w:t>
      </w:r>
      <w:hyperlink r:id="rId5">
        <w:r>
          <w:rPr/>
          <w:t>lawarree@u.washington.edu</w:t>
        </w:r>
      </w:hyperlink>
      <w:r>
        <w:rPr/>
        <w:t> </w:t>
      </w:r>
      <w:r>
        <w:rPr>
          <w:spacing w:val="-2"/>
        </w:rPr>
        <w:t>Education</w:t>
      </w:r>
    </w:p>
    <w:p>
      <w:pPr>
        <w:pStyle w:val="BodyText"/>
        <w:spacing w:before="2"/>
        <w:ind w:left="1216" w:firstLine="0"/>
        <w:jc w:val="both"/>
      </w:pPr>
      <w:r>
        <w:rPr/>
        <w:t>Ph.D.</w:t>
      </w:r>
      <w:r>
        <w:rPr>
          <w:spacing w:val="7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2"/>
        </w:rPr>
        <w:t>Economics</w:t>
      </w:r>
    </w:p>
    <w:p>
      <w:pPr>
        <w:pStyle w:val="BodyText"/>
        <w:spacing w:before="0"/>
        <w:ind w:left="1216" w:right="6605" w:firstLine="0"/>
        <w:jc w:val="both"/>
      </w:pPr>
      <w:r>
        <w:rPr/>
        <w:t>University of California at Berkeley May 1990.</w:t>
      </w:r>
    </w:p>
    <w:p>
      <w:pPr>
        <w:pStyle w:val="BodyText"/>
        <w:spacing w:before="2"/>
        <w:ind w:left="0" w:firstLine="0"/>
      </w:pPr>
    </w:p>
    <w:p>
      <w:pPr>
        <w:pStyle w:val="BodyText"/>
        <w:spacing w:before="0"/>
        <w:ind w:left="1216" w:right="6859" w:firstLine="0"/>
      </w:pPr>
      <w:r>
        <w:rPr/>
        <w:t>B.A. and M.A. in Economics University of Liege </w:t>
      </w:r>
      <w:r>
        <w:rPr/>
        <w:t>(Belgium)</w:t>
      </w:r>
      <w:r>
        <w:rPr/>
        <w:t> July 1984.</w:t>
      </w:r>
    </w:p>
    <w:p>
      <w:pPr>
        <w:pStyle w:val="BodyText"/>
        <w:spacing w:before="2"/>
        <w:ind w:left="0" w:firstLine="0"/>
      </w:pPr>
    </w:p>
    <w:p>
      <w:pPr>
        <w:pStyle w:val="BodyText"/>
        <w:spacing w:before="0"/>
        <w:ind w:firstLine="0"/>
      </w:pPr>
      <w:r>
        <w:rPr/>
        <w:t>Current</w:t>
      </w:r>
      <w:r>
        <w:rPr>
          <w:spacing w:val="15"/>
        </w:rPr>
        <w:t> </w:t>
      </w:r>
      <w:r>
        <w:rPr>
          <w:spacing w:val="-2"/>
        </w:rPr>
        <w:t>Employment</w:t>
      </w:r>
    </w:p>
    <w:p>
      <w:pPr>
        <w:pStyle w:val="BodyText"/>
        <w:spacing w:before="1"/>
        <w:ind w:left="0" w:firstLine="0"/>
      </w:pPr>
    </w:p>
    <w:p>
      <w:pPr>
        <w:pStyle w:val="BodyText"/>
        <w:spacing w:before="0"/>
        <w:ind w:left="1280" w:right="6859" w:firstLine="0"/>
      </w:pPr>
      <w:r>
        <w:rPr/>
        <w:t>Castor Professor of </w:t>
      </w:r>
      <w:r>
        <w:rPr/>
        <w:t>Economics Department of Economics </w:t>
      </w:r>
      <w:r>
        <w:rPr>
          <w:color w:val="BCB4FF"/>
          <w:u w:val="single" w:color="9690CC"/>
        </w:rPr>
        <w:t>University</w:t>
      </w:r>
      <w:r>
        <w:rPr>
          <w:color w:val="BCB4FF"/>
          <w:spacing w:val="40"/>
          <w:u w:val="single" w:color="9690CC"/>
        </w:rPr>
        <w:t> </w:t>
      </w:r>
      <w:r>
        <w:rPr>
          <w:color w:val="BCB4FF"/>
          <w:u w:val="single" w:color="9690CC"/>
        </w:rPr>
        <w:t>of Washington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"/>
        <w:ind w:left="0" w:firstLine="0"/>
      </w:pPr>
    </w:p>
    <w:p>
      <w:pPr>
        <w:pStyle w:val="BodyText"/>
        <w:spacing w:before="1"/>
        <w:ind w:firstLine="0"/>
      </w:pPr>
      <w:r>
        <w:rPr>
          <w:spacing w:val="-2"/>
        </w:rPr>
        <w:t>Member</w:t>
      </w:r>
    </w:p>
    <w:p>
      <w:pPr>
        <w:spacing w:before="0"/>
        <w:ind w:left="1280" w:right="0" w:firstLine="0"/>
        <w:jc w:val="left"/>
        <w:rPr>
          <w:i/>
          <w:sz w:val="25"/>
        </w:rPr>
      </w:pPr>
      <w:r>
        <w:rPr>
          <w:i/>
          <w:color w:val="BCB4FF"/>
          <w:sz w:val="25"/>
          <w:u w:val="single" w:color="9690CC"/>
        </w:rPr>
        <w:t>European</w:t>
      </w:r>
      <w:r>
        <w:rPr>
          <w:i/>
          <w:color w:val="BCB4FF"/>
          <w:spacing w:val="8"/>
          <w:sz w:val="25"/>
          <w:u w:val="single" w:color="9690CC"/>
        </w:rPr>
        <w:t> </w:t>
      </w:r>
      <w:r>
        <w:rPr>
          <w:i/>
          <w:color w:val="BCB4FF"/>
          <w:sz w:val="25"/>
          <w:u w:val="single" w:color="9690CC"/>
        </w:rPr>
        <w:t>Centre</w:t>
      </w:r>
      <w:r>
        <w:rPr>
          <w:i/>
          <w:color w:val="BCB4FF"/>
          <w:spacing w:val="9"/>
          <w:sz w:val="25"/>
          <w:u w:val="single" w:color="9690CC"/>
        </w:rPr>
        <w:t> </w:t>
      </w:r>
      <w:r>
        <w:rPr>
          <w:i/>
          <w:color w:val="BCB4FF"/>
          <w:sz w:val="25"/>
          <w:u w:val="single" w:color="9690CC"/>
        </w:rPr>
        <w:t>for</w:t>
      </w:r>
      <w:r>
        <w:rPr>
          <w:i/>
          <w:color w:val="BCB4FF"/>
          <w:spacing w:val="8"/>
          <w:sz w:val="25"/>
          <w:u w:val="single" w:color="9690CC"/>
        </w:rPr>
        <w:t> </w:t>
      </w:r>
      <w:r>
        <w:rPr>
          <w:i/>
          <w:color w:val="BCB4FF"/>
          <w:sz w:val="25"/>
          <w:u w:val="single" w:color="9690CC"/>
        </w:rPr>
        <w:t>Advanced</w:t>
      </w:r>
      <w:r>
        <w:rPr>
          <w:i/>
          <w:color w:val="BCB4FF"/>
          <w:spacing w:val="9"/>
          <w:sz w:val="25"/>
          <w:u w:val="single" w:color="9690CC"/>
        </w:rPr>
        <w:t> </w:t>
      </w:r>
      <w:r>
        <w:rPr>
          <w:i/>
          <w:color w:val="BCB4FF"/>
          <w:sz w:val="25"/>
          <w:u w:val="single" w:color="9690CC"/>
        </w:rPr>
        <w:t>Research</w:t>
      </w:r>
      <w:r>
        <w:rPr>
          <w:i/>
          <w:color w:val="BCB4FF"/>
          <w:spacing w:val="9"/>
          <w:sz w:val="25"/>
          <w:u w:val="single" w:color="9690CC"/>
        </w:rPr>
        <w:t> </w:t>
      </w:r>
      <w:r>
        <w:rPr>
          <w:i/>
          <w:color w:val="BCB4FF"/>
          <w:sz w:val="25"/>
          <w:u w:val="single" w:color="9690CC"/>
        </w:rPr>
        <w:t>in</w:t>
      </w:r>
      <w:r>
        <w:rPr>
          <w:i/>
          <w:color w:val="BCB4FF"/>
          <w:spacing w:val="8"/>
          <w:sz w:val="25"/>
          <w:u w:val="single" w:color="9690CC"/>
        </w:rPr>
        <w:t> </w:t>
      </w:r>
      <w:r>
        <w:rPr>
          <w:i/>
          <w:color w:val="BCB4FF"/>
          <w:sz w:val="25"/>
          <w:u w:val="single" w:color="9690CC"/>
        </w:rPr>
        <w:t>Economics</w:t>
      </w:r>
      <w:r>
        <w:rPr>
          <w:i/>
          <w:color w:val="BCB4FF"/>
          <w:spacing w:val="9"/>
          <w:sz w:val="25"/>
          <w:u w:val="single" w:color="9690CC"/>
        </w:rPr>
        <w:t> </w:t>
      </w:r>
      <w:r>
        <w:rPr>
          <w:i/>
          <w:color w:val="BCB4FF"/>
          <w:sz w:val="25"/>
          <w:u w:val="single" w:color="9690CC"/>
        </w:rPr>
        <w:t>and</w:t>
      </w:r>
      <w:r>
        <w:rPr>
          <w:i/>
          <w:color w:val="BCB4FF"/>
          <w:spacing w:val="8"/>
          <w:sz w:val="25"/>
          <w:u w:val="single" w:color="9690CC"/>
        </w:rPr>
        <w:t> </w:t>
      </w:r>
      <w:r>
        <w:rPr>
          <w:i/>
          <w:color w:val="BCB4FF"/>
          <w:spacing w:val="-2"/>
          <w:sz w:val="25"/>
          <w:u w:val="single" w:color="9690CC"/>
        </w:rPr>
        <w:t>Statistics</w:t>
      </w:r>
    </w:p>
    <w:p>
      <w:pPr>
        <w:pStyle w:val="BodyText"/>
        <w:spacing w:before="1"/>
        <w:ind w:left="1280" w:right="7822" w:firstLine="0"/>
      </w:pPr>
      <w:r>
        <w:rPr/>
        <w:t>Brussels </w:t>
      </w:r>
      <w:r>
        <w:rPr/>
        <w:t>(Belgium) 1993 - present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BodyText"/>
        <w:spacing w:before="1"/>
        <w:ind w:firstLine="0"/>
      </w:pP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6" w:after="0"/>
        <w:ind w:left="768" w:right="708" w:hanging="32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1228357</wp:posOffset>
                </wp:positionH>
                <wp:positionV relativeFrom="paragraph">
                  <wp:posOffset>504129</wp:posOffset>
                </wp:positionV>
                <wp:extent cx="31750" cy="1016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175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10160">
                              <a:moveTo>
                                <a:pt x="31482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31482" y="10160"/>
                              </a:lnTo>
                              <a:lnTo>
                                <a:pt x="314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721031pt;margin-top:39.695213pt;width:2.47897pt;height:.8pt;mso-position-horizontal-relative:page;mso-position-vertical-relative:paragraph;z-index:1572915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w:t>"Honest Agents in a Corrupt Equilibrium,"accepted at the </w:t>
      </w:r>
      <w:r>
        <w:rPr>
          <w:sz w:val="25"/>
          <w:u w:val="single"/>
        </w:rPr>
        <w:t>Journal of Economics and Mana</w:t>
      </w:r>
      <w:r>
        <w:rPr>
          <w:sz w:val="25"/>
        </w:rPr>
        <w:t>g</w:t>
      </w:r>
      <w:r>
        <w:rPr>
          <w:sz w:val="25"/>
          <w:u w:val="single"/>
        </w:rPr>
        <w:t>ement</w:t>
      </w:r>
      <w:r>
        <w:rPr>
          <w:sz w:val="25"/>
        </w:rPr>
        <w:t> </w:t>
      </w:r>
      <w:r>
        <w:rPr>
          <w:sz w:val="25"/>
          <w:u w:val="single"/>
        </w:rPr>
        <w:t>Strate</w:t>
      </w:r>
      <w:r>
        <w:rPr>
          <w:sz w:val="25"/>
        </w:rPr>
        <w:t>gy, (with Alex Henke and Fahad Khalil).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189" w:hanging="320"/>
        <w:jc w:val="left"/>
        <w:rPr>
          <w:sz w:val="25"/>
        </w:rPr>
      </w:pPr>
      <w:r>
        <w:rPr>
          <w:sz w:val="25"/>
        </w:rPr>
        <w:t>"Competitive Procurement with Ex Post Moral Hazard," in the </w:t>
      </w:r>
      <w:r>
        <w:rPr>
          <w:sz w:val="25"/>
          <w:u w:val="single"/>
        </w:rPr>
        <w:t>Rand Journal of Economics</w:t>
      </w:r>
      <w:r>
        <w:rPr>
          <w:sz w:val="25"/>
        </w:rPr>
        <w:t>, 2021 (with Indranil Chakraborty and Fahad Khalil).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594" w:hanging="32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1855736</wp:posOffset>
                </wp:positionH>
                <wp:positionV relativeFrom="paragraph">
                  <wp:posOffset>504826</wp:posOffset>
                </wp:positionV>
                <wp:extent cx="29209" cy="101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9209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10160">
                              <a:moveTo>
                                <a:pt x="28943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28943" y="10159"/>
                              </a:lnTo>
                              <a:lnTo>
                                <a:pt x="289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6.121002pt;margin-top:39.750107pt;width:2.279pt;height:.8pt;mso-position-horizontal-relative:page;mso-position-vertical-relative:paragraph;z-index:15729664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w:t>"Learning from Failures: Optimal Contracts for Experimentation and Production," in the </w:t>
      </w:r>
      <w:r>
        <w:rPr>
          <w:sz w:val="25"/>
          <w:u w:val="single"/>
        </w:rPr>
        <w:t>Journal of</w:t>
      </w:r>
      <w:r>
        <w:rPr>
          <w:sz w:val="25"/>
        </w:rPr>
        <w:t> </w:t>
      </w:r>
      <w:r>
        <w:rPr>
          <w:sz w:val="25"/>
          <w:u w:val="single"/>
        </w:rPr>
        <w:t>Economic Theor</w:t>
      </w:r>
      <w:r>
        <w:rPr>
          <w:sz w:val="25"/>
        </w:rPr>
        <w:t>y, Vol. 190, 2020 (with Fahad Khalil and Alexander Rodivilov).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2240" w:h="15840"/>
          <w:pgMar w:top="106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768" w:val="left" w:leader="none"/>
          <w:tab w:pos="831" w:val="left" w:leader="none"/>
        </w:tabs>
        <w:spacing w:line="240" w:lineRule="auto" w:before="70" w:after="0"/>
        <w:ind w:left="768" w:right="253" w:hanging="32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524864">
                <wp:simplePos x="0" y="0"/>
                <wp:positionH relativeFrom="page">
                  <wp:posOffset>4713951</wp:posOffset>
                </wp:positionH>
                <wp:positionV relativeFrom="paragraph">
                  <wp:posOffset>203200</wp:posOffset>
                </wp:positionV>
                <wp:extent cx="31115" cy="101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111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10160">
                              <a:moveTo>
                                <a:pt x="30768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30768" y="10159"/>
                              </a:lnTo>
                              <a:lnTo>
                                <a:pt x="30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1.177307pt;margin-top:16pt;width:2.4227pt;height:.8pt;mso-position-horizontal-relative:page;mso-position-vertical-relative:paragraph;z-index:-15791616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w:tab/>
        <w:t>"Use it or Lose it," in the </w:t>
      </w:r>
      <w:r>
        <w:rPr>
          <w:sz w:val="25"/>
          <w:u w:val="single"/>
        </w:rPr>
        <w:t>Journal of Public Economic Theor</w:t>
      </w:r>
      <w:r>
        <w:rPr>
          <w:sz w:val="25"/>
        </w:rPr>
        <w:t>y, 2019, (with Fahad Khalil and Doyoung </w:t>
      </w:r>
      <w:r>
        <w:rPr>
          <w:spacing w:val="-2"/>
          <w:sz w:val="25"/>
        </w:rPr>
        <w:t>Kim).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610" w:hanging="320"/>
        <w:jc w:val="left"/>
        <w:rPr>
          <w:sz w:val="25"/>
        </w:rPr>
      </w:pPr>
      <w:r>
        <w:rPr>
          <w:sz w:val="25"/>
        </w:rPr>
        <w:t>"Private Monitoring, Collusion and the Timing of Information," in the </w:t>
      </w:r>
      <w:r>
        <w:rPr>
          <w:sz w:val="25"/>
          <w:u w:val="single"/>
        </w:rPr>
        <w:t>Rand Journal of Economics</w:t>
      </w:r>
      <w:r>
        <w:rPr>
          <w:sz w:val="25"/>
        </w:rPr>
        <w:t>, 2015 (with Fahad Khalil and Troy Scott).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201" w:hanging="320"/>
        <w:jc w:val="left"/>
        <w:rPr>
          <w:sz w:val="25"/>
        </w:rPr>
      </w:pPr>
      <w:r>
        <w:rPr>
          <w:sz w:val="25"/>
        </w:rPr>
        <w:t>"Contracts Offered by Bureaucrats," in the </w:t>
      </w:r>
      <w:r>
        <w:rPr>
          <w:sz w:val="25"/>
          <w:u w:val="single"/>
        </w:rPr>
        <w:t>Rand Journal of Economics</w:t>
      </w:r>
      <w:r>
        <w:rPr>
          <w:sz w:val="25"/>
        </w:rPr>
        <w:t>, volume 44, issue 4, 2013 (with Fahad Khalil and Doyoung Kim).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382" w:hanging="320"/>
        <w:jc w:val="left"/>
        <w:rPr>
          <w:sz w:val="25"/>
        </w:rPr>
      </w:pPr>
      <w:r>
        <w:rPr>
          <w:sz w:val="25"/>
        </w:rPr>
        <w:t>"State-of-the-Art of Electricity Price Forecasting in a Grid Environment ," in the </w:t>
      </w:r>
      <w:r>
        <w:rPr>
          <w:sz w:val="25"/>
          <w:u w:val="single"/>
        </w:rPr>
        <w:t>Handbook of Power</w:t>
      </w:r>
      <w:r>
        <w:rPr>
          <w:sz w:val="25"/>
        </w:rPr>
        <w:t> </w:t>
      </w:r>
      <w:r>
        <w:rPr>
          <w:sz w:val="25"/>
          <w:u w:val="single"/>
        </w:rPr>
        <w:t>S</w:t>
      </w:r>
      <w:r>
        <w:rPr>
          <w:sz w:val="25"/>
        </w:rPr>
        <w:t>y</w:t>
      </w:r>
      <w:r>
        <w:rPr>
          <w:sz w:val="25"/>
          <w:u w:val="single"/>
        </w:rPr>
        <w:t>stems</w:t>
      </w:r>
      <w:r>
        <w:rPr>
          <w:sz w:val="25"/>
        </w:rPr>
        <w:t>, Springer-Verlag Berlin Heidelberg, 2012 (with Guang Li and Chen-Ching Liu).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253" w:hanging="320"/>
        <w:jc w:val="left"/>
        <w:rPr>
          <w:sz w:val="25"/>
        </w:rPr>
      </w:pPr>
      <w:r>
        <w:rPr>
          <w:sz w:val="25"/>
        </w:rPr>
        <w:t>"Bribery vs. Extortion: Allowing the Lesser of Two Evils," in the </w:t>
      </w:r>
      <w:r>
        <w:rPr>
          <w:sz w:val="25"/>
          <w:u w:val="single"/>
        </w:rPr>
        <w:t>Rand Journal of Economics</w:t>
      </w:r>
      <w:r>
        <w:rPr>
          <w:sz w:val="25"/>
        </w:rPr>
        <w:t>, Volume 41, Issue 1, Spring 2010 (with Fahad Khalil and Sungho Yun).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8" w:after="0"/>
        <w:ind w:left="768" w:right="658" w:hanging="320"/>
        <w:jc w:val="left"/>
        <w:rPr>
          <w:sz w:val="25"/>
        </w:rPr>
      </w:pPr>
      <w:r>
        <w:rPr>
          <w:sz w:val="25"/>
        </w:rPr>
        <w:t>"On the Information Gathering Role of Firm-Sponsored Training for New Hires," in the </w:t>
      </w:r>
      <w:r>
        <w:rPr>
          <w:sz w:val="25"/>
          <w:u w:val="single"/>
        </w:rPr>
        <w:t>Journal of</w:t>
      </w:r>
      <w:r>
        <w:rPr>
          <w:sz w:val="25"/>
        </w:rPr>
        <w:t> </w:t>
      </w:r>
      <w:r>
        <w:rPr>
          <w:sz w:val="25"/>
          <w:u w:val="single"/>
        </w:rPr>
        <w:t>Institutional and Theoretical Economics, </w:t>
      </w:r>
      <w:r>
        <w:rPr>
          <w:sz w:val="25"/>
        </w:rPr>
        <w:t>Volume 165, Number 2, June 2009 (with Doyoung Kim).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661" w:hanging="448"/>
        <w:jc w:val="left"/>
        <w:rPr>
          <w:sz w:val="25"/>
        </w:rPr>
      </w:pPr>
      <w:r>
        <w:rPr>
          <w:sz w:val="25"/>
        </w:rPr>
        <w:t>"Day-Ahead Electricity Price Forecasting in a Grid Environment," in </w:t>
      </w:r>
      <w:r>
        <w:rPr>
          <w:sz w:val="25"/>
          <w:u w:val="single"/>
        </w:rPr>
        <w:t>IEEE Transactions on Power</w:t>
      </w:r>
      <w:r>
        <w:rPr>
          <w:sz w:val="25"/>
        </w:rPr>
        <w:t> </w:t>
      </w:r>
      <w:r>
        <w:rPr>
          <w:sz w:val="25"/>
          <w:u w:val="single"/>
        </w:rPr>
        <w:t>S</w:t>
      </w:r>
      <w:r>
        <w:rPr>
          <w:sz w:val="25"/>
        </w:rPr>
        <w:t>y</w:t>
      </w:r>
      <w:r>
        <w:rPr>
          <w:sz w:val="25"/>
          <w:u w:val="single"/>
        </w:rPr>
        <w:t>stems</w:t>
      </w:r>
      <w:r>
        <w:rPr>
          <w:sz w:val="25"/>
        </w:rPr>
        <w:t>, Volume 22, Issue 1, February 2007 (with Guang Li, Chen-Ching Liu, Chris Mattson).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801" w:hanging="440"/>
        <w:jc w:val="left"/>
        <w:rPr>
          <w:sz w:val="25"/>
        </w:rPr>
      </w:pPr>
      <w:r>
        <w:rPr>
          <w:sz w:val="25"/>
        </w:rPr>
        <w:t>" Incentives for corruptible auditors in the absence of commitment ,"</w:t>
      </w:r>
      <w:r>
        <w:rPr>
          <w:spacing w:val="80"/>
          <w:w w:val="150"/>
          <w:sz w:val="25"/>
        </w:rPr>
        <w:t> </w:t>
      </w:r>
      <w:r>
        <w:rPr>
          <w:sz w:val="25"/>
        </w:rPr>
        <w:t>in the </w:t>
      </w:r>
      <w:r>
        <w:rPr>
          <w:sz w:val="25"/>
          <w:u w:val="single"/>
        </w:rPr>
        <w:t>Journal of Industrial</w:t>
      </w:r>
      <w:r>
        <w:rPr>
          <w:sz w:val="25"/>
        </w:rPr>
        <w:t> </w:t>
      </w:r>
      <w:r>
        <w:rPr>
          <w:sz w:val="25"/>
          <w:u w:val="single"/>
        </w:rPr>
        <w:t>Economics</w:t>
      </w:r>
      <w:r>
        <w:rPr>
          <w:sz w:val="25"/>
        </w:rPr>
        <w:t>, vol. 54, no. 2, June 2006 (with Fahad Khalil).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375" w:hanging="448"/>
        <w:jc w:val="left"/>
        <w:rPr>
          <w:sz w:val="25"/>
        </w:rPr>
      </w:pPr>
      <w:r>
        <w:rPr>
          <w:sz w:val="25"/>
        </w:rPr>
        <w:t>"State-of-the-art of electricity price forecasting" in </w:t>
      </w:r>
      <w:r>
        <w:rPr>
          <w:sz w:val="25"/>
          <w:u w:val="single"/>
        </w:rPr>
        <w:t>CIGRE/IEEE PES</w:t>
      </w:r>
      <w:r>
        <w:rPr>
          <w:sz w:val="25"/>
        </w:rPr>
        <w:t>, October 2005 (with Guang Li, Chen-Ching Liu, M. Gallanti and A.Venturini).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125" w:hanging="448"/>
        <w:jc w:val="left"/>
        <w:rPr>
          <w:sz w:val="25"/>
        </w:rPr>
      </w:pPr>
      <w:r>
        <w:rPr>
          <w:sz w:val="25"/>
        </w:rPr>
        <w:t>"Organizational</w:t>
      </w:r>
      <w:r>
        <w:rPr>
          <w:spacing w:val="80"/>
          <w:sz w:val="25"/>
        </w:rPr>
        <w:t> </w:t>
      </w:r>
      <w:r>
        <w:rPr>
          <w:sz w:val="25"/>
        </w:rPr>
        <w:t>Flexibility</w:t>
      </w:r>
      <w:r>
        <w:rPr>
          <w:spacing w:val="80"/>
          <w:sz w:val="25"/>
        </w:rPr>
        <w:t> </w:t>
      </w:r>
      <w:r>
        <w:rPr>
          <w:sz w:val="25"/>
        </w:rPr>
        <w:t>and</w:t>
      </w:r>
      <w:r>
        <w:rPr>
          <w:spacing w:val="80"/>
          <w:sz w:val="25"/>
        </w:rPr>
        <w:t> </w:t>
      </w:r>
      <w:r>
        <w:rPr>
          <w:sz w:val="25"/>
        </w:rPr>
        <w:t>Co-operative</w:t>
      </w:r>
      <w:r>
        <w:rPr>
          <w:spacing w:val="80"/>
          <w:sz w:val="25"/>
        </w:rPr>
        <w:t> </w:t>
      </w:r>
      <w:r>
        <w:rPr>
          <w:sz w:val="25"/>
        </w:rPr>
        <w:t>Task</w:t>
      </w:r>
      <w:r>
        <w:rPr>
          <w:spacing w:val="80"/>
          <w:sz w:val="25"/>
        </w:rPr>
        <w:t> </w:t>
      </w:r>
      <w:r>
        <w:rPr>
          <w:sz w:val="25"/>
        </w:rPr>
        <w:t>Allocation</w:t>
      </w:r>
      <w:r>
        <w:rPr>
          <w:spacing w:val="80"/>
          <w:sz w:val="25"/>
        </w:rPr>
        <w:t> </w:t>
      </w:r>
      <w:r>
        <w:rPr>
          <w:sz w:val="25"/>
        </w:rPr>
        <w:t>among</w:t>
      </w:r>
      <w:r>
        <w:rPr>
          <w:spacing w:val="80"/>
          <w:sz w:val="25"/>
        </w:rPr>
        <w:t> </w:t>
      </w:r>
      <w:r>
        <w:rPr>
          <w:sz w:val="25"/>
        </w:rPr>
        <w:t>Agents,"</w:t>
      </w:r>
      <w:r>
        <w:rPr>
          <w:spacing w:val="80"/>
          <w:sz w:val="25"/>
        </w:rPr>
        <w:t> </w:t>
      </w:r>
      <w:r>
        <w:rPr>
          <w:sz w:val="25"/>
        </w:rPr>
        <w:t>in</w:t>
      </w:r>
      <w:r>
        <w:rPr>
          <w:spacing w:val="80"/>
          <w:sz w:val="25"/>
        </w:rPr>
        <w:t> </w:t>
      </w:r>
      <w:r>
        <w:rPr>
          <w:sz w:val="25"/>
        </w:rPr>
        <w:t>the</w:t>
      </w:r>
      <w:r>
        <w:rPr>
          <w:spacing w:val="80"/>
          <w:sz w:val="25"/>
        </w:rPr>
        <w:t> </w:t>
      </w:r>
      <w:r>
        <w:rPr>
          <w:sz w:val="25"/>
          <w:u w:val="single"/>
        </w:rPr>
        <w:t>Journal</w:t>
      </w:r>
      <w:r>
        <w:rPr>
          <w:spacing w:val="80"/>
          <w:sz w:val="25"/>
          <w:u w:val="single"/>
        </w:rPr>
        <w:t> </w:t>
      </w:r>
      <w:r>
        <w:rPr>
          <w:sz w:val="25"/>
          <w:u w:val="single"/>
        </w:rPr>
        <w:t>of</w:t>
      </w:r>
      <w:r>
        <w:rPr>
          <w:sz w:val="25"/>
        </w:rPr>
        <w:t> </w:t>
      </w:r>
      <w:r>
        <w:rPr>
          <w:sz w:val="25"/>
          <w:u w:val="single"/>
        </w:rPr>
        <w:t>Institutional and Theoretical Economics</w:t>
      </w:r>
      <w:r>
        <w:rPr>
          <w:sz w:val="25"/>
        </w:rPr>
        <w:t>, Vol. 161, Issue 4, 2005 (with Dongsoo Shin).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125" w:hanging="448"/>
        <w:jc w:val="left"/>
        <w:rPr>
          <w:sz w:val="25"/>
        </w:rPr>
      </w:pPr>
      <w:r>
        <w:rPr>
          <w:sz w:val="25"/>
        </w:rPr>
        <w:t>"Exit</w:t>
      </w:r>
      <w:r>
        <w:rPr>
          <w:spacing w:val="35"/>
          <w:sz w:val="25"/>
        </w:rPr>
        <w:t> </w:t>
      </w:r>
      <w:r>
        <w:rPr>
          <w:sz w:val="25"/>
        </w:rPr>
        <w:t>Option</w:t>
      </w:r>
      <w:r>
        <w:rPr>
          <w:spacing w:val="35"/>
          <w:sz w:val="25"/>
        </w:rPr>
        <w:t> </w:t>
      </w:r>
      <w:r>
        <w:rPr>
          <w:sz w:val="25"/>
        </w:rPr>
        <w:t>in</w:t>
      </w:r>
      <w:r>
        <w:rPr>
          <w:spacing w:val="35"/>
          <w:sz w:val="25"/>
        </w:rPr>
        <w:t> </w:t>
      </w:r>
      <w:r>
        <w:rPr>
          <w:sz w:val="25"/>
        </w:rPr>
        <w:t>Hierarchical</w:t>
      </w:r>
      <w:r>
        <w:rPr>
          <w:spacing w:val="35"/>
          <w:sz w:val="25"/>
        </w:rPr>
        <w:t> </w:t>
      </w:r>
      <w:r>
        <w:rPr>
          <w:sz w:val="25"/>
        </w:rPr>
        <w:t>Agency,"</w:t>
      </w:r>
      <w:r>
        <w:rPr>
          <w:spacing w:val="35"/>
          <w:sz w:val="25"/>
        </w:rPr>
        <w:t> </w:t>
      </w:r>
      <w:r>
        <w:rPr>
          <w:sz w:val="25"/>
        </w:rPr>
        <w:t>in</w:t>
      </w:r>
      <w:r>
        <w:rPr>
          <w:spacing w:val="35"/>
          <w:sz w:val="25"/>
        </w:rPr>
        <w:t> </w:t>
      </w:r>
      <w:r>
        <w:rPr>
          <w:sz w:val="25"/>
        </w:rPr>
        <w:t>the</w:t>
      </w:r>
      <w:r>
        <w:rPr>
          <w:spacing w:val="35"/>
          <w:sz w:val="25"/>
        </w:rPr>
        <w:t> </w:t>
      </w:r>
      <w:r>
        <w:rPr>
          <w:sz w:val="25"/>
          <w:u w:val="single"/>
        </w:rPr>
        <w:t>International</w:t>
      </w:r>
      <w:r>
        <w:rPr>
          <w:spacing w:val="35"/>
          <w:sz w:val="25"/>
          <w:u w:val="single"/>
        </w:rPr>
        <w:t> </w:t>
      </w:r>
      <w:r>
        <w:rPr>
          <w:sz w:val="25"/>
          <w:u w:val="single"/>
        </w:rPr>
        <w:t>Journal</w:t>
      </w:r>
      <w:r>
        <w:rPr>
          <w:spacing w:val="35"/>
          <w:sz w:val="25"/>
          <w:u w:val="single"/>
        </w:rPr>
        <w:t> </w:t>
      </w:r>
      <w:r>
        <w:rPr>
          <w:sz w:val="25"/>
          <w:u w:val="single"/>
        </w:rPr>
        <w:t>of</w:t>
      </w:r>
      <w:r>
        <w:rPr>
          <w:spacing w:val="35"/>
          <w:sz w:val="25"/>
          <w:u w:val="single"/>
        </w:rPr>
        <w:t> </w:t>
      </w:r>
      <w:r>
        <w:rPr>
          <w:sz w:val="25"/>
          <w:u w:val="single"/>
        </w:rPr>
        <w:t>Industrial</w:t>
      </w:r>
      <w:r>
        <w:rPr>
          <w:spacing w:val="35"/>
          <w:sz w:val="25"/>
          <w:u w:val="single"/>
        </w:rPr>
        <w:t> </w:t>
      </w:r>
      <w:r>
        <w:rPr>
          <w:sz w:val="25"/>
          <w:u w:val="single"/>
        </w:rPr>
        <w:t>Or</w:t>
      </w:r>
      <w:r>
        <w:rPr>
          <w:sz w:val="25"/>
        </w:rPr>
        <w:t>g</w:t>
      </w:r>
      <w:r>
        <w:rPr>
          <w:sz w:val="25"/>
          <w:u w:val="single"/>
        </w:rPr>
        <w:t>anization</w:t>
      </w:r>
      <w:r>
        <w:rPr>
          <w:spacing w:val="33"/>
          <w:sz w:val="25"/>
          <w:u w:val="single"/>
        </w:rPr>
        <w:t> </w:t>
      </w:r>
      <w:r>
        <w:rPr>
          <w:sz w:val="25"/>
        </w:rPr>
        <w:t>Vol.</w:t>
      </w:r>
      <w:r>
        <w:rPr>
          <w:spacing w:val="35"/>
          <w:sz w:val="25"/>
        </w:rPr>
        <w:t> </w:t>
      </w:r>
      <w:r>
        <w:rPr>
          <w:sz w:val="25"/>
        </w:rPr>
        <w:t>22, Issue 8-9, 2004 (with Doyoung Kim and Dongsoo Shin).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125" w:hanging="448"/>
        <w:jc w:val="both"/>
        <w:rPr>
          <w:sz w:val="25"/>
        </w:rPr>
      </w:pPr>
      <w:r>
        <w:rPr>
          <w:sz w:val="25"/>
        </w:rPr>
        <w:t>"Optimization Techniques for Available Transfer Capability (ATC) and Market Calculations," in the </w:t>
      </w:r>
      <w:r>
        <w:rPr>
          <w:sz w:val="25"/>
          <w:u w:val="single"/>
        </w:rPr>
        <w:t>Journal of Mana</w:t>
      </w:r>
      <w:r>
        <w:rPr>
          <w:sz w:val="25"/>
        </w:rPr>
        <w:t>g</w:t>
      </w:r>
      <w:r>
        <w:rPr>
          <w:sz w:val="25"/>
          <w:u w:val="single"/>
        </w:rPr>
        <w:t>ement Mathematics</w:t>
      </w:r>
      <w:r>
        <w:rPr>
          <w:sz w:val="25"/>
        </w:rPr>
        <w:t>, Vol. 15, Issue 4, 2004 (with Sung-Kwan Joo, Chen-Ching Liu, Yangfang Shen and Zelda Zabinsky).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127" w:hanging="448"/>
        <w:jc w:val="both"/>
        <w:rPr>
          <w:sz w:val="25"/>
        </w:rPr>
      </w:pPr>
      <w:r>
        <w:rPr>
          <w:sz w:val="25"/>
        </w:rPr>
        <w:t>"Global</w:t>
      </w:r>
      <w:r>
        <w:rPr>
          <w:spacing w:val="40"/>
          <w:sz w:val="25"/>
        </w:rPr>
        <w:t> </w:t>
      </w:r>
      <w:r>
        <w:rPr>
          <w:sz w:val="25"/>
        </w:rPr>
        <w:t>Optimization</w:t>
      </w:r>
      <w:r>
        <w:rPr>
          <w:spacing w:val="40"/>
          <w:sz w:val="25"/>
        </w:rPr>
        <w:t> </w:t>
      </w:r>
      <w:r>
        <w:rPr>
          <w:sz w:val="25"/>
        </w:rPr>
        <w:t>in</w:t>
      </w:r>
      <w:r>
        <w:rPr>
          <w:spacing w:val="40"/>
          <w:sz w:val="25"/>
        </w:rPr>
        <w:t> </w:t>
      </w:r>
      <w:r>
        <w:rPr>
          <w:sz w:val="25"/>
        </w:rPr>
        <w:t>an</w:t>
      </w:r>
      <w:r>
        <w:rPr>
          <w:spacing w:val="40"/>
          <w:sz w:val="25"/>
        </w:rPr>
        <w:t> </w:t>
      </w:r>
      <w:r>
        <w:rPr>
          <w:sz w:val="25"/>
        </w:rPr>
        <w:t>Electricity</w:t>
      </w:r>
      <w:r>
        <w:rPr>
          <w:spacing w:val="40"/>
          <w:sz w:val="25"/>
        </w:rPr>
        <w:t> </w:t>
      </w:r>
      <w:r>
        <w:rPr>
          <w:sz w:val="25"/>
        </w:rPr>
        <w:t>Market</w:t>
      </w:r>
      <w:r>
        <w:rPr>
          <w:spacing w:val="40"/>
          <w:sz w:val="25"/>
        </w:rPr>
        <w:t> </w:t>
      </w:r>
      <w:r>
        <w:rPr>
          <w:sz w:val="25"/>
        </w:rPr>
        <w:t>Environment,"</w:t>
      </w:r>
      <w:r>
        <w:rPr>
          <w:spacing w:val="40"/>
          <w:sz w:val="25"/>
        </w:rPr>
        <w:t> </w:t>
      </w:r>
      <w:r>
        <w:rPr>
          <w:sz w:val="25"/>
        </w:rPr>
        <w:t>in</w:t>
      </w:r>
      <w:r>
        <w:rPr>
          <w:spacing w:val="40"/>
          <w:sz w:val="25"/>
        </w:rPr>
        <w:t> </w:t>
      </w:r>
      <w:r>
        <w:rPr>
          <w:sz w:val="25"/>
          <w:u w:val="single"/>
        </w:rPr>
        <w:t>Proceedings</w:t>
      </w:r>
      <w:r>
        <w:rPr>
          <w:spacing w:val="40"/>
          <w:sz w:val="25"/>
          <w:u w:val="single"/>
        </w:rPr>
        <w:t> </w:t>
      </w:r>
      <w:r>
        <w:rPr>
          <w:sz w:val="25"/>
          <w:u w:val="single"/>
        </w:rPr>
        <w:t>IEEE</w:t>
      </w:r>
      <w:r>
        <w:rPr>
          <w:spacing w:val="40"/>
          <w:sz w:val="25"/>
          <w:u w:val="single"/>
        </w:rPr>
        <w:t> </w:t>
      </w:r>
      <w:r>
        <w:rPr>
          <w:sz w:val="25"/>
          <w:u w:val="single"/>
        </w:rPr>
        <w:t>PowerTech</w:t>
      </w:r>
      <w:r>
        <w:rPr>
          <w:sz w:val="25"/>
        </w:rPr>
        <w:t>, Bologna, 2003, (with Chen-Ching Liu, Yanfang Shen and Zelda Zabinsky).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329" w:hanging="448"/>
        <w:jc w:val="left"/>
        <w:rPr>
          <w:sz w:val="25"/>
        </w:rPr>
      </w:pPr>
      <w:r>
        <w:rPr>
          <w:sz w:val="25"/>
        </w:rPr>
        <w:t>"Risk Assessment in Energy Trading," in </w:t>
      </w:r>
      <w:r>
        <w:rPr>
          <w:sz w:val="25"/>
          <w:u w:val="single"/>
        </w:rPr>
        <w:t>IEEE Transactions on Power S</w:t>
      </w:r>
      <w:r>
        <w:rPr>
          <w:sz w:val="25"/>
        </w:rPr>
        <w:t>y</w:t>
      </w:r>
      <w:r>
        <w:rPr>
          <w:sz w:val="25"/>
          <w:u w:val="single"/>
        </w:rPr>
        <w:t>stems</w:t>
      </w:r>
      <w:r>
        <w:rPr>
          <w:sz w:val="25"/>
        </w:rPr>
        <w:t>, Volume 18 , Issue 2 , May 2003, (with Robert Dahlgreen and Chen-Ching Liu).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8" w:after="0"/>
        <w:ind w:left="768" w:right="855" w:hanging="448"/>
        <w:jc w:val="both"/>
        <w:rPr>
          <w:sz w:val="25"/>
        </w:rPr>
      </w:pPr>
      <w:r>
        <w:rPr>
          <w:sz w:val="25"/>
        </w:rPr>
        <w:t>"The Structure of Inshore Cooperatives and the Distribution of Net Benefits under the American Fisheries Act," in the </w:t>
      </w:r>
      <w:r>
        <w:rPr>
          <w:sz w:val="25"/>
          <w:u w:val="single"/>
        </w:rPr>
        <w:t>Proceedings of the North American Fisher</w:t>
      </w:r>
      <w:r>
        <w:rPr>
          <w:sz w:val="25"/>
        </w:rPr>
        <w:t>y</w:t>
      </w:r>
      <w:r>
        <w:rPr>
          <w:spacing w:val="40"/>
          <w:sz w:val="25"/>
          <w:u w:val="single"/>
        </w:rPr>
        <w:t> </w:t>
      </w:r>
      <w:r>
        <w:rPr>
          <w:sz w:val="25"/>
          <w:u w:val="single"/>
        </w:rPr>
        <w:t>Economics Forum</w:t>
      </w:r>
      <w:r>
        <w:rPr>
          <w:sz w:val="25"/>
        </w:rPr>
        <w:t>, 2003 (with Robert Halvorsen and Fahad Khalil).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130" w:hanging="448"/>
        <w:jc w:val="both"/>
        <w:rPr>
          <w:sz w:val="25"/>
        </w:rPr>
      </w:pPr>
      <w:r>
        <w:rPr>
          <w:sz w:val="25"/>
        </w:rPr>
        <w:t>"Hedging with Futures Contracts in a Deregulated Electricity Industry," in </w:t>
      </w:r>
      <w:r>
        <w:rPr>
          <w:sz w:val="25"/>
          <w:u w:val="single"/>
        </w:rPr>
        <w:t>IEEE Transactions on Power</w:t>
      </w:r>
      <w:r>
        <w:rPr>
          <w:sz w:val="25"/>
        </w:rPr>
        <w:t> </w:t>
      </w:r>
      <w:r>
        <w:rPr>
          <w:sz w:val="25"/>
          <w:u w:val="single"/>
        </w:rPr>
        <w:t>S</w:t>
      </w:r>
      <w:r>
        <w:rPr>
          <w:sz w:val="25"/>
        </w:rPr>
        <w:t>y</w:t>
      </w:r>
      <w:r>
        <w:rPr>
          <w:sz w:val="25"/>
          <w:u w:val="single"/>
        </w:rPr>
        <w:t>stems</w:t>
      </w:r>
      <w:r>
        <w:rPr>
          <w:sz w:val="25"/>
        </w:rPr>
        <w:t>, volume 17, Issue 3, Aug 2002 (with Eva Tanlapco and Chen-Ching Liu).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300" w:hanging="448"/>
        <w:jc w:val="left"/>
        <w:rPr>
          <w:sz w:val="25"/>
        </w:rPr>
      </w:pPr>
      <w:r>
        <w:rPr>
          <w:sz w:val="25"/>
        </w:rPr>
        <w:t>"A Theory of Incentives in Procurement and Regulation," (in French), in Greffe Xavier, Jerome Lallement and Michel de Vroey (eds.) </w:t>
      </w:r>
      <w:r>
        <w:rPr>
          <w:sz w:val="25"/>
          <w:u w:val="single"/>
        </w:rPr>
        <w:t>Dictionnaire des Grandes Oeuvres Economiques</w:t>
      </w:r>
      <w:r>
        <w:rPr>
          <w:sz w:val="25"/>
        </w:rPr>
        <w:t>, Paris, Dalloz,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300" w:bottom="280" w:left="360" w:right="360"/>
        </w:sectPr>
      </w:pPr>
    </w:p>
    <w:p>
      <w:pPr>
        <w:pStyle w:val="BodyText"/>
        <w:spacing w:before="30"/>
        <w:ind w:firstLine="0"/>
      </w:pPr>
      <w:r>
        <w:rPr>
          <w:spacing w:val="-2"/>
        </w:rPr>
        <w:t>2002.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910" w:hanging="448"/>
        <w:jc w:val="left"/>
        <w:rPr>
          <w:sz w:val="25"/>
        </w:rPr>
      </w:pPr>
      <w:r>
        <w:rPr>
          <w:sz w:val="25"/>
        </w:rPr>
        <w:t>"Nash Equilibrium Strategies in a Bilateral Electricity Market, " in </w:t>
      </w:r>
      <w:r>
        <w:rPr>
          <w:sz w:val="25"/>
          <w:u w:val="single"/>
        </w:rPr>
        <w:t>IEEE Transactions on Power</w:t>
      </w:r>
      <w:r>
        <w:rPr>
          <w:sz w:val="25"/>
        </w:rPr>
        <w:t> </w:t>
      </w:r>
      <w:r>
        <w:rPr>
          <w:sz w:val="25"/>
          <w:u w:val="single"/>
        </w:rPr>
        <w:t>S</w:t>
      </w:r>
      <w:r>
        <w:rPr>
          <w:sz w:val="25"/>
        </w:rPr>
        <w:t>y</w:t>
      </w:r>
      <w:r>
        <w:rPr>
          <w:sz w:val="25"/>
          <w:u w:val="single"/>
        </w:rPr>
        <w:t>stem</w:t>
      </w:r>
      <w:r>
        <w:rPr>
          <w:sz w:val="25"/>
        </w:rPr>
        <w:t>, volume 17, Issue 1, February 2002, (with Chen-Ching Liu and Haili Song).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752" w:hanging="448"/>
        <w:jc w:val="left"/>
        <w:rPr>
          <w:sz w:val="25"/>
        </w:rPr>
      </w:pPr>
      <w:r>
        <w:rPr>
          <w:sz w:val="25"/>
        </w:rPr>
        <w:t>"Catching the Agent on the Wrong Foot: Ex Post Choice of Monitoring,", in the </w:t>
      </w:r>
      <w:r>
        <w:rPr>
          <w:sz w:val="25"/>
          <w:u w:val="single"/>
        </w:rPr>
        <w:t>Journal of Public</w:t>
      </w:r>
      <w:r>
        <w:rPr>
          <w:sz w:val="25"/>
        </w:rPr>
        <w:t> </w:t>
      </w:r>
      <w:r>
        <w:rPr>
          <w:sz w:val="25"/>
          <w:u w:val="single"/>
        </w:rPr>
        <w:t>Economics</w:t>
      </w:r>
      <w:r>
        <w:rPr>
          <w:sz w:val="25"/>
        </w:rPr>
        <w:t>, vol.82, pp.327-347, 2001, (with Fahad Khalil).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421" w:hanging="448"/>
        <w:jc w:val="left"/>
        <w:rPr>
          <w:sz w:val="25"/>
        </w:rPr>
      </w:pPr>
      <w:r>
        <w:rPr>
          <w:sz w:val="25"/>
        </w:rPr>
        <w:t>"Volatility in the California Power Market: Source, Methodology and Recommendations," in </w:t>
      </w:r>
      <w:r>
        <w:rPr>
          <w:sz w:val="25"/>
          <w:u w:val="single"/>
        </w:rPr>
        <w:t>IEE</w:t>
      </w:r>
      <w:r>
        <w:rPr>
          <w:sz w:val="25"/>
        </w:rPr>
        <w:t> </w:t>
      </w:r>
      <w:r>
        <w:rPr>
          <w:sz w:val="25"/>
          <w:u w:val="single"/>
        </w:rPr>
        <w:t>Proceedings</w:t>
      </w:r>
      <w:r>
        <w:rPr>
          <w:spacing w:val="17"/>
          <w:sz w:val="25"/>
          <w:u w:val="single"/>
        </w:rPr>
        <w:t> </w:t>
      </w:r>
      <w:r>
        <w:rPr>
          <w:sz w:val="25"/>
          <w:u w:val="single"/>
        </w:rPr>
        <w:t>Transm.</w:t>
      </w:r>
      <w:r>
        <w:rPr>
          <w:spacing w:val="17"/>
          <w:sz w:val="25"/>
          <w:u w:val="single"/>
        </w:rPr>
        <w:t> </w:t>
      </w:r>
      <w:r>
        <w:rPr>
          <w:sz w:val="25"/>
          <w:u w:val="single"/>
        </w:rPr>
        <w:t>Distrib.</w:t>
      </w:r>
      <w:r>
        <w:rPr>
          <w:sz w:val="25"/>
        </w:rPr>
        <w:t>,</w:t>
      </w:r>
      <w:r>
        <w:rPr>
          <w:spacing w:val="17"/>
          <w:sz w:val="25"/>
        </w:rPr>
        <w:t> </w:t>
      </w:r>
      <w:r>
        <w:rPr>
          <w:sz w:val="25"/>
        </w:rPr>
        <w:t>vol.148(2),</w:t>
      </w:r>
      <w:r>
        <w:rPr>
          <w:spacing w:val="17"/>
          <w:sz w:val="25"/>
        </w:rPr>
        <w:t> </w:t>
      </w:r>
      <w:r>
        <w:rPr>
          <w:sz w:val="25"/>
        </w:rPr>
        <w:t>March</w:t>
      </w:r>
      <w:r>
        <w:rPr>
          <w:spacing w:val="17"/>
          <w:sz w:val="25"/>
        </w:rPr>
        <w:t> </w:t>
      </w:r>
      <w:r>
        <w:rPr>
          <w:sz w:val="25"/>
        </w:rPr>
        <w:t>2001,</w:t>
      </w:r>
      <w:r>
        <w:rPr>
          <w:spacing w:val="17"/>
          <w:sz w:val="25"/>
        </w:rPr>
        <w:t> </w:t>
      </w:r>
      <w:r>
        <w:rPr>
          <w:sz w:val="25"/>
        </w:rPr>
        <w:t>(with</w:t>
      </w:r>
      <w:r>
        <w:rPr>
          <w:spacing w:val="17"/>
          <w:sz w:val="25"/>
        </w:rPr>
        <w:t> </w:t>
      </w:r>
      <w:r>
        <w:rPr>
          <w:sz w:val="25"/>
        </w:rPr>
        <w:t>Chen-Ching</w:t>
      </w:r>
      <w:r>
        <w:rPr>
          <w:spacing w:val="17"/>
          <w:sz w:val="25"/>
        </w:rPr>
        <w:t> </w:t>
      </w:r>
      <w:r>
        <w:rPr>
          <w:sz w:val="25"/>
        </w:rPr>
        <w:t>Liu</w:t>
      </w:r>
      <w:r>
        <w:rPr>
          <w:spacing w:val="17"/>
          <w:sz w:val="25"/>
        </w:rPr>
        <w:t> </w:t>
      </w:r>
      <w:r>
        <w:rPr>
          <w:sz w:val="25"/>
        </w:rPr>
        <w:t>and</w:t>
      </w:r>
      <w:r>
        <w:rPr>
          <w:spacing w:val="17"/>
          <w:sz w:val="25"/>
        </w:rPr>
        <w:t> </w:t>
      </w:r>
      <w:r>
        <w:rPr>
          <w:sz w:val="25"/>
        </w:rPr>
        <w:t>Robert</w:t>
      </w:r>
      <w:r>
        <w:rPr>
          <w:spacing w:val="17"/>
          <w:sz w:val="25"/>
        </w:rPr>
        <w:t> </w:t>
      </w:r>
      <w:r>
        <w:rPr>
          <w:sz w:val="25"/>
        </w:rPr>
        <w:t>Dahlgren).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66" w:lineRule="auto" w:before="257" w:after="0"/>
        <w:ind w:left="768" w:right="818" w:hanging="448"/>
        <w:jc w:val="left"/>
        <w:rPr>
          <w:sz w:val="25"/>
        </w:rPr>
      </w:pPr>
      <w:r>
        <w:rPr>
          <w:sz w:val="25"/>
        </w:rPr>
        <w:t>"Corruption in Organizations", (in French), in B. Jurion and P.Pestieau, eds., </w:t>
      </w:r>
      <w:r>
        <w:rPr>
          <w:sz w:val="25"/>
          <w:u w:val="single"/>
        </w:rPr>
        <w:t>Finances Publiques</w:t>
      </w:r>
      <w:r>
        <w:rPr>
          <w:sz w:val="25"/>
        </w:rPr>
        <w:t>, </w:t>
      </w:r>
      <w:r>
        <w:rPr>
          <w:sz w:val="25"/>
          <w:u w:val="single"/>
        </w:rPr>
        <w:t>Finances Priv</w:t>
      </w:r>
      <w:r>
        <w:rPr>
          <w:rFonts w:ascii="SimSun" w:eastAsia="SimSun"/>
          <w:sz w:val="25"/>
          <w:u w:val="single"/>
        </w:rPr>
        <w:t>锟絜</w:t>
      </w:r>
      <w:r>
        <w:rPr>
          <w:sz w:val="25"/>
          <w:u w:val="single"/>
        </w:rPr>
        <w:t>s</w:t>
      </w:r>
      <w:r>
        <w:rPr>
          <w:sz w:val="25"/>
        </w:rPr>
        <w:t>, Liege University Press, 2000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21" w:after="0"/>
        <w:ind w:left="768" w:right="532" w:hanging="448"/>
        <w:jc w:val="left"/>
        <w:rPr>
          <w:sz w:val="25"/>
        </w:rPr>
      </w:pPr>
      <w:r>
        <w:rPr>
          <w:sz w:val="25"/>
        </w:rPr>
        <w:t>"Optimal Electricity Supply Bidding by Markov Decision Process," in </w:t>
      </w:r>
      <w:r>
        <w:rPr>
          <w:sz w:val="25"/>
          <w:u w:val="single"/>
        </w:rPr>
        <w:t>IEEE Transactions on Power</w:t>
      </w:r>
      <w:r>
        <w:rPr>
          <w:sz w:val="25"/>
        </w:rPr>
        <w:t> </w:t>
      </w:r>
      <w:r>
        <w:rPr>
          <w:sz w:val="25"/>
          <w:u w:val="single"/>
        </w:rPr>
        <w:t>S</w:t>
      </w:r>
      <w:r>
        <w:rPr>
          <w:sz w:val="25"/>
        </w:rPr>
        <w:t>y</w:t>
      </w:r>
      <w:r>
        <w:rPr>
          <w:sz w:val="25"/>
          <w:u w:val="single"/>
        </w:rPr>
        <w:t>stems</w:t>
      </w:r>
      <w:r>
        <w:rPr>
          <w:sz w:val="25"/>
        </w:rPr>
        <w:t>, Volume 15, Issue 2, May 2000, (with Haili Song, Chen-Ching Liu and Robert Dahlgren).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264" w:hanging="448"/>
        <w:jc w:val="left"/>
        <w:rPr>
          <w:sz w:val="25"/>
        </w:rPr>
      </w:pPr>
      <w:r>
        <w:rPr>
          <w:sz w:val="25"/>
        </w:rPr>
        <w:t>"Analysis</w:t>
      </w:r>
      <w:r>
        <w:rPr>
          <w:spacing w:val="27"/>
          <w:sz w:val="25"/>
        </w:rPr>
        <w:t> </w:t>
      </w:r>
      <w:r>
        <w:rPr>
          <w:sz w:val="25"/>
        </w:rPr>
        <w:t>of</w:t>
      </w:r>
      <w:r>
        <w:rPr>
          <w:spacing w:val="27"/>
          <w:sz w:val="25"/>
        </w:rPr>
        <w:t> </w:t>
      </w:r>
      <w:r>
        <w:rPr>
          <w:sz w:val="25"/>
        </w:rPr>
        <w:t>Electricity</w:t>
      </w:r>
      <w:r>
        <w:rPr>
          <w:spacing w:val="27"/>
          <w:sz w:val="25"/>
        </w:rPr>
        <w:t> </w:t>
      </w:r>
      <w:r>
        <w:rPr>
          <w:sz w:val="25"/>
        </w:rPr>
        <w:t>Market</w:t>
      </w:r>
      <w:r>
        <w:rPr>
          <w:spacing w:val="27"/>
          <w:sz w:val="25"/>
        </w:rPr>
        <w:t> </w:t>
      </w:r>
      <w:r>
        <w:rPr>
          <w:sz w:val="25"/>
        </w:rPr>
        <w:t>Rules</w:t>
      </w:r>
      <w:r>
        <w:rPr>
          <w:spacing w:val="27"/>
          <w:sz w:val="25"/>
        </w:rPr>
        <w:t> </w:t>
      </w:r>
      <w:r>
        <w:rPr>
          <w:sz w:val="25"/>
        </w:rPr>
        <w:t>and</w:t>
      </w:r>
      <w:r>
        <w:rPr>
          <w:spacing w:val="27"/>
          <w:sz w:val="25"/>
        </w:rPr>
        <w:t> </w:t>
      </w:r>
      <w:r>
        <w:rPr>
          <w:sz w:val="25"/>
        </w:rPr>
        <w:t>their</w:t>
      </w:r>
      <w:r>
        <w:rPr>
          <w:spacing w:val="27"/>
          <w:sz w:val="25"/>
        </w:rPr>
        <w:t> </w:t>
      </w:r>
      <w:r>
        <w:rPr>
          <w:sz w:val="25"/>
        </w:rPr>
        <w:t>Effects</w:t>
      </w:r>
      <w:r>
        <w:rPr>
          <w:spacing w:val="27"/>
          <w:sz w:val="25"/>
        </w:rPr>
        <w:t> </w:t>
      </w:r>
      <w:r>
        <w:rPr>
          <w:sz w:val="25"/>
        </w:rPr>
        <w:t>on</w:t>
      </w:r>
      <w:r>
        <w:rPr>
          <w:spacing w:val="27"/>
          <w:sz w:val="25"/>
        </w:rPr>
        <w:t> </w:t>
      </w:r>
      <w:r>
        <w:rPr>
          <w:sz w:val="25"/>
        </w:rPr>
        <w:t>Strategic</w:t>
      </w:r>
      <w:r>
        <w:rPr>
          <w:spacing w:val="27"/>
          <w:sz w:val="25"/>
        </w:rPr>
        <w:t> </w:t>
      </w:r>
      <w:r>
        <w:rPr>
          <w:sz w:val="25"/>
        </w:rPr>
        <w:t>Behavior</w:t>
      </w:r>
      <w:r>
        <w:rPr>
          <w:spacing w:val="27"/>
          <w:sz w:val="25"/>
        </w:rPr>
        <w:t> </w:t>
      </w:r>
      <w:r>
        <w:rPr>
          <w:sz w:val="25"/>
        </w:rPr>
        <w:t>in</w:t>
      </w:r>
      <w:r>
        <w:rPr>
          <w:spacing w:val="27"/>
          <w:sz w:val="25"/>
        </w:rPr>
        <w:t> </w:t>
      </w:r>
      <w:r>
        <w:rPr>
          <w:sz w:val="25"/>
        </w:rPr>
        <w:t>a</w:t>
      </w:r>
      <w:r>
        <w:rPr>
          <w:spacing w:val="27"/>
          <w:sz w:val="25"/>
        </w:rPr>
        <w:t> </w:t>
      </w:r>
      <w:r>
        <w:rPr>
          <w:sz w:val="25"/>
        </w:rPr>
        <w:t>Noncongestive Grid," in </w:t>
      </w:r>
      <w:r>
        <w:rPr>
          <w:sz w:val="25"/>
          <w:u w:val="single"/>
        </w:rPr>
        <w:t>IEEE Transactions on Power S</w:t>
      </w:r>
      <w:r>
        <w:rPr>
          <w:sz w:val="25"/>
        </w:rPr>
        <w:t>y</w:t>
      </w:r>
      <w:r>
        <w:rPr>
          <w:sz w:val="25"/>
          <w:u w:val="single"/>
        </w:rPr>
        <w:t>stems</w:t>
      </w:r>
      <w:r>
        <w:rPr>
          <w:sz w:val="25"/>
        </w:rPr>
        <w:t>, Volume 15, Issue 1, February 2000, (with Karl Seeley and Chen-Ching Liu).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8" w:after="0"/>
        <w:ind w:left="768" w:right="481" w:hanging="448"/>
        <w:jc w:val="left"/>
        <w:rPr>
          <w:sz w:val="25"/>
        </w:rPr>
      </w:pPr>
      <w:r>
        <w:rPr>
          <w:sz w:val="25"/>
        </w:rPr>
        <w:t>"New Methods for Electric Energy Contract Decision aking," in </w:t>
      </w:r>
      <w:r>
        <w:rPr>
          <w:sz w:val="25"/>
          <w:u w:val="single"/>
        </w:rPr>
        <w:t>Proceedings of International</w:t>
      </w:r>
      <w:r>
        <w:rPr>
          <w:sz w:val="25"/>
        </w:rPr>
        <w:t> </w:t>
      </w:r>
      <w:r>
        <w:rPr>
          <w:sz w:val="25"/>
          <w:u w:val="single"/>
        </w:rPr>
        <w:t>Conference on Electric Utility</w:t>
      </w:r>
      <w:r>
        <w:rPr>
          <w:spacing w:val="40"/>
          <w:sz w:val="25"/>
          <w:u w:val="single"/>
        </w:rPr>
        <w:t> </w:t>
      </w:r>
      <w:r>
        <w:rPr>
          <w:sz w:val="25"/>
          <w:u w:val="single"/>
        </w:rPr>
        <w:t>Deregulation and Restructuring and Power Technologies</w:t>
      </w:r>
      <w:r>
        <w:rPr>
          <w:sz w:val="25"/>
        </w:rPr>
        <w:t>, 2000, (with Chen-Ching Liu, Haili Song and Robert Dahlgren).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8" w:after="0"/>
        <w:ind w:left="768" w:right="604" w:hanging="448"/>
        <w:jc w:val="left"/>
        <w:rPr>
          <w:sz w:val="25"/>
        </w:rPr>
      </w:pPr>
      <w:r>
        <w:rPr>
          <w:sz w:val="25"/>
        </w:rPr>
        <w:t>"Financial Risk Management in a Competitive Electricity Market," in </w:t>
      </w:r>
      <w:r>
        <w:rPr>
          <w:sz w:val="25"/>
          <w:u w:val="single"/>
        </w:rPr>
        <w:t>IEEE Transactions on Power</w:t>
      </w:r>
      <w:r>
        <w:rPr>
          <w:sz w:val="25"/>
        </w:rPr>
        <w:t> </w:t>
      </w:r>
      <w:r>
        <w:rPr>
          <w:sz w:val="25"/>
          <w:u w:val="single"/>
        </w:rPr>
        <w:t>S</w:t>
      </w:r>
      <w:r>
        <w:rPr>
          <w:sz w:val="25"/>
        </w:rPr>
        <w:t>y</w:t>
      </w:r>
      <w:r>
        <w:rPr>
          <w:sz w:val="25"/>
          <w:u w:val="single"/>
        </w:rPr>
        <w:t>stems</w:t>
      </w:r>
      <w:r>
        <w:rPr>
          <w:sz w:val="25"/>
        </w:rPr>
        <w:t>, Volume 14, Issue 4 ,</w:t>
      </w:r>
      <w:r>
        <w:rPr>
          <w:spacing w:val="80"/>
          <w:sz w:val="25"/>
        </w:rPr>
        <w:t> </w:t>
      </w:r>
      <w:r>
        <w:rPr>
          <w:sz w:val="25"/>
        </w:rPr>
        <w:t>November 1999, (with Roger Bjorgan and Chen-Ching Liu).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146" w:hanging="448"/>
        <w:jc w:val="left"/>
        <w:rPr>
          <w:sz w:val="25"/>
        </w:rPr>
      </w:pPr>
      <w:r>
        <w:rPr>
          <w:sz w:val="25"/>
        </w:rPr>
        <w:t>"Using Market Simulation to Manage Price Risk in a Centrally Cleared Market," in </w:t>
      </w:r>
      <w:r>
        <w:rPr>
          <w:sz w:val="25"/>
          <w:u w:val="single"/>
        </w:rPr>
        <w:t>Proceedings of the</w:t>
      </w:r>
      <w:r>
        <w:rPr>
          <w:sz w:val="25"/>
        </w:rPr>
        <w:t> </w:t>
      </w:r>
      <w:r>
        <w:rPr>
          <w:sz w:val="25"/>
          <w:u w:val="single"/>
        </w:rPr>
        <w:t>Power Engineering Society</w:t>
      </w:r>
      <w:r>
        <w:rPr>
          <w:spacing w:val="61"/>
          <w:sz w:val="25"/>
          <w:u w:val="single"/>
        </w:rPr>
        <w:t> </w:t>
      </w:r>
      <w:r>
        <w:rPr>
          <w:sz w:val="25"/>
          <w:u w:val="single"/>
        </w:rPr>
        <w:t>Summer Meetin</w:t>
      </w:r>
      <w:r>
        <w:rPr>
          <w:sz w:val="25"/>
        </w:rPr>
        <w:t>g</w:t>
      </w:r>
      <w:r>
        <w:rPr>
          <w:sz w:val="25"/>
          <w:u w:val="single"/>
        </w:rPr>
        <w:t> IEEE</w:t>
      </w:r>
      <w:r>
        <w:rPr>
          <w:sz w:val="25"/>
        </w:rPr>
        <w:t>, Volume 2,</w:t>
      </w:r>
      <w:r>
        <w:rPr>
          <w:spacing w:val="79"/>
          <w:sz w:val="25"/>
        </w:rPr>
        <w:t> </w:t>
      </w:r>
      <w:r>
        <w:rPr>
          <w:sz w:val="25"/>
        </w:rPr>
        <w:t>1999, (with R. Dahlgren and C.C. Liu).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573" w:hanging="448"/>
        <w:jc w:val="left"/>
        <w:rPr>
          <w:sz w:val="25"/>
        </w:rPr>
      </w:pPr>
      <w:r>
        <w:rPr>
          <w:sz w:val="25"/>
        </w:rPr>
        <w:t>"Coupling Market Clearing with Congestion Management to Prevent Strategic Bidding," in </w:t>
      </w:r>
      <w:r>
        <w:rPr>
          <w:sz w:val="25"/>
          <w:u w:val="single"/>
        </w:rPr>
        <w:t>Proceedings of the Power Engineering Society</w:t>
      </w:r>
      <w:r>
        <w:rPr>
          <w:spacing w:val="40"/>
          <w:sz w:val="25"/>
          <w:u w:val="single"/>
        </w:rPr>
        <w:t> </w:t>
      </w:r>
      <w:r>
        <w:rPr>
          <w:sz w:val="25"/>
          <w:u w:val="single"/>
        </w:rPr>
        <w:t>Summer Meetin</w:t>
      </w:r>
      <w:r>
        <w:rPr>
          <w:sz w:val="25"/>
        </w:rPr>
        <w:t>g</w:t>
      </w:r>
      <w:r>
        <w:rPr>
          <w:sz w:val="25"/>
          <w:u w:val="single"/>
        </w:rPr>
        <w:t> IEEE</w:t>
      </w:r>
      <w:r>
        <w:rPr>
          <w:sz w:val="25"/>
        </w:rPr>
        <w:t>, Volume 2, 1999, (with Karl Seeley and Chen-Ching Liu).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295" w:hanging="448"/>
        <w:jc w:val="left"/>
        <w:rPr>
          <w:sz w:val="25"/>
        </w:rPr>
      </w:pPr>
      <w:r>
        <w:rPr>
          <w:sz w:val="25"/>
        </w:rPr>
        <w:t>"Decision Making of an Electricity Supplier's Bid in a Spot Market," in </w:t>
      </w:r>
      <w:r>
        <w:rPr>
          <w:sz w:val="25"/>
          <w:u w:val="single"/>
        </w:rPr>
        <w:t>Proceedings of the Power</w:t>
      </w:r>
      <w:r>
        <w:rPr>
          <w:sz w:val="25"/>
        </w:rPr>
        <w:t> </w:t>
      </w:r>
      <w:r>
        <w:rPr>
          <w:sz w:val="25"/>
          <w:u w:val="single"/>
        </w:rPr>
        <w:t>Engineering Society</w:t>
      </w:r>
      <w:r>
        <w:rPr>
          <w:spacing w:val="40"/>
          <w:sz w:val="25"/>
          <w:u w:val="single"/>
        </w:rPr>
        <w:t> </w:t>
      </w:r>
      <w:r>
        <w:rPr>
          <w:sz w:val="25"/>
          <w:u w:val="single"/>
        </w:rPr>
        <w:t>Summer Meetin</w:t>
      </w:r>
      <w:r>
        <w:rPr>
          <w:sz w:val="25"/>
        </w:rPr>
        <w:t>g</w:t>
      </w:r>
      <w:r>
        <w:rPr>
          <w:sz w:val="25"/>
          <w:u w:val="single"/>
        </w:rPr>
        <w:t> IEEE</w:t>
      </w:r>
      <w:r>
        <w:rPr>
          <w:sz w:val="25"/>
        </w:rPr>
        <w:t>, Volume 2, 1998, (with Haili Song and Chen-Ching Liu).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405" w:hanging="448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1155371</wp:posOffset>
                </wp:positionH>
                <wp:positionV relativeFrom="paragraph">
                  <wp:posOffset>504787</wp:posOffset>
                </wp:positionV>
                <wp:extent cx="28575" cy="1016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5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0160">
                              <a:moveTo>
                                <a:pt x="28268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28268" y="10159"/>
                              </a:lnTo>
                              <a:lnTo>
                                <a:pt x="28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974113pt;margin-top:39.747059pt;width:2.225890pt;height:.8pt;mso-position-horizontal-relative:page;mso-position-vertical-relative:paragraph;z-index:1573068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w:t>"Optimal Contract, Imperfect Output Observation and Limited Liability," in the </w:t>
      </w:r>
      <w:r>
        <w:rPr>
          <w:sz w:val="25"/>
          <w:u w:val="single"/>
        </w:rPr>
        <w:t>Journal of Economic</w:t>
      </w:r>
      <w:r>
        <w:rPr>
          <w:sz w:val="25"/>
        </w:rPr>
        <w:t> </w:t>
      </w:r>
      <w:r>
        <w:rPr>
          <w:sz w:val="25"/>
          <w:u w:val="single"/>
        </w:rPr>
        <w:t>Theor</w:t>
      </w:r>
      <w:r>
        <w:rPr>
          <w:sz w:val="25"/>
        </w:rPr>
        <w:t>y, vol. 71 (2), pp 514-531, November 1996 (with Marc Van Audenrode).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323" w:hanging="448"/>
        <w:jc w:val="left"/>
        <w:rPr>
          <w:sz w:val="25"/>
        </w:rPr>
      </w:pPr>
      <w:r>
        <w:rPr>
          <w:sz w:val="25"/>
        </w:rPr>
        <w:t>"On the Optimality of Allowing Collusion," in the </w:t>
      </w:r>
      <w:r>
        <w:rPr>
          <w:sz w:val="25"/>
          <w:u w:val="single"/>
        </w:rPr>
        <w:t>Journal of Public Economics</w:t>
      </w:r>
      <w:r>
        <w:rPr>
          <w:sz w:val="25"/>
        </w:rPr>
        <w:t>, vol. 61, pp. 383-407,</w:t>
      </w:r>
      <w:r>
        <w:rPr>
          <w:spacing w:val="40"/>
          <w:sz w:val="25"/>
        </w:rPr>
        <w:t> </w:t>
      </w:r>
      <w:r>
        <w:rPr>
          <w:sz w:val="25"/>
        </w:rPr>
        <w:t>1996 (with Alfredo Kofman).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476" w:hanging="448"/>
        <w:jc w:val="left"/>
        <w:rPr>
          <w:sz w:val="25"/>
        </w:rPr>
      </w:pPr>
      <w:r>
        <w:rPr>
          <w:sz w:val="25"/>
        </w:rPr>
        <w:t>"A</w:t>
      </w:r>
      <w:r>
        <w:rPr>
          <w:spacing w:val="-3"/>
          <w:sz w:val="25"/>
        </w:rPr>
        <w:t> </w:t>
      </w:r>
      <w:r>
        <w:rPr>
          <w:sz w:val="25"/>
        </w:rPr>
        <w:t>Prisoner's Dilemma Model of Collusion Deterrence," in the </w:t>
      </w:r>
      <w:r>
        <w:rPr>
          <w:sz w:val="25"/>
          <w:u w:val="single"/>
        </w:rPr>
        <w:t>Journal of Public Economics</w:t>
      </w:r>
      <w:r>
        <w:rPr>
          <w:sz w:val="25"/>
        </w:rPr>
        <w:t>, vol. 59 (1), pp. 117-136, January 1996 (with Alfredo Kofman).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1041" w:hanging="448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1856411</wp:posOffset>
                </wp:positionH>
                <wp:positionV relativeFrom="paragraph">
                  <wp:posOffset>504880</wp:posOffset>
                </wp:positionV>
                <wp:extent cx="28575" cy="1016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85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0160">
                              <a:moveTo>
                                <a:pt x="28268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28268" y="10160"/>
                              </a:lnTo>
                              <a:lnTo>
                                <a:pt x="28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6.174103pt;margin-top:39.754391pt;width:2.225900pt;height:.8pt;mso-position-horizontal-relative:page;mso-position-vertical-relative:paragraph;z-index:15731200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w:t>"Input Monitoring versus Output Monitoring: Who is the Residual Claimant," in the </w:t>
      </w:r>
      <w:r>
        <w:rPr>
          <w:sz w:val="25"/>
          <w:u w:val="single"/>
        </w:rPr>
        <w:t>Journal of</w:t>
      </w:r>
      <w:r>
        <w:rPr>
          <w:sz w:val="25"/>
        </w:rPr>
        <w:t> </w:t>
      </w:r>
      <w:r>
        <w:rPr>
          <w:sz w:val="25"/>
          <w:u w:val="single"/>
        </w:rPr>
        <w:t>Economic Theor</w:t>
      </w:r>
      <w:r>
        <w:rPr>
          <w:sz w:val="25"/>
        </w:rPr>
        <w:t>y, vol.66 (1), pp.139-157, June 1995 (with Fahad Khalil).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537" w:hanging="448"/>
        <w:jc w:val="left"/>
        <w:rPr>
          <w:sz w:val="25"/>
        </w:rPr>
      </w:pPr>
      <w:r>
        <w:rPr>
          <w:sz w:val="25"/>
        </w:rPr>
        <w:t>"Collusive Auditors, " in </w:t>
      </w:r>
      <w:r>
        <w:rPr>
          <w:sz w:val="25"/>
          <w:u w:val="single"/>
        </w:rPr>
        <w:t>The American Economic Review </w:t>
      </w:r>
      <w:r>
        <w:rPr>
          <w:sz w:val="25"/>
        </w:rPr>
        <w:t>(Papers and Proceedings), vol.85(2), pp. 442-446, May 1995 (with Fahad Khalil).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34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30" w:after="0"/>
        <w:ind w:left="768" w:right="139" w:hanging="448"/>
        <w:jc w:val="left"/>
        <w:rPr>
          <w:sz w:val="25"/>
        </w:rPr>
      </w:pPr>
      <w:r>
        <w:rPr>
          <w:sz w:val="25"/>
        </w:rPr>
        <w:t>"Collusion in Hierarchical Agency", in </w:t>
      </w:r>
      <w:r>
        <w:rPr>
          <w:sz w:val="25"/>
          <w:u w:val="single"/>
        </w:rPr>
        <w:t>Econometrica</w:t>
      </w:r>
      <w:r>
        <w:rPr>
          <w:sz w:val="25"/>
        </w:rPr>
        <w:t>, vol.61 (3), pp. 629-656, May 1993 (with Alfredo</w:t>
      </w:r>
      <w:r>
        <w:rPr>
          <w:spacing w:val="40"/>
          <w:sz w:val="25"/>
        </w:rPr>
        <w:t> </w:t>
      </w:r>
      <w:r>
        <w:rPr>
          <w:spacing w:val="-2"/>
          <w:sz w:val="25"/>
        </w:rPr>
        <w:t>Kofman).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152" w:hanging="448"/>
        <w:jc w:val="left"/>
        <w:rPr>
          <w:sz w:val="25"/>
        </w:rPr>
      </w:pPr>
      <w:r>
        <w:rPr>
          <w:sz w:val="25"/>
        </w:rPr>
        <w:t>"Cost Observation, Auditing and Limited Liability", in </w:t>
      </w:r>
      <w:r>
        <w:rPr>
          <w:sz w:val="25"/>
          <w:u w:val="single"/>
        </w:rPr>
        <w:t>Economics Letters</w:t>
      </w:r>
      <w:r>
        <w:rPr>
          <w:sz w:val="25"/>
        </w:rPr>
        <w:t>, vol.39, pp. 419-423, August 1992 (with Marc Van Audenrode).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374" w:hanging="448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7235735</wp:posOffset>
                </wp:positionH>
                <wp:positionV relativeFrom="paragraph">
                  <wp:posOffset>322007</wp:posOffset>
                </wp:positionV>
                <wp:extent cx="29209" cy="1016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9209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10160">
                              <a:moveTo>
                                <a:pt x="28665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28665" y="10159"/>
                              </a:lnTo>
                              <a:lnTo>
                                <a:pt x="28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9.74292pt;margin-top:25.354883pt;width:2.2571pt;height:.8pt;mso-position-horizontal-relative:page;mso-position-vertical-relative:paragraph;z-index:1573222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w:t>"Managerial Incentives in Public Firms", (in French), in </w:t>
      </w:r>
      <w:r>
        <w:rPr>
          <w:sz w:val="25"/>
          <w:u w:val="single"/>
        </w:rPr>
        <w:t>Annals of Public and Cooperative Econom</w:t>
      </w:r>
      <w:r>
        <w:rPr>
          <w:sz w:val="25"/>
        </w:rPr>
        <w:t>y, vol. 61(4), pp.469-488, December 1990.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565" w:hanging="448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7113814</wp:posOffset>
                </wp:positionH>
                <wp:positionV relativeFrom="paragraph">
                  <wp:posOffset>322038</wp:posOffset>
                </wp:positionV>
                <wp:extent cx="29209" cy="1016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9209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10160">
                              <a:moveTo>
                                <a:pt x="28665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28665" y="10160"/>
                              </a:lnTo>
                              <a:lnTo>
                                <a:pt x="28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0.142883pt;margin-top:25.357325pt;width:2.2571pt;height:.8pt;mso-position-horizontal-relative:page;mso-position-vertical-relative:paragraph;z-index:15732736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w:t>"Collusion and Audit of Public Firms", (in French), in </w:t>
      </w:r>
      <w:r>
        <w:rPr>
          <w:sz w:val="25"/>
          <w:u w:val="single"/>
        </w:rPr>
        <w:t>Annals of Public and Cooperative Economy</w:t>
      </w:r>
      <w:r>
        <w:rPr>
          <w:sz w:val="25"/>
        </w:rPr>
        <w:t>, vol. 60(2), pp.217-227, April-June 1989.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57" w:after="0"/>
        <w:ind w:left="768" w:right="225" w:hanging="448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4304574</wp:posOffset>
                </wp:positionH>
                <wp:positionV relativeFrom="paragraph">
                  <wp:posOffset>504949</wp:posOffset>
                </wp:positionV>
                <wp:extent cx="34290" cy="1016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42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10160">
                              <a:moveTo>
                                <a:pt x="33745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33745" y="10160"/>
                              </a:lnTo>
                              <a:lnTo>
                                <a:pt x="33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8.942902pt;margin-top:39.759766pt;width:2.65710pt;height:.8pt;mso-position-horizontal-relative:page;mso-position-vertical-relative:paragraph;z-index:1573324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w:t>"Productivity, Cost and Technological Characteristics of Belgian Urban Transportation Firms", (in French), in </w:t>
      </w:r>
      <w:r>
        <w:rPr>
          <w:sz w:val="25"/>
          <w:u w:val="single"/>
        </w:rPr>
        <w:t>Annals of Public and Cooperative Economy</w:t>
      </w:r>
      <w:r>
        <w:rPr>
          <w:sz w:val="25"/>
        </w:rPr>
        <w:t>, Vol. 58(4), pp.369-396, December 1987 (with B. Thiry).</w:t>
      </w:r>
    </w:p>
    <w:p>
      <w:pPr>
        <w:pStyle w:val="BodyText"/>
        <w:spacing w:line="259" w:lineRule="auto" w:before="33"/>
        <w:ind w:right="113" w:firstLine="0"/>
      </w:pPr>
      <w:r>
        <w:rPr/>
        <w:t>Also published as "Analyse des Co</w:t>
      </w:r>
      <w:r>
        <w:rPr>
          <w:rFonts w:ascii="Trebuchet MS" w:hAnsi="Trebuchet MS" w:cs="Trebuchet MS" w:eastAsia="Trebuchet MS"/>
        </w:rPr>
        <w:t>�</w:t>
      </w:r>
      <w:r>
        <w:rPr/>
        <w:t>ts et de la Productivit</w:t>
      </w:r>
      <w:r>
        <w:rPr>
          <w:rFonts w:ascii="Trebuchet MS" w:hAnsi="Trebuchet MS" w:cs="Trebuchet MS" w:eastAsia="Trebuchet MS"/>
        </w:rPr>
        <w:t>� </w:t>
      </w:r>
      <w:r>
        <w:rPr/>
        <w:t>des Soci</w:t>
      </w:r>
      <w:r>
        <w:rPr>
          <w:rFonts w:ascii="SimSun" w:hAnsi="SimSun" w:cs="SimSun" w:eastAsia="SimSun"/>
          <w:spacing w:val="-14"/>
        </w:rPr>
        <w:t>閠閟 </w:t>
      </w:r>
      <w:r>
        <w:rPr/>
        <w:t>de Transports Urbains par l'Estimation de Fonctions de Co</w:t>
      </w:r>
      <w:r>
        <w:rPr>
          <w:rFonts w:ascii="Trebuchet MS" w:hAnsi="Trebuchet MS" w:cs="Trebuchet MS" w:eastAsia="Trebuchet MS"/>
        </w:rPr>
        <w:t>�</w:t>
      </w:r>
      <w:r>
        <w:rPr/>
        <w:t>t", in B.Thiry and H.Tulkens (Editors), La Performance Economique des Soci</w:t>
      </w:r>
      <w:r>
        <w:rPr>
          <w:rFonts w:ascii="SimSun" w:hAnsi="SimSun" w:cs="SimSun" w:eastAsia="SimSun"/>
          <w:spacing w:val="-10"/>
        </w:rPr>
        <w:t>閠閟 </w:t>
      </w:r>
      <w:r>
        <w:rPr/>
        <w:t>Belges de Transports Urbains, CIRIEC Editions, Liege (Belgium), 1988.</w:t>
      </w: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28" w:after="0"/>
        <w:ind w:left="768" w:right="891" w:hanging="448"/>
        <w:jc w:val="left"/>
        <w:rPr>
          <w:sz w:val="25"/>
        </w:rPr>
      </w:pPr>
      <w:r>
        <w:rPr>
          <w:sz w:val="25"/>
        </w:rPr>
        <w:t>"An Empirical Comparison of the Performance of Public and Private Firms: The Case of Refuse Collection</w:t>
      </w:r>
      <w:r>
        <w:rPr>
          <w:spacing w:val="23"/>
          <w:sz w:val="25"/>
        </w:rPr>
        <w:t> </w:t>
      </w:r>
      <w:r>
        <w:rPr>
          <w:sz w:val="25"/>
        </w:rPr>
        <w:t>in</w:t>
      </w:r>
      <w:r>
        <w:rPr>
          <w:spacing w:val="23"/>
          <w:sz w:val="25"/>
        </w:rPr>
        <w:t> </w:t>
      </w:r>
      <w:r>
        <w:rPr>
          <w:sz w:val="25"/>
        </w:rPr>
        <w:t>Belgium",</w:t>
      </w:r>
      <w:r>
        <w:rPr>
          <w:spacing w:val="23"/>
          <w:sz w:val="25"/>
        </w:rPr>
        <w:t> </w:t>
      </w:r>
      <w:r>
        <w:rPr>
          <w:sz w:val="25"/>
        </w:rPr>
        <w:t>(in</w:t>
      </w:r>
      <w:r>
        <w:rPr>
          <w:spacing w:val="23"/>
          <w:sz w:val="25"/>
        </w:rPr>
        <w:t> </w:t>
      </w:r>
      <w:r>
        <w:rPr>
          <w:sz w:val="25"/>
        </w:rPr>
        <w:t>French),</w:t>
      </w:r>
      <w:r>
        <w:rPr>
          <w:spacing w:val="23"/>
          <w:sz w:val="25"/>
        </w:rPr>
        <w:t> </w:t>
      </w:r>
      <w:r>
        <w:rPr>
          <w:sz w:val="25"/>
        </w:rPr>
        <w:t>in</w:t>
      </w:r>
      <w:r>
        <w:rPr>
          <w:spacing w:val="23"/>
          <w:sz w:val="25"/>
        </w:rPr>
        <w:t> </w:t>
      </w:r>
      <w:r>
        <w:rPr>
          <w:sz w:val="25"/>
          <w:u w:val="single"/>
        </w:rPr>
        <w:t>Cahiers</w:t>
      </w:r>
      <w:r>
        <w:rPr>
          <w:spacing w:val="23"/>
          <w:sz w:val="25"/>
          <w:u w:val="single"/>
        </w:rPr>
        <w:t> </w:t>
      </w:r>
      <w:r>
        <w:rPr>
          <w:sz w:val="25"/>
          <w:u w:val="single"/>
        </w:rPr>
        <w:t>Economiques</w:t>
      </w:r>
      <w:r>
        <w:rPr>
          <w:spacing w:val="23"/>
          <w:sz w:val="25"/>
          <w:u w:val="single"/>
        </w:rPr>
        <w:t> </w:t>
      </w:r>
      <w:r>
        <w:rPr>
          <w:sz w:val="25"/>
          <w:u w:val="single"/>
        </w:rPr>
        <w:t>de</w:t>
      </w:r>
      <w:r>
        <w:rPr>
          <w:spacing w:val="23"/>
          <w:sz w:val="25"/>
          <w:u w:val="single"/>
        </w:rPr>
        <w:t> </w:t>
      </w:r>
      <w:r>
        <w:rPr>
          <w:sz w:val="25"/>
          <w:u w:val="single"/>
        </w:rPr>
        <w:t>Bruxelles</w:t>
      </w:r>
      <w:r>
        <w:rPr>
          <w:sz w:val="25"/>
        </w:rPr>
        <w:t>,</w:t>
      </w:r>
      <w:r>
        <w:rPr>
          <w:spacing w:val="23"/>
          <w:sz w:val="25"/>
        </w:rPr>
        <w:t> </w:t>
      </w:r>
      <w:r>
        <w:rPr>
          <w:sz w:val="25"/>
        </w:rPr>
        <w:t>109,</w:t>
      </w:r>
      <w:r>
        <w:rPr>
          <w:spacing w:val="23"/>
          <w:sz w:val="25"/>
        </w:rPr>
        <w:t> </w:t>
      </w:r>
      <w:r>
        <w:rPr>
          <w:sz w:val="25"/>
        </w:rPr>
        <w:t>pp.3-31,</w:t>
      </w:r>
      <w:r>
        <w:rPr>
          <w:spacing w:val="23"/>
          <w:sz w:val="25"/>
        </w:rPr>
        <w:t> </w:t>
      </w:r>
      <w:r>
        <w:rPr>
          <w:sz w:val="25"/>
        </w:rPr>
        <w:t>1986.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9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716280</wp:posOffset>
                </wp:positionH>
                <wp:positionV relativeFrom="paragraph">
                  <wp:posOffset>222237</wp:posOffset>
                </wp:positionV>
                <wp:extent cx="6746240" cy="2032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746240" cy="20320"/>
                          <a:chExt cx="6746240" cy="20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7462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0160">
                                <a:moveTo>
                                  <a:pt x="6746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6746240" y="10160"/>
                                </a:lnTo>
                                <a:lnTo>
                                  <a:pt x="6746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0160"/>
                            <a:ext cx="67462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0160">
                                <a:moveTo>
                                  <a:pt x="6746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6746240" y="10160"/>
                                </a:lnTo>
                                <a:lnTo>
                                  <a:pt x="6746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10160" y="10159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7360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0" y="10159"/>
                                </a:lnTo>
                                <a:lnTo>
                                  <a:pt x="0" y="20319"/>
                                </a:lnTo>
                                <a:lnTo>
                                  <a:pt x="10160" y="20319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00002pt;margin-top:17.499023pt;width:531.2pt;height:1.6pt;mso-position-horizontal-relative:page;mso-position-vertical-relative:paragraph;z-index:-15725568;mso-wrap-distance-left:0;mso-wrap-distance-right:0" id="docshapegroup14" coordorigin="1128,350" coordsize="10624,32">
                <v:rect style="position:absolute;left:1128;top:349;width:10624;height:16" id="docshape15" filled="true" fillcolor="#2c2c2c" stroked="false">
                  <v:fill type="solid"/>
                </v:rect>
                <v:rect style="position:absolute;left:1128;top:365;width:10624;height:16" id="docshape16" filled="true" fillcolor="#d4d4d4" stroked="false">
                  <v:fill type="solid"/>
                </v:rect>
                <v:shape style="position:absolute;left:1128;top:349;width:16;height:32" id="docshape17" coordorigin="1128,350" coordsize="16,32" path="m1144,350l1128,350,1128,382,1144,366,1144,350xe" filled="true" fillcolor="#2c2c2c" stroked="false">
                  <v:path arrowok="t"/>
                  <v:fill type="solid"/>
                </v:shape>
                <v:shape style="position:absolute;left:11736;top:349;width:16;height:32" id="docshape18" coordorigin="11736,350" coordsize="16,32" path="m11752,350l11736,366,11736,382,11752,382,11752,350xe" filled="true" fillcolor="#d4d4d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3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68" w:hanging="32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8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6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2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8" w:hanging="3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7"/>
      <w:ind w:left="768" w:hanging="448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4"/>
      <w:ind w:left="640"/>
      <w:jc w:val="center"/>
    </w:pPr>
    <w:rPr>
      <w:rFonts w:ascii="Times New Roman" w:hAnsi="Times New Roman" w:eastAsia="Times New Roman" w:cs="Times New Roman"/>
      <w:b/>
      <w:bCs/>
      <w:sz w:val="51"/>
      <w:szCs w:val="5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7"/>
      <w:ind w:left="768" w:right="125" w:hanging="44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awarree@u.washington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卢凌飞</dc:creator>
  <dc:title>CV</dc:title>
  <dcterms:created xsi:type="dcterms:W3CDTF">2026-01-29T10:12:03Z</dcterms:created>
  <dcterms:modified xsi:type="dcterms:W3CDTF">2026-01-29T10:12:03Z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Safari浏览器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版本26.2（版号25C56） Quartz PDFContext</vt:lpwstr>
  </property>
</Properties>
</file>