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6"/>
        <w:ind w:left="0"/>
        <w:rPr>
          <w:sz w:val="18"/>
        </w:rPr>
      </w:pPr>
    </w:p>
    <w:p>
      <w:pPr>
        <w:pStyle w:val="Heading1"/>
        <w:ind w:left="2694" w:right="2692"/>
        <w:jc w:val="center"/>
        <w:rPr>
          <w:u w:val="none"/>
        </w:rPr>
      </w:pPr>
      <w:r>
        <w:rPr>
          <w:smallCaps/>
          <w:u w:val="none"/>
        </w:rPr>
        <w:t>James</w:t>
      </w:r>
      <w:r>
        <w:rPr>
          <w:smallCaps/>
          <w:spacing w:val="-3"/>
          <w:u w:val="none"/>
        </w:rPr>
        <w:t> </w:t>
      </w:r>
      <w:r>
        <w:rPr>
          <w:smallCaps/>
          <w:u w:val="none"/>
        </w:rPr>
        <w:t>W.</w:t>
      </w:r>
      <w:r>
        <w:rPr>
          <w:smallCaps/>
          <w:spacing w:val="-10"/>
          <w:u w:val="none"/>
        </w:rPr>
        <w:t> </w:t>
      </w:r>
      <w:r>
        <w:rPr>
          <w:smallCaps/>
          <w:spacing w:val="-2"/>
          <w:u w:val="none"/>
        </w:rPr>
        <w:t>Berry</w:t>
      </w:r>
    </w:p>
    <w:p>
      <w:pPr>
        <w:spacing w:line="259" w:lineRule="auto" w:before="21"/>
        <w:ind w:left="3237" w:right="3233" w:hanging="3"/>
        <w:jc w:val="center"/>
        <w:rPr>
          <w:i/>
          <w:sz w:val="22"/>
        </w:rPr>
      </w:pPr>
      <w:hyperlink r:id="rId6">
        <w:r>
          <w:rPr>
            <w:i/>
            <w:spacing w:val="-2"/>
            <w:sz w:val="22"/>
            <w:u w:val="single"/>
          </w:rPr>
          <w:t>jimberry@uga.edu</w:t>
        </w:r>
      </w:hyperlink>
      <w:r>
        <w:rPr>
          <w:i/>
          <w:spacing w:val="-2"/>
          <w:sz w:val="22"/>
        </w:rPr>
        <w:t> </w:t>
      </w:r>
      <w:hyperlink r:id="rId7">
        <w:r>
          <w:rPr>
            <w:i/>
            <w:spacing w:val="-2"/>
            <w:sz w:val="22"/>
            <w:u w:val="single"/>
          </w:rPr>
          <w:t>http://sites.google.com/site/econjimberry</w:t>
        </w:r>
      </w:hyperlink>
    </w:p>
    <w:p>
      <w:pPr>
        <w:pStyle w:val="BodyText"/>
        <w:spacing w:line="259" w:lineRule="auto" w:before="159"/>
        <w:ind w:left="2694" w:right="2690"/>
        <w:jc w:val="center"/>
      </w:pPr>
      <w:r>
        <w:rPr/>
        <w:t>University</w:t>
      </w:r>
      <w:r>
        <w:rPr>
          <w:spacing w:val="-8"/>
        </w:rPr>
        <w:t> </w:t>
      </w:r>
      <w:r>
        <w:rPr/>
        <w:t>of</w:t>
      </w:r>
      <w:r>
        <w:rPr>
          <w:spacing w:val="-7"/>
        </w:rPr>
        <w:t> </w:t>
      </w:r>
      <w:r>
        <w:rPr/>
        <w:t>Georgia</w:t>
      </w:r>
      <w:r>
        <w:rPr>
          <w:spacing w:val="-8"/>
        </w:rPr>
        <w:t> </w:t>
      </w:r>
      <w:r>
        <w:rPr/>
        <w:t>Department</w:t>
      </w:r>
      <w:r>
        <w:rPr>
          <w:spacing w:val="-7"/>
        </w:rPr>
        <w:t> </w:t>
      </w:r>
      <w:r>
        <w:rPr/>
        <w:t>of</w:t>
      </w:r>
      <w:r>
        <w:rPr>
          <w:spacing w:val="-7"/>
        </w:rPr>
        <w:t> </w:t>
      </w:r>
      <w:r>
        <w:rPr/>
        <w:t>Economics B416 Amos Hall</w:t>
      </w:r>
    </w:p>
    <w:p>
      <w:pPr>
        <w:pStyle w:val="BodyText"/>
        <w:spacing w:line="251" w:lineRule="exact"/>
        <w:ind w:left="2694" w:right="2692"/>
        <w:jc w:val="center"/>
      </w:pPr>
      <w:r>
        <w:rPr/>
        <w:t>Athens,</w:t>
      </w:r>
      <w:r>
        <w:rPr>
          <w:spacing w:val="-3"/>
        </w:rPr>
        <w:t> </w:t>
      </w:r>
      <w:r>
        <w:rPr/>
        <w:t>GA</w:t>
      </w:r>
      <w:r>
        <w:rPr>
          <w:spacing w:val="-2"/>
        </w:rPr>
        <w:t> 30602</w:t>
      </w:r>
    </w:p>
    <w:p>
      <w:pPr>
        <w:pStyle w:val="BodyText"/>
        <w:spacing w:before="21"/>
        <w:ind w:left="2694" w:right="2694"/>
        <w:jc w:val="center"/>
      </w:pPr>
      <w:r>
        <w:rPr/>
        <w:t>(857)</w:t>
      </w:r>
      <w:r>
        <w:rPr>
          <w:spacing w:val="-4"/>
        </w:rPr>
        <w:t> </w:t>
      </w:r>
      <w:r>
        <w:rPr/>
        <w:t>998-</w:t>
      </w:r>
      <w:r>
        <w:rPr>
          <w:spacing w:val="-4"/>
        </w:rPr>
        <w:t>0736</w:t>
      </w:r>
    </w:p>
    <w:p>
      <w:pPr>
        <w:pStyle w:val="BodyText"/>
        <w:spacing w:before="199"/>
        <w:ind w:left="0"/>
      </w:pPr>
    </w:p>
    <w:p>
      <w:pPr>
        <w:pStyle w:val="Heading1"/>
        <w:rPr>
          <w:u w:val="none"/>
        </w:rPr>
      </w:pPr>
      <w:bookmarkStart w:name="Employment" w:id="1"/>
      <w:bookmarkEnd w:id="1"/>
      <w:r>
        <w:rPr>
          <w:b w:val="0"/>
          <w:u w:val="none"/>
        </w:rPr>
      </w:r>
      <w:r>
        <w:rPr>
          <w:spacing w:val="-2"/>
          <w:u w:val="single"/>
        </w:rPr>
        <w:t>Employment</w:t>
      </w:r>
    </w:p>
    <w:p>
      <w:pPr>
        <w:pStyle w:val="BodyText"/>
        <w:spacing w:line="410" w:lineRule="auto" w:before="141"/>
        <w:ind w:right="905" w:hanging="1"/>
      </w:pPr>
      <w:r>
        <w:rPr/>
        <w:t>2022-Present: Associate Professor (with tenure), Department of Economics, University of Georgia 2019-Present:</w:t>
      </w:r>
      <w:r>
        <w:rPr>
          <w:spacing w:val="-3"/>
        </w:rPr>
        <w:t> </w:t>
      </w:r>
      <w:r>
        <w:rPr/>
        <w:t>Associate</w:t>
      </w:r>
      <w:r>
        <w:rPr>
          <w:spacing w:val="-6"/>
        </w:rPr>
        <w:t> </w:t>
      </w:r>
      <w:r>
        <w:rPr/>
        <w:t>Professor</w:t>
      </w:r>
      <w:r>
        <w:rPr>
          <w:spacing w:val="-6"/>
        </w:rPr>
        <w:t> </w:t>
      </w:r>
      <w:r>
        <w:rPr/>
        <w:t>(with</w:t>
      </w:r>
      <w:r>
        <w:rPr>
          <w:spacing w:val="-4"/>
        </w:rPr>
        <w:t> </w:t>
      </w:r>
      <w:r>
        <w:rPr/>
        <w:t>tenure),</w:t>
      </w:r>
      <w:r>
        <w:rPr>
          <w:spacing w:val="-4"/>
        </w:rPr>
        <w:t> </w:t>
      </w:r>
      <w:r>
        <w:rPr/>
        <w:t>Department</w:t>
      </w:r>
      <w:r>
        <w:rPr>
          <w:spacing w:val="-3"/>
        </w:rPr>
        <w:t> </w:t>
      </w:r>
      <w:r>
        <w:rPr/>
        <w:t>of</w:t>
      </w:r>
      <w:r>
        <w:rPr>
          <w:spacing w:val="-3"/>
        </w:rPr>
        <w:t> </w:t>
      </w:r>
      <w:r>
        <w:rPr/>
        <w:t>Economics,</w:t>
      </w:r>
      <w:r>
        <w:rPr>
          <w:spacing w:val="-4"/>
        </w:rPr>
        <w:t> </w:t>
      </w:r>
      <w:r>
        <w:rPr/>
        <w:t>University</w:t>
      </w:r>
      <w:r>
        <w:rPr>
          <w:spacing w:val="-7"/>
        </w:rPr>
        <w:t> </w:t>
      </w:r>
      <w:r>
        <w:rPr/>
        <w:t>of</w:t>
      </w:r>
      <w:r>
        <w:rPr>
          <w:spacing w:val="-3"/>
        </w:rPr>
        <w:t> </w:t>
      </w:r>
      <w:r>
        <w:rPr/>
        <w:t>Delaware 2017-2019: Assistant Professor, Department of Economics, University of Delaware</w:t>
      </w:r>
    </w:p>
    <w:p>
      <w:pPr>
        <w:pStyle w:val="BodyText"/>
        <w:spacing w:before="1"/>
      </w:pPr>
      <w:r>
        <w:rPr/>
        <w:t>2009-2017:</w:t>
      </w:r>
      <w:r>
        <w:rPr>
          <w:spacing w:val="-7"/>
        </w:rPr>
        <w:t> </w:t>
      </w:r>
      <w:r>
        <w:rPr/>
        <w:t>Assistant</w:t>
      </w:r>
      <w:r>
        <w:rPr>
          <w:spacing w:val="-4"/>
        </w:rPr>
        <w:t> </w:t>
      </w:r>
      <w:r>
        <w:rPr/>
        <w:t>Professor,</w:t>
      </w:r>
      <w:r>
        <w:rPr>
          <w:spacing w:val="-5"/>
        </w:rPr>
        <w:t> </w:t>
      </w:r>
      <w:r>
        <w:rPr/>
        <w:t>Department</w:t>
      </w:r>
      <w:r>
        <w:rPr>
          <w:spacing w:val="-5"/>
        </w:rPr>
        <w:t> </w:t>
      </w:r>
      <w:r>
        <w:rPr/>
        <w:t>of</w:t>
      </w:r>
      <w:r>
        <w:rPr>
          <w:spacing w:val="-7"/>
        </w:rPr>
        <w:t> </w:t>
      </w:r>
      <w:r>
        <w:rPr/>
        <w:t>Economics,</w:t>
      </w:r>
      <w:r>
        <w:rPr>
          <w:spacing w:val="-5"/>
        </w:rPr>
        <w:t> </w:t>
      </w:r>
      <w:r>
        <w:rPr/>
        <w:t>Cornell</w:t>
      </w:r>
      <w:r>
        <w:rPr>
          <w:spacing w:val="-4"/>
        </w:rPr>
        <w:t> </w:t>
      </w:r>
      <w:r>
        <w:rPr>
          <w:spacing w:val="-2"/>
        </w:rPr>
        <w:t>University</w:t>
      </w:r>
    </w:p>
    <w:p>
      <w:pPr>
        <w:pStyle w:val="Heading1"/>
        <w:spacing w:before="181"/>
        <w:rPr>
          <w:u w:val="none"/>
        </w:rPr>
      </w:pPr>
      <w:bookmarkStart w:name="Affiliations" w:id="2"/>
      <w:bookmarkEnd w:id="2"/>
      <w:r>
        <w:rPr>
          <w:b w:val="0"/>
          <w:u w:val="none"/>
        </w:rPr>
      </w:r>
      <w:r>
        <w:rPr>
          <w:spacing w:val="-2"/>
          <w:u w:val="single"/>
        </w:rPr>
        <w:t>Affiliations</w:t>
      </w:r>
    </w:p>
    <w:p>
      <w:pPr>
        <w:pStyle w:val="BodyText"/>
        <w:spacing w:line="410" w:lineRule="auto" w:before="141"/>
        <w:ind w:left="359" w:right="3156"/>
        <w:rPr>
          <w:b/>
        </w:rPr>
      </w:pPr>
      <w:r>
        <w:rPr/>
        <w:t>2009-Present:</w:t>
      </w:r>
      <w:r>
        <w:rPr>
          <w:spacing w:val="-4"/>
        </w:rPr>
        <w:t> </w:t>
      </w:r>
      <w:r>
        <w:rPr/>
        <w:t>Research</w:t>
      </w:r>
      <w:r>
        <w:rPr>
          <w:spacing w:val="-5"/>
        </w:rPr>
        <w:t> </w:t>
      </w:r>
      <w:r>
        <w:rPr/>
        <w:t>Network</w:t>
      </w:r>
      <w:r>
        <w:rPr>
          <w:spacing w:val="-5"/>
        </w:rPr>
        <w:t> </w:t>
      </w:r>
      <w:r>
        <w:rPr/>
        <w:t>Member,</w:t>
      </w:r>
      <w:r>
        <w:rPr>
          <w:spacing w:val="-5"/>
        </w:rPr>
        <w:t> </w:t>
      </w:r>
      <w:r>
        <w:rPr/>
        <w:t>Innovations</w:t>
      </w:r>
      <w:r>
        <w:rPr>
          <w:spacing w:val="-10"/>
        </w:rPr>
        <w:t> </w:t>
      </w:r>
      <w:r>
        <w:rPr/>
        <w:t>for</w:t>
      </w:r>
      <w:r>
        <w:rPr>
          <w:spacing w:val="-4"/>
        </w:rPr>
        <w:t> </w:t>
      </w:r>
      <w:r>
        <w:rPr/>
        <w:t>Poverty</w:t>
      </w:r>
      <w:r>
        <w:rPr>
          <w:spacing w:val="-5"/>
        </w:rPr>
        <w:t> </w:t>
      </w:r>
      <w:r>
        <w:rPr/>
        <w:t>Action 2011-Present: Affiliate, Abdul Latif Jameel Poverty Action Lab </w:t>
      </w:r>
      <w:bookmarkStart w:name="Education" w:id="3"/>
      <w:bookmarkEnd w:id="3"/>
      <w:r>
        <w:rPr/>
      </w:r>
      <w:r>
        <w:rPr>
          <w:b/>
          <w:spacing w:val="-2"/>
          <w:u w:val="single"/>
        </w:rPr>
        <w:t>Education</w:t>
      </w:r>
    </w:p>
    <w:p>
      <w:pPr>
        <w:pStyle w:val="BodyText"/>
        <w:spacing w:line="213" w:lineRule="exact"/>
      </w:pPr>
      <w:r>
        <w:rPr/>
        <w:t>Massachusetts</w:t>
      </w:r>
      <w:r>
        <w:rPr>
          <w:spacing w:val="-5"/>
        </w:rPr>
        <w:t> </w:t>
      </w:r>
      <w:r>
        <w:rPr/>
        <w:t>Institute</w:t>
      </w:r>
      <w:r>
        <w:rPr>
          <w:spacing w:val="-5"/>
        </w:rPr>
        <w:t> </w:t>
      </w:r>
      <w:r>
        <w:rPr/>
        <w:t>of</w:t>
      </w:r>
      <w:r>
        <w:rPr>
          <w:spacing w:val="-6"/>
        </w:rPr>
        <w:t> </w:t>
      </w:r>
      <w:r>
        <w:rPr>
          <w:spacing w:val="-2"/>
        </w:rPr>
        <w:t>Technology</w:t>
      </w:r>
    </w:p>
    <w:p>
      <w:pPr>
        <w:pStyle w:val="BodyText"/>
        <w:spacing w:before="20"/>
        <w:ind w:left="720"/>
      </w:pPr>
      <w:r>
        <w:rPr/>
        <w:t>PhD,</w:t>
      </w:r>
      <w:r>
        <w:rPr>
          <w:spacing w:val="-4"/>
        </w:rPr>
        <w:t> </w:t>
      </w:r>
      <w:r>
        <w:rPr/>
        <w:t>Economics,</w:t>
      </w:r>
      <w:r>
        <w:rPr>
          <w:spacing w:val="-4"/>
        </w:rPr>
        <w:t> 2009</w:t>
      </w:r>
    </w:p>
    <w:p>
      <w:pPr>
        <w:pStyle w:val="BodyText"/>
        <w:spacing w:before="21"/>
        <w:ind w:left="720"/>
      </w:pPr>
      <w:r>
        <w:rPr/>
        <w:t>B.S.,</w:t>
      </w:r>
      <w:r>
        <w:rPr>
          <w:spacing w:val="-5"/>
        </w:rPr>
        <w:t> </w:t>
      </w:r>
      <w:r>
        <w:rPr/>
        <w:t>Economics</w:t>
      </w:r>
      <w:r>
        <w:rPr>
          <w:spacing w:val="-4"/>
        </w:rPr>
        <w:t> </w:t>
      </w:r>
      <w:r>
        <w:rPr/>
        <w:t>and</w:t>
      </w:r>
      <w:r>
        <w:rPr>
          <w:spacing w:val="-4"/>
        </w:rPr>
        <w:t> </w:t>
      </w:r>
      <w:r>
        <w:rPr/>
        <w:t>Political</w:t>
      </w:r>
      <w:r>
        <w:rPr>
          <w:spacing w:val="-3"/>
        </w:rPr>
        <w:t> </w:t>
      </w:r>
      <w:r>
        <w:rPr/>
        <w:t>Science,</w:t>
      </w:r>
      <w:r>
        <w:rPr>
          <w:spacing w:val="-7"/>
        </w:rPr>
        <w:t> </w:t>
      </w:r>
      <w:r>
        <w:rPr>
          <w:spacing w:val="-4"/>
        </w:rPr>
        <w:t>2000</w:t>
      </w:r>
    </w:p>
    <w:p>
      <w:pPr>
        <w:pStyle w:val="Heading1"/>
        <w:spacing w:before="179"/>
        <w:rPr>
          <w:u w:val="none"/>
        </w:rPr>
      </w:pPr>
      <w:bookmarkStart w:name="Research Interests" w:id="4"/>
      <w:bookmarkEnd w:id="4"/>
      <w:r>
        <w:rPr>
          <w:b w:val="0"/>
          <w:u w:val="none"/>
        </w:rPr>
      </w:r>
      <w:r>
        <w:rPr>
          <w:u w:val="single"/>
        </w:rPr>
        <w:t>Research</w:t>
      </w:r>
      <w:r>
        <w:rPr>
          <w:spacing w:val="-5"/>
          <w:u w:val="single"/>
        </w:rPr>
        <w:t> </w:t>
      </w:r>
      <w:r>
        <w:rPr>
          <w:spacing w:val="-2"/>
          <w:u w:val="single"/>
        </w:rPr>
        <w:t>Interests</w:t>
      </w:r>
    </w:p>
    <w:p>
      <w:pPr>
        <w:pStyle w:val="BodyText"/>
        <w:spacing w:before="141"/>
      </w:pPr>
      <w:r>
        <w:rPr/>
        <w:t>Development</w:t>
      </w:r>
      <w:r>
        <w:rPr>
          <w:spacing w:val="-7"/>
        </w:rPr>
        <w:t> </w:t>
      </w:r>
      <w:r>
        <w:rPr/>
        <w:t>Economics,</w:t>
      </w:r>
      <w:r>
        <w:rPr>
          <w:spacing w:val="-8"/>
        </w:rPr>
        <w:t> </w:t>
      </w:r>
      <w:r>
        <w:rPr/>
        <w:t>Labor</w:t>
      </w:r>
      <w:r>
        <w:rPr>
          <w:spacing w:val="-4"/>
        </w:rPr>
        <w:t> </w:t>
      </w:r>
      <w:r>
        <w:rPr/>
        <w:t>Economics,</w:t>
      </w:r>
      <w:r>
        <w:rPr>
          <w:spacing w:val="-6"/>
        </w:rPr>
        <w:t> </w:t>
      </w:r>
      <w:r>
        <w:rPr/>
        <w:t>Applied</w:t>
      </w:r>
      <w:r>
        <w:rPr>
          <w:spacing w:val="-7"/>
        </w:rPr>
        <w:t> </w:t>
      </w:r>
      <w:r>
        <w:rPr>
          <w:spacing w:val="-2"/>
        </w:rPr>
        <w:t>Microeconomics</w:t>
      </w:r>
    </w:p>
    <w:p>
      <w:pPr>
        <w:pStyle w:val="Heading1"/>
        <w:spacing w:before="179"/>
        <w:rPr>
          <w:u w:val="none"/>
        </w:rPr>
      </w:pPr>
      <w:bookmarkStart w:name="Publications" w:id="5"/>
      <w:bookmarkEnd w:id="5"/>
      <w:r>
        <w:rPr>
          <w:b w:val="0"/>
          <w:u w:val="none"/>
        </w:rPr>
      </w:r>
      <w:r>
        <w:rPr>
          <w:spacing w:val="-2"/>
          <w:u w:val="single"/>
        </w:rPr>
        <w:t>Publications</w:t>
      </w:r>
    </w:p>
    <w:p>
      <w:pPr>
        <w:spacing w:line="259" w:lineRule="auto" w:before="140"/>
        <w:ind w:left="360" w:right="355" w:hanging="1"/>
        <w:jc w:val="both"/>
        <w:rPr>
          <w:sz w:val="22"/>
        </w:rPr>
      </w:pPr>
      <w:r>
        <w:rPr>
          <w:sz w:val="22"/>
        </w:rPr>
        <w:t>“When Student Incentives</w:t>
      </w:r>
      <w:r>
        <w:rPr>
          <w:spacing w:val="-2"/>
          <w:sz w:val="22"/>
        </w:rPr>
        <w:t> </w:t>
      </w:r>
      <w:r>
        <w:rPr>
          <w:sz w:val="22"/>
        </w:rPr>
        <w:t>Do Not Work: Evidence from a Field Experiment in</w:t>
      </w:r>
      <w:r>
        <w:rPr>
          <w:spacing w:val="-2"/>
          <w:sz w:val="22"/>
        </w:rPr>
        <w:t> </w:t>
      </w:r>
      <w:r>
        <w:rPr>
          <w:sz w:val="22"/>
        </w:rPr>
        <w:t>Malawi,” with Hyuncheol Kim and Hyuk Son. </w:t>
      </w:r>
      <w:r>
        <w:rPr>
          <w:i/>
          <w:sz w:val="22"/>
        </w:rPr>
        <w:t>Journal of Development Economics, </w:t>
      </w:r>
      <w:r>
        <w:rPr>
          <w:sz w:val="22"/>
        </w:rPr>
        <w:t>September 2022</w:t>
      </w:r>
      <w:r>
        <w:rPr>
          <w:i/>
          <w:sz w:val="22"/>
        </w:rPr>
        <w:t>. </w:t>
      </w:r>
      <w:r>
        <w:rPr>
          <w:sz w:val="22"/>
        </w:rPr>
        <w:t>158(2022).</w:t>
      </w:r>
    </w:p>
    <w:p>
      <w:pPr>
        <w:pStyle w:val="BodyText"/>
        <w:spacing w:line="259" w:lineRule="auto" w:before="159"/>
        <w:ind w:left="359" w:right="355"/>
        <w:jc w:val="both"/>
      </w:pPr>
      <w:r>
        <w:rPr/>
        <w:t>“Inputs, Monitoring, and Crowd-out in School-Based Health Interventions: Evidence from India’s</w:t>
      </w:r>
      <w:r>
        <w:rPr>
          <w:spacing w:val="40"/>
        </w:rPr>
        <w:t> </w:t>
      </w:r>
      <w:r>
        <w:rPr/>
        <w:t>Midday Meals Program,” with Saurabh Mehta, Priya Mukherjee, Hannah Ruebeck, and Gauri Kartini Shastry. </w:t>
      </w:r>
      <w:r>
        <w:rPr>
          <w:i/>
        </w:rPr>
        <w:t>Journal of Public Economics, </w:t>
      </w:r>
      <w:r>
        <w:rPr/>
        <w:t>December 2021, 204.</w:t>
      </w:r>
    </w:p>
    <w:p>
      <w:pPr>
        <w:pStyle w:val="BodyText"/>
        <w:spacing w:line="259" w:lineRule="auto" w:before="160"/>
        <w:ind w:right="354" w:hanging="1"/>
        <w:jc w:val="both"/>
        <w:rPr>
          <w:i/>
        </w:rPr>
      </w:pPr>
      <w:r>
        <w:rPr/>
        <w:t>“Learning During the COVID-19 Pandemic: It Is Not Who You Teach, But How You Teach,” with George Orlov, Douglas McKee, Austin Boyle, Thomas DiCiccio, Tyler Ransom, Alex Rees-Jones, and Jörg Stoye. </w:t>
      </w:r>
      <w:r>
        <w:rPr>
          <w:i/>
        </w:rPr>
        <w:t>Economics Letters, </w:t>
      </w:r>
      <w:r>
        <w:rPr/>
        <w:t>May 2021, 202</w:t>
      </w:r>
      <w:r>
        <w:rPr>
          <w:i/>
        </w:rPr>
        <w:t>.</w:t>
      </w:r>
    </w:p>
    <w:p>
      <w:pPr>
        <w:pStyle w:val="BodyText"/>
        <w:spacing w:line="259" w:lineRule="auto" w:before="160"/>
        <w:ind w:left="359" w:right="355"/>
        <w:jc w:val="both"/>
        <w:rPr>
          <w:i/>
        </w:rPr>
      </w:pPr>
      <w:r>
        <w:rPr/>
        <w:t>“Implementation and Effects of India’s National School-Based Iron Supplementation Program,” with Saurabh Mehta, Priya Mukherjee, Hannah Ruebeck, and Gauri Kartini Shastry. </w:t>
      </w:r>
      <w:r>
        <w:rPr>
          <w:i/>
        </w:rPr>
        <w:t>Journal of Development Economics </w:t>
      </w:r>
      <w:r>
        <w:rPr/>
        <w:t>May 2020, 144(2020)</w:t>
      </w:r>
      <w:r>
        <w:rPr>
          <w:i/>
        </w:rPr>
        <w:t>.</w:t>
      </w:r>
    </w:p>
    <w:p>
      <w:pPr>
        <w:pStyle w:val="BodyText"/>
        <w:spacing w:line="259" w:lineRule="auto" w:before="159"/>
        <w:ind w:left="359" w:right="356" w:firstLine="55"/>
        <w:jc w:val="both"/>
      </w:pPr>
      <w:r>
        <w:rPr/>
        <w:t>“Eliciting and Utilizing Willingness to Pay: Evidence from Field Trials in Northern Ghana,” with Greg Fischer and Raymond Guiteras, </w:t>
      </w:r>
      <w:r>
        <w:rPr>
          <w:i/>
        </w:rPr>
        <w:t>Journal of Political Economy, </w:t>
      </w:r>
      <w:r>
        <w:rPr/>
        <w:t>April 2020, 128(4).</w:t>
      </w:r>
    </w:p>
    <w:p>
      <w:pPr>
        <w:pStyle w:val="BodyText"/>
        <w:spacing w:after="0" w:line="259" w:lineRule="auto"/>
        <w:jc w:val="both"/>
        <w:sectPr>
          <w:headerReference w:type="default" r:id="rId5"/>
          <w:type w:val="continuous"/>
          <w:pgSz w:w="12240" w:h="15840"/>
          <w:pgMar w:header="917" w:footer="0" w:top="1120" w:bottom="280" w:left="1080" w:right="1080"/>
          <w:pgNumType w:start="1"/>
        </w:sectPr>
      </w:pPr>
    </w:p>
    <w:p>
      <w:pPr>
        <w:pStyle w:val="BodyText"/>
        <w:ind w:left="0"/>
      </w:pPr>
    </w:p>
    <w:p>
      <w:pPr>
        <w:pStyle w:val="BodyText"/>
        <w:spacing w:before="11"/>
        <w:ind w:left="0"/>
      </w:pPr>
    </w:p>
    <w:p>
      <w:pPr>
        <w:pStyle w:val="BodyText"/>
        <w:spacing w:line="259" w:lineRule="auto"/>
        <w:ind w:left="359" w:right="354" w:firstLine="55"/>
        <w:jc w:val="both"/>
      </w:pPr>
      <w:r>
        <w:rPr/>
        <w:t>“Failure of Frequent Assessment: An Evaluation of India’s Continuous and Comprehensive Evaluation Program,” with Harini Kannan, Shobhini Mukherji, and Marc Shotland. </w:t>
      </w:r>
      <w:r>
        <w:rPr>
          <w:i/>
        </w:rPr>
        <w:t>Journal of Development Economics</w:t>
      </w:r>
      <w:r>
        <w:rPr/>
        <w:t>, March 2020, 143(2020).</w:t>
      </w:r>
    </w:p>
    <w:p>
      <w:pPr>
        <w:pStyle w:val="BodyText"/>
        <w:spacing w:line="259" w:lineRule="auto" w:before="157"/>
        <w:ind w:left="359" w:right="356"/>
        <w:jc w:val="both"/>
        <w:rPr>
          <w:i/>
        </w:rPr>
      </w:pPr>
      <w:r>
        <w:rPr/>
        <w:t>“The Impact of Financial Education for Youth in Ghana,” with Dean Karlan and Menno Pradhan, </w:t>
      </w:r>
      <w:r>
        <w:rPr>
          <w:i/>
        </w:rPr>
        <w:t>World Development, </w:t>
      </w:r>
      <w:r>
        <w:rPr/>
        <w:t>February 2018, 102(2018):71-89</w:t>
      </w:r>
      <w:r>
        <w:rPr>
          <w:i/>
        </w:rPr>
        <w:t>.</w:t>
      </w:r>
    </w:p>
    <w:p>
      <w:pPr>
        <w:pStyle w:val="BodyText"/>
        <w:spacing w:line="259" w:lineRule="auto" w:before="161"/>
        <w:ind w:left="359" w:right="355"/>
        <w:jc w:val="both"/>
      </w:pPr>
      <w:r>
        <w:rPr/>
        <w:t>“From Proof of Concept to Scalable Policies: Challenges and Solutions, with an Application,” with Rukmini Banerji, Abhijit Banerjee,</w:t>
      </w:r>
      <w:r>
        <w:rPr>
          <w:spacing w:val="-1"/>
        </w:rPr>
        <w:t> </w:t>
      </w:r>
      <w:r>
        <w:rPr/>
        <w:t>Esther Duflo,</w:t>
      </w:r>
      <w:r>
        <w:rPr>
          <w:spacing w:val="-1"/>
        </w:rPr>
        <w:t> </w:t>
      </w:r>
      <w:r>
        <w:rPr/>
        <w:t>Harini Kannan,</w:t>
      </w:r>
      <w:r>
        <w:rPr>
          <w:spacing w:val="-1"/>
        </w:rPr>
        <w:t> </w:t>
      </w:r>
      <w:r>
        <w:rPr/>
        <w:t>Shobhini Mukherji,</w:t>
      </w:r>
      <w:r>
        <w:rPr>
          <w:spacing w:val="-1"/>
        </w:rPr>
        <w:t> </w:t>
      </w:r>
      <w:r>
        <w:rPr/>
        <w:t>Marc Shotland,</w:t>
      </w:r>
      <w:r>
        <w:rPr>
          <w:spacing w:val="-1"/>
        </w:rPr>
        <w:t> </w:t>
      </w:r>
      <w:r>
        <w:rPr/>
        <w:t>and Michael Walton, </w:t>
      </w:r>
      <w:r>
        <w:rPr>
          <w:i/>
        </w:rPr>
        <w:t>Journal of Economic Perspectives</w:t>
      </w:r>
      <w:r>
        <w:rPr/>
        <w:t>, Fall 2017, 31(4):73-102.</w:t>
      </w:r>
    </w:p>
    <w:p>
      <w:pPr>
        <w:pStyle w:val="BodyText"/>
        <w:spacing w:line="259" w:lineRule="auto" w:before="160"/>
        <w:ind w:left="359" w:right="355"/>
        <w:jc w:val="both"/>
      </w:pPr>
      <w:r>
        <w:rPr/>
        <w:t>“The Impact of Maternal Literacy and Participation Programs: Evidence from a Randomized Evaluation</w:t>
      </w:r>
      <w:r>
        <w:rPr>
          <w:spacing w:val="40"/>
        </w:rPr>
        <w:t> </w:t>
      </w:r>
      <w:r>
        <w:rPr/>
        <w:t>in India,” with Rukmini Banerji and Marc Shotland, </w:t>
      </w:r>
      <w:r>
        <w:rPr>
          <w:i/>
        </w:rPr>
        <w:t>American Economic Journal: Applied Economics</w:t>
      </w:r>
      <w:r>
        <w:rPr/>
        <w:t>, October 2017, 9(4): 303-337.</w:t>
      </w:r>
    </w:p>
    <w:p>
      <w:pPr>
        <w:spacing w:line="256" w:lineRule="auto" w:before="159"/>
        <w:ind w:left="360" w:right="355" w:hanging="1"/>
        <w:jc w:val="both"/>
        <w:rPr>
          <w:sz w:val="22"/>
        </w:rPr>
      </w:pPr>
      <w:r>
        <w:rPr>
          <w:sz w:val="22"/>
        </w:rPr>
        <w:t>“Assessing the Rate of Replication in Economics,” with Lucas Coffman, Rania Gihleb, Douglas Hanley and Alistair Wilson, </w:t>
      </w:r>
      <w:r>
        <w:rPr>
          <w:i/>
          <w:sz w:val="22"/>
        </w:rPr>
        <w:t>American Economic Review: Papers and Proceedings, </w:t>
      </w:r>
      <w:r>
        <w:rPr>
          <w:sz w:val="22"/>
        </w:rPr>
        <w:t>May 2017, 107(5):27-31.</w:t>
      </w:r>
    </w:p>
    <w:p>
      <w:pPr>
        <w:pStyle w:val="BodyText"/>
        <w:spacing w:line="256" w:lineRule="auto" w:before="164"/>
        <w:ind w:right="358" w:hanging="1"/>
        <w:jc w:val="both"/>
      </w:pPr>
      <w:r>
        <w:rPr/>
        <w:t>“Child Control in Education Decisions: An Evaluation of Targeted Incentives to Learn in India.” </w:t>
      </w:r>
      <w:r>
        <w:rPr>
          <w:i/>
        </w:rPr>
        <w:t>Journal of Human Resources, </w:t>
      </w:r>
      <w:r>
        <w:rPr/>
        <w:t>Fall 2015, 50(4): 1051-1080.</w:t>
      </w:r>
    </w:p>
    <w:p>
      <w:pPr>
        <w:pStyle w:val="BodyText"/>
        <w:spacing w:line="259" w:lineRule="auto" w:before="164"/>
        <w:ind w:right="355" w:hanging="1"/>
        <w:jc w:val="both"/>
      </w:pPr>
      <w:r>
        <w:rPr/>
        <w:t>“Taken with a Grain of Salt? Micronutrient Fortification in South Asia,” with Priya Mukherjee and Gauri Kartini Shastry, </w:t>
      </w:r>
      <w:r>
        <w:rPr>
          <w:i/>
        </w:rPr>
        <w:t>CESifo Economic Studies, </w:t>
      </w:r>
      <w:r>
        <w:rPr/>
        <w:t>June 2012, 58(2): 422-449.</w:t>
      </w:r>
    </w:p>
    <w:p>
      <w:pPr>
        <w:pStyle w:val="BodyText"/>
        <w:spacing w:line="259" w:lineRule="auto" w:before="160"/>
        <w:ind w:right="357" w:hanging="1"/>
        <w:jc w:val="both"/>
      </w:pPr>
      <w:r>
        <w:rPr/>
        <w:t>“Can Higher Prices Stimulate Product Use? Evidence from a Field Experiment in Zambia,” with Nava Ashraf and Jesse Shapiro, </w:t>
      </w:r>
      <w:r>
        <w:rPr>
          <w:i/>
        </w:rPr>
        <w:t>American Economic Review, </w:t>
      </w:r>
      <w:r>
        <w:rPr/>
        <w:t>December 2010, 100(5): 2283-2413.</w:t>
      </w:r>
    </w:p>
    <w:p>
      <w:pPr>
        <w:pStyle w:val="Heading1"/>
        <w:spacing w:before="159"/>
        <w:rPr>
          <w:u w:val="none"/>
        </w:rPr>
      </w:pPr>
      <w:bookmarkStart w:name="Working Papers" w:id="6"/>
      <w:bookmarkEnd w:id="6"/>
      <w:r>
        <w:rPr>
          <w:b w:val="0"/>
          <w:u w:val="none"/>
        </w:rPr>
      </w:r>
      <w:r>
        <w:rPr>
          <w:u w:val="single"/>
        </w:rPr>
        <w:t>Working</w:t>
      </w:r>
      <w:r>
        <w:rPr>
          <w:spacing w:val="-3"/>
          <w:u w:val="single"/>
        </w:rPr>
        <w:t> </w:t>
      </w:r>
      <w:r>
        <w:rPr>
          <w:spacing w:val="-2"/>
          <w:u w:val="single"/>
        </w:rPr>
        <w:t>Papers</w:t>
      </w:r>
    </w:p>
    <w:p>
      <w:pPr>
        <w:spacing w:line="259" w:lineRule="auto" w:before="141"/>
        <w:ind w:left="360" w:right="355" w:firstLine="0"/>
        <w:jc w:val="both"/>
        <w:rPr>
          <w:i/>
          <w:sz w:val="22"/>
        </w:rPr>
      </w:pPr>
      <w:r>
        <w:rPr>
          <w:sz w:val="22"/>
        </w:rPr>
        <w:t>“Not Playing Favorites: Parents and the Value of Equal Opportunity,” with Rebecca Dizon-Ross and Maulik Jagnani. Revise and Resubmit, </w:t>
      </w:r>
      <w:r>
        <w:rPr>
          <w:i/>
          <w:sz w:val="22"/>
        </w:rPr>
        <w:t>American Economic Journal: Applied Economics</w:t>
      </w:r>
    </w:p>
    <w:p>
      <w:pPr>
        <w:pStyle w:val="BodyText"/>
        <w:spacing w:before="159"/>
      </w:pPr>
      <w:r>
        <w:rPr/>
        <w:t>“Pricing</w:t>
      </w:r>
      <w:r>
        <w:rPr>
          <w:spacing w:val="-6"/>
        </w:rPr>
        <w:t> </w:t>
      </w:r>
      <w:r>
        <w:rPr/>
        <w:t>Private</w:t>
      </w:r>
      <w:r>
        <w:rPr>
          <w:spacing w:val="-3"/>
        </w:rPr>
        <w:t> </w:t>
      </w:r>
      <w:r>
        <w:rPr/>
        <w:t>Education</w:t>
      </w:r>
      <w:r>
        <w:rPr>
          <w:spacing w:val="-5"/>
        </w:rPr>
        <w:t> </w:t>
      </w:r>
      <w:r>
        <w:rPr/>
        <w:t>in</w:t>
      </w:r>
      <w:r>
        <w:rPr>
          <w:spacing w:val="-3"/>
        </w:rPr>
        <w:t> </w:t>
      </w:r>
      <w:r>
        <w:rPr/>
        <w:t>Urban</w:t>
      </w:r>
      <w:r>
        <w:rPr>
          <w:spacing w:val="-2"/>
        </w:rPr>
        <w:t> </w:t>
      </w:r>
      <w:r>
        <w:rPr/>
        <w:t>India:</w:t>
      </w:r>
      <w:r>
        <w:rPr>
          <w:spacing w:val="-2"/>
        </w:rPr>
        <w:t> </w:t>
      </w:r>
      <w:r>
        <w:rPr/>
        <w:t>Demand,</w:t>
      </w:r>
      <w:r>
        <w:rPr>
          <w:spacing w:val="-3"/>
        </w:rPr>
        <w:t> </w:t>
      </w:r>
      <w:r>
        <w:rPr/>
        <w:t>Use,</w:t>
      </w:r>
      <w:r>
        <w:rPr>
          <w:spacing w:val="-2"/>
        </w:rPr>
        <w:t> </w:t>
      </w:r>
      <w:r>
        <w:rPr/>
        <w:t>and</w:t>
      </w:r>
      <w:r>
        <w:rPr>
          <w:spacing w:val="-6"/>
        </w:rPr>
        <w:t> </w:t>
      </w:r>
      <w:r>
        <w:rPr/>
        <w:t>Impact,”</w:t>
      </w:r>
      <w:r>
        <w:rPr>
          <w:spacing w:val="-2"/>
        </w:rPr>
        <w:t> </w:t>
      </w:r>
      <w:r>
        <w:rPr/>
        <w:t>with</w:t>
      </w:r>
      <w:r>
        <w:rPr>
          <w:spacing w:val="-6"/>
        </w:rPr>
        <w:t> </w:t>
      </w:r>
      <w:r>
        <w:rPr/>
        <w:t>Priya</w:t>
      </w:r>
      <w:r>
        <w:rPr>
          <w:spacing w:val="-4"/>
        </w:rPr>
        <w:t> </w:t>
      </w:r>
      <w:r>
        <w:rPr>
          <w:spacing w:val="-2"/>
        </w:rPr>
        <w:t>Mukherjee.</w:t>
      </w:r>
    </w:p>
    <w:p>
      <w:pPr>
        <w:pStyle w:val="BodyText"/>
        <w:spacing w:line="259" w:lineRule="auto" w:before="182"/>
        <w:ind w:right="355" w:firstLine="55"/>
        <w:jc w:val="both"/>
      </w:pPr>
      <w:r>
        <w:rPr/>
        <w:t>“Mainstreaming an Effective Intervention: Evidence from Randomized Evaluations of ‘Teaching at the Right Level’ in India,” with Rukmini Banerji, Abhijit Banerjee, Esther Duflo, Harini Kannan, Shobhini Mukherji, Marc Shotland, and Michael Walton.</w:t>
      </w:r>
    </w:p>
    <w:p>
      <w:pPr>
        <w:pStyle w:val="Heading1"/>
        <w:spacing w:before="157"/>
        <w:rPr>
          <w:u w:val="none"/>
        </w:rPr>
      </w:pPr>
      <w:bookmarkStart w:name="Selected Work in Progress" w:id="7"/>
      <w:bookmarkEnd w:id="7"/>
      <w:r>
        <w:rPr>
          <w:b w:val="0"/>
          <w:u w:val="none"/>
        </w:rPr>
      </w:r>
      <w:r>
        <w:rPr>
          <w:u w:val="single"/>
        </w:rPr>
        <w:t>Selected</w:t>
      </w:r>
      <w:r>
        <w:rPr>
          <w:spacing w:val="-4"/>
          <w:u w:val="single"/>
        </w:rPr>
        <w:t> </w:t>
      </w:r>
      <w:r>
        <w:rPr>
          <w:u w:val="single"/>
        </w:rPr>
        <w:t>Work</w:t>
      </w:r>
      <w:r>
        <w:rPr>
          <w:spacing w:val="-3"/>
          <w:u w:val="single"/>
        </w:rPr>
        <w:t> </w:t>
      </w:r>
      <w:r>
        <w:rPr>
          <w:u w:val="single"/>
        </w:rPr>
        <w:t>in</w:t>
      </w:r>
      <w:r>
        <w:rPr>
          <w:spacing w:val="-1"/>
          <w:u w:val="single"/>
        </w:rPr>
        <w:t> </w:t>
      </w:r>
      <w:r>
        <w:rPr>
          <w:spacing w:val="-2"/>
          <w:u w:val="single"/>
        </w:rPr>
        <w:t>Progress</w:t>
      </w:r>
    </w:p>
    <w:p>
      <w:pPr>
        <w:pStyle w:val="BodyText"/>
        <w:spacing w:line="259" w:lineRule="auto" w:before="140"/>
        <w:ind w:left="359" w:right="355" w:firstLine="55"/>
        <w:jc w:val="both"/>
      </w:pPr>
      <w:r>
        <w:rPr/>
        <w:t>“Informing Students about Schooling: A Large-Scale Field Experiment in the Dominican Republic,”</w:t>
      </w:r>
      <w:r>
        <w:rPr>
          <w:spacing w:val="80"/>
        </w:rPr>
        <w:t> </w:t>
      </w:r>
      <w:r>
        <w:rPr/>
        <w:t>with Lucas Coffman, Daniel Morales, and Chris Neilson.</w:t>
      </w:r>
    </w:p>
    <w:p>
      <w:pPr>
        <w:pStyle w:val="BodyText"/>
        <w:spacing w:line="259" w:lineRule="auto" w:before="160"/>
        <w:ind w:right="357" w:hanging="1"/>
        <w:jc w:val="both"/>
      </w:pPr>
      <w:r>
        <w:rPr/>
        <w:t>“Educational Mismatch and Motivational Messages,” with Giacomo Di Giorgi, Chris Neilson, and Sebastián Otero.</w:t>
      </w:r>
    </w:p>
    <w:p>
      <w:pPr>
        <w:pStyle w:val="Heading1"/>
        <w:spacing w:before="161"/>
        <w:rPr>
          <w:u w:val="none"/>
        </w:rPr>
      </w:pPr>
      <w:bookmarkStart w:name="Grants" w:id="8"/>
      <w:bookmarkEnd w:id="8"/>
      <w:r>
        <w:rPr>
          <w:b w:val="0"/>
          <w:u w:val="none"/>
        </w:rPr>
      </w:r>
      <w:r>
        <w:rPr>
          <w:spacing w:val="-2"/>
          <w:u w:val="single"/>
        </w:rPr>
        <w:t>Grants</w:t>
      </w:r>
    </w:p>
    <w:p>
      <w:pPr>
        <w:pStyle w:val="BodyText"/>
        <w:spacing w:line="259" w:lineRule="auto" w:before="138"/>
        <w:ind w:right="356"/>
        <w:jc w:val="both"/>
      </w:pPr>
      <w:r>
        <w:rPr/>
        <w:t>“Information Gaps and School Choice among Low-Cost Private Schools in India,” with Rebecca Dizon- Ross and Maulik Jagnani. Funded by the Tata Centre for Development, 2018, $39,874.</w:t>
      </w:r>
    </w:p>
    <w:p>
      <w:pPr>
        <w:pStyle w:val="BodyText"/>
        <w:spacing w:line="256" w:lineRule="auto" w:before="162"/>
        <w:ind w:right="354"/>
        <w:jc w:val="both"/>
      </w:pPr>
      <w:r>
        <w:rPr/>
        <w:t>“Educational Mismatch and Motivational Messages,” with Giacomo Di Giorgi, Chris Neilson, and Sebastián Otero. Funded by the Post-Primary Education Initiative, 2016. $50,000.</w:t>
      </w:r>
    </w:p>
    <w:p>
      <w:pPr>
        <w:pStyle w:val="BodyText"/>
        <w:spacing w:after="0" w:line="256" w:lineRule="auto"/>
        <w:jc w:val="both"/>
        <w:sectPr>
          <w:headerReference w:type="default" r:id="rId8"/>
          <w:pgSz w:w="12240" w:h="15840"/>
          <w:pgMar w:header="917" w:footer="0" w:top="1380" w:bottom="280" w:left="1080" w:right="1080"/>
          <w:pgNumType w:start="2"/>
        </w:sectPr>
      </w:pPr>
    </w:p>
    <w:p>
      <w:pPr>
        <w:pStyle w:val="BodyText"/>
        <w:ind w:left="0"/>
      </w:pPr>
    </w:p>
    <w:p>
      <w:pPr>
        <w:pStyle w:val="BodyText"/>
        <w:spacing w:before="11"/>
        <w:ind w:left="0"/>
      </w:pPr>
    </w:p>
    <w:p>
      <w:pPr>
        <w:pStyle w:val="BodyText"/>
        <w:spacing w:line="256" w:lineRule="auto"/>
        <w:ind w:right="357" w:firstLine="55"/>
        <w:jc w:val="both"/>
      </w:pPr>
      <w:r>
        <w:rPr/>
        <w:t>“Learning the Value of Education,” with Lucas Coffman, Daniel Morales, and Chris Neilson. Funded by the US Agency for International Development, 2014. $1,258,979.</w:t>
      </w:r>
    </w:p>
    <w:p>
      <w:pPr>
        <w:pStyle w:val="BodyText"/>
        <w:spacing w:line="256" w:lineRule="auto" w:before="164"/>
        <w:ind w:right="355" w:hanging="1"/>
        <w:jc w:val="both"/>
      </w:pPr>
      <w:r>
        <w:rPr/>
        <w:t>“Pricing of Private Education in Urban India: Demand, Use, and Impact,” with Priya Mukherjee. Funded by the Post-Primary Initiative, 2014. $231,538.</w:t>
      </w:r>
    </w:p>
    <w:p>
      <w:pPr>
        <w:pStyle w:val="BodyText"/>
        <w:spacing w:line="259" w:lineRule="auto" w:before="164"/>
        <w:ind w:right="355"/>
        <w:jc w:val="both"/>
      </w:pPr>
      <w:r>
        <w:rPr/>
        <w:t>“Elucidating Avenues for Corruption: Micronutrient Fortification Strategies in India’s Midday Meals Program,” with Saurabh Mehta, Priya Mukherjee, and Gauri Kartini Shastry. Funded by the International Growth Centre, 2014. $64,693.</w:t>
      </w:r>
    </w:p>
    <w:p>
      <w:pPr>
        <w:pStyle w:val="BodyText"/>
        <w:spacing w:line="259" w:lineRule="auto" w:before="159"/>
        <w:ind w:right="354" w:firstLine="54"/>
        <w:jc w:val="both"/>
      </w:pPr>
      <w:r>
        <w:rPr/>
        <w:t>“Pricing of Private Education in Urban India: Demand, Use, and Impact,” with</w:t>
      </w:r>
      <w:r>
        <w:rPr>
          <w:spacing w:val="-1"/>
        </w:rPr>
        <w:t> </w:t>
      </w:r>
      <w:r>
        <w:rPr/>
        <w:t>Priya Mukherjee. Funded by the International Growth Centre, 2013. $10,800.</w:t>
      </w:r>
    </w:p>
    <w:p>
      <w:pPr>
        <w:pStyle w:val="BodyText"/>
        <w:spacing w:line="259" w:lineRule="auto" w:before="160"/>
        <w:ind w:right="354" w:firstLine="55"/>
        <w:jc w:val="both"/>
      </w:pPr>
      <w:r>
        <w:rPr/>
        <w:t>“A Wide Angle View of Learning: Evaluation of the CCE and LEP Programmes in Haryana,” with</w:t>
      </w:r>
      <w:r>
        <w:rPr>
          <w:spacing w:val="40"/>
        </w:rPr>
        <w:t> </w:t>
      </w:r>
      <w:r>
        <w:rPr/>
        <w:t>Esther Duflo, Shobhini Mukherjee, and Marc Shotland. Funded by the International Initiative for Impact Evaluation, 2012. $138,389.</w:t>
      </w:r>
    </w:p>
    <w:p>
      <w:pPr>
        <w:pStyle w:val="BodyText"/>
        <w:spacing w:line="259" w:lineRule="auto" w:before="159"/>
        <w:ind w:right="354"/>
        <w:jc w:val="both"/>
      </w:pPr>
      <w:r>
        <w:rPr/>
        <w:t>“Micronutrient Fortification Strategies in India’s Midday Meals Program,” with Gauri Kartini Shastry. Funded by the Douglas B. Marshall, Jr. Family Foundation, 2011. $96,284.</w:t>
      </w:r>
    </w:p>
    <w:p>
      <w:pPr>
        <w:pStyle w:val="BodyText"/>
        <w:spacing w:line="259" w:lineRule="auto" w:before="159"/>
        <w:ind w:right="355"/>
        <w:jc w:val="both"/>
      </w:pPr>
      <w:r>
        <w:rPr/>
        <w:t>“Belief Formation of the Returns to Schooling and How to De-Bias Incorrect Beliefs,” with Lucas Coffman. Funded by the International Growth Centre, 2011. $13,963.</w:t>
      </w:r>
    </w:p>
    <w:p>
      <w:pPr>
        <w:pStyle w:val="BodyText"/>
        <w:spacing w:line="259" w:lineRule="auto" w:before="160"/>
      </w:pPr>
      <w:r>
        <w:rPr/>
        <w:t>“Elucidating</w:t>
      </w:r>
      <w:r>
        <w:rPr>
          <w:spacing w:val="40"/>
        </w:rPr>
        <w:t> </w:t>
      </w:r>
      <w:r>
        <w:rPr/>
        <w:t>Avenues</w:t>
      </w:r>
      <w:r>
        <w:rPr>
          <w:spacing w:val="40"/>
        </w:rPr>
        <w:t> </w:t>
      </w:r>
      <w:r>
        <w:rPr/>
        <w:t>for</w:t>
      </w:r>
      <w:r>
        <w:rPr>
          <w:spacing w:val="40"/>
        </w:rPr>
        <w:t> </w:t>
      </w:r>
      <w:r>
        <w:rPr/>
        <w:t>Corruption:</w:t>
      </w:r>
      <w:r>
        <w:rPr>
          <w:spacing w:val="40"/>
        </w:rPr>
        <w:t> </w:t>
      </w:r>
      <w:r>
        <w:rPr/>
        <w:t>Micronutrient</w:t>
      </w:r>
      <w:r>
        <w:rPr>
          <w:spacing w:val="40"/>
        </w:rPr>
        <w:t> </w:t>
      </w:r>
      <w:r>
        <w:rPr/>
        <w:t>Fortification</w:t>
      </w:r>
      <w:r>
        <w:rPr>
          <w:spacing w:val="40"/>
        </w:rPr>
        <w:t> </w:t>
      </w:r>
      <w:r>
        <w:rPr/>
        <w:t>Strategies</w:t>
      </w:r>
      <w:r>
        <w:rPr>
          <w:spacing w:val="40"/>
        </w:rPr>
        <w:t> </w:t>
      </w:r>
      <w:r>
        <w:rPr/>
        <w:t>in</w:t>
      </w:r>
      <w:r>
        <w:rPr>
          <w:spacing w:val="39"/>
        </w:rPr>
        <w:t> </w:t>
      </w:r>
      <w:r>
        <w:rPr/>
        <w:t>India’s</w:t>
      </w:r>
      <w:r>
        <w:rPr>
          <w:spacing w:val="40"/>
        </w:rPr>
        <w:t> </w:t>
      </w:r>
      <w:r>
        <w:rPr/>
        <w:t>Midday</w:t>
      </w:r>
      <w:r>
        <w:rPr>
          <w:spacing w:val="40"/>
        </w:rPr>
        <w:t> </w:t>
      </w:r>
      <w:r>
        <w:rPr/>
        <w:t>Meals Program,”</w:t>
      </w:r>
      <w:r>
        <w:rPr>
          <w:spacing w:val="-1"/>
        </w:rPr>
        <w:t> </w:t>
      </w:r>
      <w:r>
        <w:rPr/>
        <w:t>with</w:t>
      </w:r>
      <w:r>
        <w:rPr>
          <w:spacing w:val="1"/>
        </w:rPr>
        <w:t> </w:t>
      </w:r>
      <w:r>
        <w:rPr/>
        <w:t>Gauri</w:t>
      </w:r>
      <w:r>
        <w:rPr>
          <w:spacing w:val="1"/>
        </w:rPr>
        <w:t> </w:t>
      </w:r>
      <w:r>
        <w:rPr/>
        <w:t>Kartini</w:t>
      </w:r>
      <w:r>
        <w:rPr>
          <w:spacing w:val="2"/>
        </w:rPr>
        <w:t> </w:t>
      </w:r>
      <w:r>
        <w:rPr/>
        <w:t>Shastry.</w:t>
      </w:r>
      <w:r>
        <w:rPr>
          <w:spacing w:val="1"/>
        </w:rPr>
        <w:t> </w:t>
      </w:r>
      <w:r>
        <w:rPr/>
        <w:t>Funded by</w:t>
      </w:r>
      <w:r>
        <w:rPr>
          <w:spacing w:val="1"/>
        </w:rPr>
        <w:t> </w:t>
      </w:r>
      <w:r>
        <w:rPr/>
        <w:t>the</w:t>
      </w:r>
      <w:r>
        <w:rPr>
          <w:spacing w:val="1"/>
        </w:rPr>
        <w:t> </w:t>
      </w:r>
      <w:r>
        <w:rPr/>
        <w:t>International</w:t>
      </w:r>
      <w:r>
        <w:rPr>
          <w:spacing w:val="2"/>
        </w:rPr>
        <w:t> </w:t>
      </w:r>
      <w:r>
        <w:rPr/>
        <w:t>Initiative</w:t>
      </w:r>
      <w:r>
        <w:rPr>
          <w:spacing w:val="-1"/>
        </w:rPr>
        <w:t> </w:t>
      </w:r>
      <w:r>
        <w:rPr/>
        <w:t>for</w:t>
      </w:r>
      <w:r>
        <w:rPr>
          <w:spacing w:val="1"/>
        </w:rPr>
        <w:t> </w:t>
      </w:r>
      <w:r>
        <w:rPr/>
        <w:t>Impact</w:t>
      </w:r>
      <w:r>
        <w:rPr>
          <w:spacing w:val="2"/>
        </w:rPr>
        <w:t> </w:t>
      </w:r>
      <w:r>
        <w:rPr/>
        <w:t>Evaluation,</w:t>
      </w:r>
      <w:r>
        <w:rPr>
          <w:spacing w:val="2"/>
        </w:rPr>
        <w:t> </w:t>
      </w:r>
      <w:r>
        <w:rPr>
          <w:spacing w:val="-2"/>
        </w:rPr>
        <w:t>2011.</w:t>
      </w:r>
    </w:p>
    <w:p>
      <w:pPr>
        <w:pStyle w:val="BodyText"/>
      </w:pPr>
      <w:r>
        <w:rPr>
          <w:spacing w:val="-2"/>
        </w:rPr>
        <w:t>$743,759.</w:t>
      </w:r>
    </w:p>
    <w:p>
      <w:pPr>
        <w:pStyle w:val="BodyText"/>
        <w:spacing w:line="259" w:lineRule="auto" w:before="180"/>
        <w:ind w:right="446"/>
      </w:pPr>
      <w:r>
        <w:rPr/>
        <w:t>“The Impacts of Mother Literacy and Participation Programs on Child Learning,” with Rukmini Banerji and Marc Shotland. Funded by the International Initiative for Impact Evaluation, 2010. $613,285.</w:t>
      </w:r>
    </w:p>
    <w:p>
      <w:pPr>
        <w:pStyle w:val="BodyText"/>
        <w:spacing w:line="259" w:lineRule="auto" w:before="159"/>
        <w:ind w:right="354" w:firstLine="55"/>
        <w:jc w:val="both"/>
      </w:pPr>
      <w:r>
        <w:rPr/>
        <w:t>“Measurement of Willingness to Pay for Environmental Goods: Household Clean-water Technology in Northern Ghana,” with Greg Fischer and Raymond Guiteras. Funded by the International Growth Centre, 2009. $38,798.</w:t>
      </w:r>
    </w:p>
    <w:p>
      <w:pPr>
        <w:pStyle w:val="BodyText"/>
        <w:spacing w:line="259" w:lineRule="auto" w:before="159"/>
        <w:ind w:firstLine="55"/>
      </w:pPr>
      <w:r>
        <w:rPr/>
        <w:t>“Parental</w:t>
      </w:r>
      <w:r>
        <w:rPr>
          <w:spacing w:val="40"/>
        </w:rPr>
        <w:t> </w:t>
      </w:r>
      <w:r>
        <w:rPr/>
        <w:t>Commitment</w:t>
      </w:r>
      <w:r>
        <w:rPr>
          <w:spacing w:val="40"/>
        </w:rPr>
        <w:t> </w:t>
      </w:r>
      <w:r>
        <w:rPr/>
        <w:t>and</w:t>
      </w:r>
      <w:r>
        <w:rPr>
          <w:spacing w:val="40"/>
        </w:rPr>
        <w:t> </w:t>
      </w:r>
      <w:r>
        <w:rPr/>
        <w:t>Child</w:t>
      </w:r>
      <w:r>
        <w:rPr>
          <w:spacing w:val="40"/>
        </w:rPr>
        <w:t> </w:t>
      </w:r>
      <w:r>
        <w:rPr/>
        <w:t>Motivation</w:t>
      </w:r>
      <w:r>
        <w:rPr>
          <w:spacing w:val="40"/>
        </w:rPr>
        <w:t> </w:t>
      </w:r>
      <w:r>
        <w:rPr/>
        <w:t>in</w:t>
      </w:r>
      <w:r>
        <w:rPr>
          <w:spacing w:val="40"/>
        </w:rPr>
        <w:t> </w:t>
      </w:r>
      <w:r>
        <w:rPr/>
        <w:t>Education</w:t>
      </w:r>
      <w:r>
        <w:rPr>
          <w:spacing w:val="40"/>
        </w:rPr>
        <w:t> </w:t>
      </w:r>
      <w:r>
        <w:rPr/>
        <w:t>Decisions,”</w:t>
      </w:r>
      <w:r>
        <w:rPr>
          <w:spacing w:val="40"/>
        </w:rPr>
        <w:t> </w:t>
      </w:r>
      <w:r>
        <w:rPr/>
        <w:t>Funded</w:t>
      </w:r>
      <w:r>
        <w:rPr>
          <w:spacing w:val="40"/>
        </w:rPr>
        <w:t> </w:t>
      </w:r>
      <w:r>
        <w:rPr/>
        <w:t>by</w:t>
      </w:r>
      <w:r>
        <w:rPr>
          <w:spacing w:val="40"/>
        </w:rPr>
        <w:t> </w:t>
      </w:r>
      <w:r>
        <w:rPr/>
        <w:t>the</w:t>
      </w:r>
      <w:r>
        <w:rPr>
          <w:spacing w:val="40"/>
        </w:rPr>
        <w:t> </w:t>
      </w:r>
      <w:r>
        <w:rPr/>
        <w:t>Russell</w:t>
      </w:r>
      <w:r>
        <w:rPr>
          <w:spacing w:val="40"/>
        </w:rPr>
        <w:t> </w:t>
      </w:r>
      <w:r>
        <w:rPr/>
        <w:t>Sage Foundation Small Grants Program in Behavioral Economics, 2007. $5,000.</w:t>
      </w:r>
    </w:p>
    <w:p>
      <w:pPr>
        <w:pStyle w:val="Heading1"/>
        <w:spacing w:line="374" w:lineRule="auto" w:before="160"/>
        <w:ind w:right="7630"/>
        <w:rPr>
          <w:u w:val="none"/>
        </w:rPr>
      </w:pPr>
      <w:bookmarkStart w:name="Professional Activities" w:id="9"/>
      <w:bookmarkEnd w:id="9"/>
      <w:r>
        <w:rPr>
          <w:b w:val="0"/>
          <w:u w:val="none"/>
        </w:rPr>
      </w:r>
      <w:r>
        <w:rPr>
          <w:u w:val="single"/>
        </w:rPr>
        <w:t>Professional</w:t>
      </w:r>
      <w:r>
        <w:rPr>
          <w:spacing w:val="-14"/>
          <w:u w:val="single"/>
        </w:rPr>
        <w:t> </w:t>
      </w:r>
      <w:r>
        <w:rPr>
          <w:u w:val="single"/>
        </w:rPr>
        <w:t>Activities</w:t>
      </w:r>
      <w:r>
        <w:rPr>
          <w:u w:val="none"/>
        </w:rPr>
        <w:t> Referee Service</w:t>
      </w:r>
    </w:p>
    <w:p>
      <w:pPr>
        <w:spacing w:line="259" w:lineRule="auto" w:before="38"/>
        <w:ind w:left="359" w:right="355" w:firstLine="0"/>
        <w:jc w:val="both"/>
        <w:rPr>
          <w:i/>
          <w:sz w:val="22"/>
        </w:rPr>
      </w:pPr>
      <w:r>
        <w:rPr>
          <w:sz w:val="22"/>
        </w:rPr>
        <w:t>Journals: </w:t>
      </w:r>
      <w:r>
        <w:rPr>
          <w:i/>
          <w:sz w:val="22"/>
        </w:rPr>
        <w:t>American Economic Journal: Applied Economics, American Economic Journal: Economic Policy, American Economic Review, American Journal of Health Economics, Applied Economic Perspectives and Policy, CESifo Economic Studies, Demography, Economic Development and Cultural Change, Economics of Education Review, Education Economics, Journal of the Association of Environmental and Resource Economists, Journal of Banking and Finance, Journal of Development Economics, Journal of Economic Behavior and Organization, Journal of Environmental Economics and Management, Journal of Health Economics, Journal of Human Resources, Journal of Labor Economics, Journal</w:t>
      </w:r>
      <w:r>
        <w:rPr>
          <w:i/>
          <w:spacing w:val="-1"/>
          <w:sz w:val="22"/>
        </w:rPr>
        <w:t> </w:t>
      </w:r>
      <w:r>
        <w:rPr>
          <w:i/>
          <w:sz w:val="22"/>
        </w:rPr>
        <w:t>of</w:t>
      </w:r>
      <w:r>
        <w:rPr>
          <w:i/>
          <w:spacing w:val="-1"/>
          <w:sz w:val="22"/>
        </w:rPr>
        <w:t> </w:t>
      </w:r>
      <w:r>
        <w:rPr>
          <w:i/>
          <w:sz w:val="22"/>
        </w:rPr>
        <w:t>Policy</w:t>
      </w:r>
      <w:r>
        <w:rPr>
          <w:i/>
          <w:spacing w:val="-2"/>
          <w:sz w:val="22"/>
        </w:rPr>
        <w:t> </w:t>
      </w:r>
      <w:r>
        <w:rPr>
          <w:i/>
          <w:sz w:val="22"/>
        </w:rPr>
        <w:t>Analysis</w:t>
      </w:r>
      <w:r>
        <w:rPr>
          <w:i/>
          <w:spacing w:val="-4"/>
          <w:sz w:val="22"/>
        </w:rPr>
        <w:t> </w:t>
      </w:r>
      <w:r>
        <w:rPr>
          <w:i/>
          <w:sz w:val="22"/>
        </w:rPr>
        <w:t>and</w:t>
      </w:r>
      <w:r>
        <w:rPr>
          <w:i/>
          <w:spacing w:val="-2"/>
          <w:sz w:val="22"/>
        </w:rPr>
        <w:t> </w:t>
      </w:r>
      <w:r>
        <w:rPr>
          <w:i/>
          <w:sz w:val="22"/>
        </w:rPr>
        <w:t>Management,</w:t>
      </w:r>
      <w:r>
        <w:rPr>
          <w:i/>
          <w:spacing w:val="-2"/>
          <w:sz w:val="22"/>
        </w:rPr>
        <w:t> </w:t>
      </w:r>
      <w:r>
        <w:rPr>
          <w:i/>
          <w:sz w:val="22"/>
        </w:rPr>
        <w:t>Journal</w:t>
      </w:r>
      <w:r>
        <w:rPr>
          <w:i/>
          <w:spacing w:val="-4"/>
          <w:sz w:val="22"/>
        </w:rPr>
        <w:t> </w:t>
      </w:r>
      <w:r>
        <w:rPr>
          <w:i/>
          <w:sz w:val="22"/>
        </w:rPr>
        <w:t>of</w:t>
      </w:r>
      <w:r>
        <w:rPr>
          <w:i/>
          <w:spacing w:val="-1"/>
          <w:sz w:val="22"/>
        </w:rPr>
        <w:t> </w:t>
      </w:r>
      <w:r>
        <w:rPr>
          <w:i/>
          <w:sz w:val="22"/>
        </w:rPr>
        <w:t>Political</w:t>
      </w:r>
      <w:r>
        <w:rPr>
          <w:i/>
          <w:spacing w:val="-1"/>
          <w:sz w:val="22"/>
        </w:rPr>
        <w:t> </w:t>
      </w:r>
      <w:r>
        <w:rPr>
          <w:i/>
          <w:sz w:val="22"/>
        </w:rPr>
        <w:t>Economy,</w:t>
      </w:r>
      <w:r>
        <w:rPr>
          <w:i/>
          <w:spacing w:val="-2"/>
          <w:sz w:val="22"/>
        </w:rPr>
        <w:t> </w:t>
      </w:r>
      <w:r>
        <w:rPr>
          <w:i/>
          <w:sz w:val="22"/>
        </w:rPr>
        <w:t>Journal</w:t>
      </w:r>
      <w:r>
        <w:rPr>
          <w:i/>
          <w:spacing w:val="-1"/>
          <w:sz w:val="22"/>
        </w:rPr>
        <w:t> </w:t>
      </w:r>
      <w:r>
        <w:rPr>
          <w:i/>
          <w:sz w:val="22"/>
        </w:rPr>
        <w:t>of</w:t>
      </w:r>
      <w:r>
        <w:rPr>
          <w:i/>
          <w:spacing w:val="-1"/>
          <w:sz w:val="22"/>
        </w:rPr>
        <w:t> </w:t>
      </w:r>
      <w:r>
        <w:rPr>
          <w:i/>
          <w:sz w:val="22"/>
        </w:rPr>
        <w:t>Public</w:t>
      </w:r>
      <w:r>
        <w:rPr>
          <w:i/>
          <w:spacing w:val="-2"/>
          <w:sz w:val="22"/>
        </w:rPr>
        <w:t> </w:t>
      </w:r>
      <w:r>
        <w:rPr>
          <w:i/>
          <w:sz w:val="22"/>
        </w:rPr>
        <w:t>Economics, Labour Economics, Oxford Bulletin of Economics and Statistics, Oxford Development Studies, Quarterly</w:t>
      </w:r>
    </w:p>
    <w:p>
      <w:pPr>
        <w:spacing w:after="0" w:line="259" w:lineRule="auto"/>
        <w:jc w:val="both"/>
        <w:rPr>
          <w:i/>
          <w:sz w:val="22"/>
        </w:rPr>
        <w:sectPr>
          <w:pgSz w:w="12240" w:h="15840"/>
          <w:pgMar w:header="917" w:footer="0" w:top="1380" w:bottom="280" w:left="1080" w:right="1080"/>
        </w:sectPr>
      </w:pPr>
    </w:p>
    <w:p>
      <w:pPr>
        <w:pStyle w:val="BodyText"/>
        <w:ind w:left="0"/>
        <w:rPr>
          <w:i/>
        </w:rPr>
      </w:pPr>
    </w:p>
    <w:p>
      <w:pPr>
        <w:pStyle w:val="BodyText"/>
        <w:spacing w:before="11"/>
        <w:ind w:left="0"/>
        <w:rPr>
          <w:i/>
        </w:rPr>
      </w:pPr>
    </w:p>
    <w:p>
      <w:pPr>
        <w:spacing w:line="256" w:lineRule="auto" w:before="0"/>
        <w:ind w:left="360" w:right="355" w:firstLine="0"/>
        <w:jc w:val="both"/>
        <w:rPr>
          <w:i/>
          <w:sz w:val="22"/>
        </w:rPr>
      </w:pPr>
      <w:r>
        <w:rPr>
          <w:i/>
          <w:sz w:val="22"/>
        </w:rPr>
        <w:t>Journal of Economics, Review of Economics and Statistics, Review of Economic Studies, Water</w:t>
      </w:r>
      <w:r>
        <w:rPr>
          <w:i/>
          <w:spacing w:val="80"/>
          <w:sz w:val="22"/>
        </w:rPr>
        <w:t> </w:t>
      </w:r>
      <w:r>
        <w:rPr>
          <w:i/>
          <w:sz w:val="22"/>
        </w:rPr>
        <w:t>Resources and Economics, World Bank Economic Review, World Development.</w:t>
      </w:r>
    </w:p>
    <w:p>
      <w:pPr>
        <w:pStyle w:val="BodyText"/>
        <w:spacing w:line="259" w:lineRule="auto" w:before="164"/>
        <w:ind w:right="355"/>
        <w:jc w:val="both"/>
      </w:pPr>
      <w:r>
        <w:rPr/>
        <w:t>Grants: Agricultural Technology Adoption Initiative, International Initiative for Impact Evaluation, IZA- DFID Growth and Labour Markets in Low</w:t>
      </w:r>
      <w:r>
        <w:rPr>
          <w:spacing w:val="-1"/>
        </w:rPr>
        <w:t> </w:t>
      </w:r>
      <w:r>
        <w:rPr/>
        <w:t>Income Countries Programme, J-PAL Post-Primary Education Initiative,</w:t>
      </w:r>
      <w:r>
        <w:rPr>
          <w:spacing w:val="-1"/>
        </w:rPr>
        <w:t> </w:t>
      </w:r>
      <w:r>
        <w:rPr/>
        <w:t>J-PAL Cash Transfer for Child</w:t>
      </w:r>
      <w:r>
        <w:rPr>
          <w:spacing w:val="-1"/>
        </w:rPr>
        <w:t> </w:t>
      </w:r>
      <w:r>
        <w:rPr/>
        <w:t>Health Research Initiative, National Science Foundation, Social Sciences and Humanities Research Council, World Bank Research Committee, World Bank Strategic Research Program.</w:t>
      </w:r>
    </w:p>
    <w:p>
      <w:pPr>
        <w:pStyle w:val="Heading1"/>
        <w:spacing w:before="158"/>
        <w:rPr>
          <w:u w:val="none"/>
        </w:rPr>
      </w:pPr>
      <w:r>
        <w:rPr>
          <w:spacing w:val="-2"/>
          <w:u w:val="none"/>
        </w:rPr>
        <w:t>Presentations</w:t>
      </w:r>
    </w:p>
    <w:p>
      <w:pPr>
        <w:pStyle w:val="BodyText"/>
        <w:tabs>
          <w:tab w:pos="1080" w:val="left" w:leader="none"/>
        </w:tabs>
        <w:spacing w:line="410" w:lineRule="auto" w:before="181"/>
        <w:ind w:right="5303"/>
      </w:pPr>
      <w:r>
        <w:rPr>
          <w:spacing w:val="-2"/>
        </w:rPr>
        <w:t>2022:</w:t>
      </w:r>
      <w:r>
        <w:rPr/>
        <w:tab/>
        <w:t>Tulane</w:t>
      </w:r>
      <w:r>
        <w:rPr>
          <w:spacing w:val="-10"/>
        </w:rPr>
        <w:t> </w:t>
      </w:r>
      <w:r>
        <w:rPr/>
        <w:t>University,</w:t>
      </w:r>
      <w:r>
        <w:rPr>
          <w:spacing w:val="-9"/>
        </w:rPr>
        <w:t> </w:t>
      </w:r>
      <w:r>
        <w:rPr/>
        <w:t>University</w:t>
      </w:r>
      <w:r>
        <w:rPr>
          <w:spacing w:val="-9"/>
        </w:rPr>
        <w:t> </w:t>
      </w:r>
      <w:r>
        <w:rPr/>
        <w:t>of</w:t>
      </w:r>
      <w:r>
        <w:rPr>
          <w:spacing w:val="-8"/>
        </w:rPr>
        <w:t> </w:t>
      </w:r>
      <w:r>
        <w:rPr/>
        <w:t>Georgia. </w:t>
      </w:r>
      <w:r>
        <w:rPr>
          <w:spacing w:val="-2"/>
        </w:rPr>
        <w:t>2020:</w:t>
      </w:r>
      <w:r>
        <w:rPr/>
        <w:tab/>
        <w:t>Washington State University.</w:t>
      </w:r>
    </w:p>
    <w:p>
      <w:pPr>
        <w:pStyle w:val="BodyText"/>
        <w:spacing w:line="259" w:lineRule="auto"/>
        <w:ind w:right="844"/>
        <w:jc w:val="both"/>
      </w:pPr>
      <w:r>
        <w:rPr/>
        <w:t>2019:</w:t>
      </w:r>
      <w:r>
        <w:rPr>
          <w:spacing w:val="80"/>
        </w:rPr>
        <w:t> </w:t>
      </w:r>
      <w:r>
        <w:rPr/>
        <w:t>University of Notre Dame,</w:t>
      </w:r>
      <w:r>
        <w:rPr>
          <w:spacing w:val="-1"/>
        </w:rPr>
        <w:t> </w:t>
      </w:r>
      <w:r>
        <w:rPr/>
        <w:t>World Bank Human Development Week,</w:t>
      </w:r>
      <w:r>
        <w:rPr>
          <w:spacing w:val="-1"/>
        </w:rPr>
        <w:t> </w:t>
      </w:r>
      <w:r>
        <w:rPr/>
        <w:t>Northeast Universities Development</w:t>
      </w:r>
      <w:r>
        <w:rPr>
          <w:spacing w:val="-3"/>
        </w:rPr>
        <w:t> </w:t>
      </w:r>
      <w:r>
        <w:rPr/>
        <w:t>Consortium</w:t>
      </w:r>
      <w:r>
        <w:rPr>
          <w:spacing w:val="-6"/>
        </w:rPr>
        <w:t> </w:t>
      </w:r>
      <w:r>
        <w:rPr/>
        <w:t>(Northwestern</w:t>
      </w:r>
      <w:r>
        <w:rPr>
          <w:spacing w:val="-4"/>
        </w:rPr>
        <w:t> </w:t>
      </w:r>
      <w:r>
        <w:rPr/>
        <w:t>University),</w:t>
      </w:r>
      <w:r>
        <w:rPr>
          <w:spacing w:val="-7"/>
        </w:rPr>
        <w:t> </w:t>
      </w:r>
      <w:r>
        <w:rPr/>
        <w:t>University</w:t>
      </w:r>
      <w:r>
        <w:rPr>
          <w:spacing w:val="-4"/>
        </w:rPr>
        <w:t> </w:t>
      </w:r>
      <w:r>
        <w:rPr/>
        <w:t>of</w:t>
      </w:r>
      <w:r>
        <w:rPr>
          <w:spacing w:val="-3"/>
        </w:rPr>
        <w:t> </w:t>
      </w:r>
      <w:r>
        <w:rPr/>
        <w:t>Texas,</w:t>
      </w:r>
      <w:r>
        <w:rPr>
          <w:spacing w:val="-4"/>
        </w:rPr>
        <w:t> </w:t>
      </w:r>
      <w:r>
        <w:rPr/>
        <w:t>University</w:t>
      </w:r>
      <w:r>
        <w:rPr>
          <w:spacing w:val="-4"/>
        </w:rPr>
        <w:t> </w:t>
      </w:r>
      <w:r>
        <w:rPr/>
        <w:t>of</w:t>
      </w:r>
      <w:r>
        <w:rPr>
          <w:spacing w:val="-3"/>
        </w:rPr>
        <w:t> </w:t>
      </w:r>
      <w:r>
        <w:rPr/>
        <w:t>Melbourne, Conference on Randomised Controlled Trials (Monash University).</w:t>
      </w:r>
    </w:p>
    <w:p>
      <w:pPr>
        <w:pStyle w:val="BodyText"/>
        <w:spacing w:line="259" w:lineRule="auto" w:before="159"/>
        <w:ind w:right="855"/>
        <w:jc w:val="both"/>
      </w:pPr>
      <w:r>
        <w:rPr/>
        <w:t>2018:</w:t>
      </w:r>
      <w:r>
        <w:rPr>
          <w:spacing w:val="80"/>
        </w:rPr>
        <w:t> </w:t>
      </w:r>
      <w:r>
        <w:rPr/>
        <w:t>Stockholm</w:t>
      </w:r>
      <w:r>
        <w:rPr>
          <w:spacing w:val="-2"/>
        </w:rPr>
        <w:t> </w:t>
      </w:r>
      <w:r>
        <w:rPr/>
        <w:t>School</w:t>
      </w:r>
      <w:r>
        <w:rPr>
          <w:spacing w:val="-2"/>
        </w:rPr>
        <w:t> </w:t>
      </w:r>
      <w:r>
        <w:rPr/>
        <w:t>of</w:t>
      </w:r>
      <w:r>
        <w:rPr>
          <w:spacing w:val="-2"/>
        </w:rPr>
        <w:t> </w:t>
      </w:r>
      <w:r>
        <w:rPr/>
        <w:t>Economics,</w:t>
      </w:r>
      <w:r>
        <w:rPr>
          <w:spacing w:val="-3"/>
        </w:rPr>
        <w:t> </w:t>
      </w:r>
      <w:r>
        <w:rPr/>
        <w:t>Stockholm</w:t>
      </w:r>
      <w:r>
        <w:rPr>
          <w:spacing w:val="-2"/>
        </w:rPr>
        <w:t> </w:t>
      </w:r>
      <w:r>
        <w:rPr/>
        <w:t>University,</w:t>
      </w:r>
      <w:r>
        <w:rPr>
          <w:spacing w:val="-3"/>
        </w:rPr>
        <w:t> </w:t>
      </w:r>
      <w:r>
        <w:rPr/>
        <w:t>University</w:t>
      </w:r>
      <w:r>
        <w:rPr>
          <w:spacing w:val="-3"/>
        </w:rPr>
        <w:t> </w:t>
      </w:r>
      <w:r>
        <w:rPr/>
        <w:t>of</w:t>
      </w:r>
      <w:r>
        <w:rPr>
          <w:spacing w:val="-2"/>
        </w:rPr>
        <w:t> </w:t>
      </w:r>
      <w:r>
        <w:rPr/>
        <w:t>Pennsylvania,</w:t>
      </w:r>
      <w:r>
        <w:rPr>
          <w:spacing w:val="-3"/>
        </w:rPr>
        <w:t> </w:t>
      </w:r>
      <w:r>
        <w:rPr/>
        <w:t>NBER Economics of Education Program Meeting (Cambridge, MA).</w:t>
      </w:r>
    </w:p>
    <w:p>
      <w:pPr>
        <w:pStyle w:val="BodyText"/>
        <w:tabs>
          <w:tab w:pos="1080" w:val="left" w:leader="none"/>
        </w:tabs>
        <w:spacing w:line="259" w:lineRule="auto" w:before="161"/>
        <w:ind w:right="446"/>
      </w:pPr>
      <w:r>
        <w:rPr>
          <w:spacing w:val="-2"/>
        </w:rPr>
        <w:t>2017:</w:t>
      </w:r>
      <w:r>
        <w:rPr/>
        <w:tab/>
        <w:t>American Economic Association Annual Meeting (Chicago, IL), Northeast Universities Development</w:t>
      </w:r>
      <w:r>
        <w:rPr>
          <w:spacing w:val="-3"/>
        </w:rPr>
        <w:t> </w:t>
      </w:r>
      <w:r>
        <w:rPr/>
        <w:t>Consortium</w:t>
      </w:r>
      <w:r>
        <w:rPr>
          <w:spacing w:val="-5"/>
        </w:rPr>
        <w:t> </w:t>
      </w:r>
      <w:r>
        <w:rPr/>
        <w:t>(Tufts</w:t>
      </w:r>
      <w:r>
        <w:rPr>
          <w:spacing w:val="-5"/>
        </w:rPr>
        <w:t> </w:t>
      </w:r>
      <w:r>
        <w:rPr/>
        <w:t>University),</w:t>
      </w:r>
      <w:r>
        <w:rPr>
          <w:spacing w:val="-4"/>
        </w:rPr>
        <w:t> </w:t>
      </w:r>
      <w:r>
        <w:rPr/>
        <w:t>Stony</w:t>
      </w:r>
      <w:r>
        <w:rPr>
          <w:spacing w:val="-4"/>
        </w:rPr>
        <w:t> </w:t>
      </w:r>
      <w:r>
        <w:rPr/>
        <w:t>Brook</w:t>
      </w:r>
      <w:r>
        <w:rPr>
          <w:spacing w:val="-4"/>
        </w:rPr>
        <w:t> </w:t>
      </w:r>
      <w:r>
        <w:rPr/>
        <w:t>University,</w:t>
      </w:r>
      <w:r>
        <w:rPr>
          <w:spacing w:val="-4"/>
        </w:rPr>
        <w:t> </w:t>
      </w:r>
      <w:r>
        <w:rPr/>
        <w:t>University</w:t>
      </w:r>
      <w:r>
        <w:rPr>
          <w:spacing w:val="-6"/>
        </w:rPr>
        <w:t> </w:t>
      </w:r>
      <w:r>
        <w:rPr/>
        <w:t>of</w:t>
      </w:r>
      <w:r>
        <w:rPr>
          <w:spacing w:val="-3"/>
        </w:rPr>
        <w:t> </w:t>
      </w:r>
      <w:r>
        <w:rPr/>
        <w:t>Southern</w:t>
      </w:r>
      <w:r>
        <w:rPr>
          <w:spacing w:val="-4"/>
        </w:rPr>
        <w:t> </w:t>
      </w:r>
      <w:r>
        <w:rPr/>
        <w:t>California, Williams College, New York University, Inter-American Development Bank.</w:t>
      </w:r>
    </w:p>
    <w:p>
      <w:pPr>
        <w:pStyle w:val="BodyText"/>
        <w:tabs>
          <w:tab w:pos="1080" w:val="left" w:leader="none"/>
        </w:tabs>
        <w:spacing w:line="259" w:lineRule="auto" w:before="157"/>
        <w:ind w:right="481"/>
      </w:pPr>
      <w:r>
        <w:rPr>
          <w:spacing w:val="-2"/>
        </w:rPr>
        <w:t>2016:</w:t>
      </w:r>
      <w:r>
        <w:rPr/>
        <w:tab/>
        <w:t>American Economic Association Annual Meeting (San Francisco, CA), IGC-ISI India Development Policy Conference (Delhi, India), Indian School of Business, University of Buffalo, LABEL-IPER</w:t>
      </w:r>
      <w:r>
        <w:rPr>
          <w:spacing w:val="-3"/>
        </w:rPr>
        <w:t> </w:t>
      </w:r>
      <w:r>
        <w:rPr/>
        <w:t>Conference</w:t>
      </w:r>
      <w:r>
        <w:rPr>
          <w:spacing w:val="-4"/>
        </w:rPr>
        <w:t> </w:t>
      </w:r>
      <w:r>
        <w:rPr/>
        <w:t>on</w:t>
      </w:r>
      <w:r>
        <w:rPr>
          <w:spacing w:val="-2"/>
        </w:rPr>
        <w:t> </w:t>
      </w:r>
      <w:r>
        <w:rPr/>
        <w:t>Understanding</w:t>
      </w:r>
      <w:r>
        <w:rPr>
          <w:spacing w:val="-2"/>
        </w:rPr>
        <w:t> </w:t>
      </w:r>
      <w:r>
        <w:rPr/>
        <w:t>Cognition</w:t>
      </w:r>
      <w:r>
        <w:rPr>
          <w:spacing w:val="-2"/>
        </w:rPr>
        <w:t> </w:t>
      </w:r>
      <w:r>
        <w:rPr/>
        <w:t>and</w:t>
      </w:r>
      <w:r>
        <w:rPr>
          <w:spacing w:val="-2"/>
        </w:rPr>
        <w:t> </w:t>
      </w:r>
      <w:r>
        <w:rPr/>
        <w:t>Decision</w:t>
      </w:r>
      <w:r>
        <w:rPr>
          <w:spacing w:val="-5"/>
        </w:rPr>
        <w:t> </w:t>
      </w:r>
      <w:r>
        <w:rPr/>
        <w:t>Making</w:t>
      </w:r>
      <w:r>
        <w:rPr>
          <w:spacing w:val="-2"/>
        </w:rPr>
        <w:t> </w:t>
      </w:r>
      <w:r>
        <w:rPr/>
        <w:t>by</w:t>
      </w:r>
      <w:r>
        <w:rPr>
          <w:spacing w:val="-5"/>
        </w:rPr>
        <w:t> </w:t>
      </w:r>
      <w:r>
        <w:rPr/>
        <w:t>Children</w:t>
      </w:r>
      <w:r>
        <w:rPr>
          <w:spacing w:val="-5"/>
        </w:rPr>
        <w:t> </w:t>
      </w:r>
      <w:r>
        <w:rPr/>
        <w:t>(University</w:t>
      </w:r>
      <w:r>
        <w:rPr>
          <w:spacing w:val="-2"/>
        </w:rPr>
        <w:t> </w:t>
      </w:r>
      <w:r>
        <w:rPr/>
        <w:t>of Southern California), University of California, San Diego, Field Days 2016: Experiments Outside the Laboratory (Berlin Social Science Center), International Food Policy Research Institute.</w:t>
      </w:r>
    </w:p>
    <w:p>
      <w:pPr>
        <w:pStyle w:val="BodyText"/>
        <w:tabs>
          <w:tab w:pos="1079" w:val="left" w:leader="none"/>
        </w:tabs>
        <w:spacing w:before="160"/>
      </w:pPr>
      <w:r>
        <w:rPr>
          <w:spacing w:val="-2"/>
        </w:rPr>
        <w:t>2015:</w:t>
      </w:r>
      <w:r>
        <w:rPr/>
        <w:tab/>
        <w:t>Duke</w:t>
      </w:r>
      <w:r>
        <w:rPr>
          <w:spacing w:val="-4"/>
        </w:rPr>
        <w:t> </w:t>
      </w:r>
      <w:r>
        <w:rPr/>
        <w:t>University,</w:t>
      </w:r>
      <w:r>
        <w:rPr>
          <w:spacing w:val="-3"/>
        </w:rPr>
        <w:t> </w:t>
      </w:r>
      <w:r>
        <w:rPr/>
        <w:t>World</w:t>
      </w:r>
      <w:r>
        <w:rPr>
          <w:spacing w:val="-6"/>
        </w:rPr>
        <w:t> </w:t>
      </w:r>
      <w:r>
        <w:rPr>
          <w:spacing w:val="-2"/>
        </w:rPr>
        <w:t>Bank.</w:t>
      </w:r>
    </w:p>
    <w:p>
      <w:pPr>
        <w:pStyle w:val="BodyText"/>
        <w:tabs>
          <w:tab w:pos="1079" w:val="left" w:leader="none"/>
        </w:tabs>
        <w:spacing w:line="259" w:lineRule="auto" w:before="180"/>
        <w:ind w:right="606" w:hanging="1"/>
      </w:pPr>
      <w:r>
        <w:rPr>
          <w:spacing w:val="-2"/>
        </w:rPr>
        <w:t>2014:</w:t>
      </w:r>
      <w:r>
        <w:rPr/>
        <w:tab/>
        <w:t>Northeast</w:t>
      </w:r>
      <w:r>
        <w:rPr>
          <w:spacing w:val="-4"/>
        </w:rPr>
        <w:t> </w:t>
      </w:r>
      <w:r>
        <w:rPr/>
        <w:t>Universities</w:t>
      </w:r>
      <w:r>
        <w:rPr>
          <w:spacing w:val="-5"/>
        </w:rPr>
        <w:t> </w:t>
      </w:r>
      <w:r>
        <w:rPr/>
        <w:t>Development</w:t>
      </w:r>
      <w:r>
        <w:rPr>
          <w:spacing w:val="-4"/>
        </w:rPr>
        <w:t> </w:t>
      </w:r>
      <w:r>
        <w:rPr/>
        <w:t>Consortium</w:t>
      </w:r>
      <w:r>
        <w:rPr>
          <w:spacing w:val="-6"/>
        </w:rPr>
        <w:t> </w:t>
      </w:r>
      <w:r>
        <w:rPr/>
        <w:t>(Boston</w:t>
      </w:r>
      <w:r>
        <w:rPr>
          <w:spacing w:val="-5"/>
        </w:rPr>
        <w:t> </w:t>
      </w:r>
      <w:r>
        <w:rPr/>
        <w:t>University),</w:t>
      </w:r>
      <w:r>
        <w:rPr>
          <w:spacing w:val="-5"/>
        </w:rPr>
        <w:t> </w:t>
      </w:r>
      <w:r>
        <w:rPr/>
        <w:t>Conference</w:t>
      </w:r>
      <w:r>
        <w:rPr>
          <w:spacing w:val="-6"/>
        </w:rPr>
        <w:t> </w:t>
      </w:r>
      <w:r>
        <w:rPr/>
        <w:t>on</w:t>
      </w:r>
      <w:r>
        <w:rPr>
          <w:spacing w:val="-5"/>
        </w:rPr>
        <w:t> </w:t>
      </w:r>
      <w:r>
        <w:rPr/>
        <w:t>Financial Development in Africa (Nova School of Business and Economics).</w:t>
      </w:r>
    </w:p>
    <w:p>
      <w:pPr>
        <w:pStyle w:val="BodyText"/>
        <w:tabs>
          <w:tab w:pos="1080" w:val="left" w:leader="none"/>
        </w:tabs>
        <w:spacing w:line="259" w:lineRule="auto" w:before="159"/>
        <w:ind w:right="641"/>
      </w:pPr>
      <w:r>
        <w:rPr>
          <w:spacing w:val="-2"/>
        </w:rPr>
        <w:t>2013:</w:t>
      </w:r>
      <w:r>
        <w:rPr/>
        <w:tab/>
        <w:t>American Economic Association Annual Meeting</w:t>
      </w:r>
      <w:r>
        <w:rPr>
          <w:spacing w:val="-1"/>
        </w:rPr>
        <w:t> </w:t>
      </w:r>
      <w:r>
        <w:rPr/>
        <w:t>(San</w:t>
      </w:r>
      <w:r>
        <w:rPr>
          <w:spacing w:val="-1"/>
        </w:rPr>
        <w:t> </w:t>
      </w:r>
      <w:r>
        <w:rPr/>
        <w:t>Diego, CA), IPA Evidence on Savings and Payments Innovations Conference (Kampala, Uganda), NBER Children’s and Economics of Education</w:t>
      </w:r>
      <w:r>
        <w:rPr>
          <w:spacing w:val="-4"/>
        </w:rPr>
        <w:t> </w:t>
      </w:r>
      <w:r>
        <w:rPr/>
        <w:t>Program</w:t>
      </w:r>
      <w:r>
        <w:rPr>
          <w:spacing w:val="-3"/>
        </w:rPr>
        <w:t> </w:t>
      </w:r>
      <w:r>
        <w:rPr/>
        <w:t>Meeting</w:t>
      </w:r>
      <w:r>
        <w:rPr>
          <w:spacing w:val="-4"/>
        </w:rPr>
        <w:t> </w:t>
      </w:r>
      <w:r>
        <w:rPr/>
        <w:t>(Cambridge,</w:t>
      </w:r>
      <w:r>
        <w:rPr>
          <w:spacing w:val="-6"/>
        </w:rPr>
        <w:t> </w:t>
      </w:r>
      <w:r>
        <w:rPr/>
        <w:t>MA),</w:t>
      </w:r>
      <w:r>
        <w:rPr>
          <w:spacing w:val="-4"/>
        </w:rPr>
        <w:t> </w:t>
      </w:r>
      <w:r>
        <w:rPr/>
        <w:t>International</w:t>
      </w:r>
      <w:r>
        <w:rPr>
          <w:spacing w:val="-3"/>
        </w:rPr>
        <w:t> </w:t>
      </w:r>
      <w:r>
        <w:rPr/>
        <w:t>Initiative</w:t>
      </w:r>
      <w:r>
        <w:rPr>
          <w:spacing w:val="-4"/>
        </w:rPr>
        <w:t> </w:t>
      </w:r>
      <w:r>
        <w:rPr/>
        <w:t>for</w:t>
      </w:r>
      <w:r>
        <w:rPr>
          <w:spacing w:val="-3"/>
        </w:rPr>
        <w:t> </w:t>
      </w:r>
      <w:r>
        <w:rPr/>
        <w:t>Impact</w:t>
      </w:r>
      <w:r>
        <w:rPr>
          <w:spacing w:val="-6"/>
        </w:rPr>
        <w:t> </w:t>
      </w:r>
      <w:r>
        <w:rPr/>
        <w:t>Evaluation,</w:t>
      </w:r>
      <w:r>
        <w:rPr>
          <w:spacing w:val="-4"/>
        </w:rPr>
        <w:t> </w:t>
      </w:r>
      <w:r>
        <w:rPr/>
        <w:t>Stanford University, University of California, Santa Cruz, Population Services International.</w:t>
      </w:r>
    </w:p>
    <w:p>
      <w:pPr>
        <w:pStyle w:val="BodyText"/>
        <w:tabs>
          <w:tab w:pos="1079" w:val="left" w:leader="none"/>
        </w:tabs>
        <w:spacing w:before="160"/>
      </w:pPr>
      <w:r>
        <w:rPr>
          <w:spacing w:val="-2"/>
        </w:rPr>
        <w:t>2012:</w:t>
      </w:r>
      <w:r>
        <w:rPr/>
        <w:tab/>
        <w:t>Wesleyan</w:t>
      </w:r>
      <w:r>
        <w:rPr>
          <w:spacing w:val="-4"/>
        </w:rPr>
        <w:t> </w:t>
      </w:r>
      <w:r>
        <w:rPr>
          <w:spacing w:val="-2"/>
        </w:rPr>
        <w:t>University.</w:t>
      </w:r>
    </w:p>
    <w:p>
      <w:pPr>
        <w:pStyle w:val="BodyText"/>
        <w:tabs>
          <w:tab w:pos="1080" w:val="left" w:leader="none"/>
        </w:tabs>
        <w:spacing w:before="181"/>
      </w:pPr>
      <w:r>
        <w:rPr>
          <w:spacing w:val="-2"/>
        </w:rPr>
        <w:t>2011:</w:t>
      </w:r>
      <w:r>
        <w:rPr/>
        <w:tab/>
        <w:t>Tufts</w:t>
      </w:r>
      <w:r>
        <w:rPr>
          <w:spacing w:val="-9"/>
        </w:rPr>
        <w:t> </w:t>
      </w:r>
      <w:r>
        <w:rPr/>
        <w:t>University,</w:t>
      </w:r>
      <w:r>
        <w:rPr>
          <w:spacing w:val="-7"/>
        </w:rPr>
        <w:t> </w:t>
      </w:r>
      <w:r>
        <w:rPr/>
        <w:t>Inter-American</w:t>
      </w:r>
      <w:r>
        <w:rPr>
          <w:spacing w:val="-7"/>
        </w:rPr>
        <w:t> </w:t>
      </w:r>
      <w:r>
        <w:rPr/>
        <w:t>Development</w:t>
      </w:r>
      <w:r>
        <w:rPr>
          <w:spacing w:val="-5"/>
        </w:rPr>
        <w:t> </w:t>
      </w:r>
      <w:r>
        <w:rPr>
          <w:spacing w:val="-2"/>
        </w:rPr>
        <w:t>Bank.</w:t>
      </w:r>
    </w:p>
    <w:p>
      <w:pPr>
        <w:pStyle w:val="BodyText"/>
        <w:tabs>
          <w:tab w:pos="1080" w:val="left" w:leader="none"/>
        </w:tabs>
        <w:spacing w:line="259" w:lineRule="auto" w:before="179"/>
        <w:ind w:right="1041"/>
      </w:pPr>
      <w:r>
        <w:rPr>
          <w:spacing w:val="-2"/>
        </w:rPr>
        <w:t>2010:</w:t>
      </w:r>
      <w:r>
        <w:rPr/>
        <w:tab/>
        <w:t>Northeast</w:t>
      </w:r>
      <w:r>
        <w:rPr>
          <w:spacing w:val="-5"/>
        </w:rPr>
        <w:t> </w:t>
      </w:r>
      <w:r>
        <w:rPr/>
        <w:t>Universities</w:t>
      </w:r>
      <w:r>
        <w:rPr>
          <w:spacing w:val="-6"/>
        </w:rPr>
        <w:t> </w:t>
      </w:r>
      <w:r>
        <w:rPr/>
        <w:t>Development</w:t>
      </w:r>
      <w:r>
        <w:rPr>
          <w:spacing w:val="-5"/>
        </w:rPr>
        <w:t> </w:t>
      </w:r>
      <w:r>
        <w:rPr/>
        <w:t>Consortium</w:t>
      </w:r>
      <w:r>
        <w:rPr>
          <w:spacing w:val="-8"/>
        </w:rPr>
        <w:t> </w:t>
      </w:r>
      <w:r>
        <w:rPr/>
        <w:t>(Massachusetts</w:t>
      </w:r>
      <w:r>
        <w:rPr>
          <w:spacing w:val="-6"/>
        </w:rPr>
        <w:t> </w:t>
      </w:r>
      <w:r>
        <w:rPr/>
        <w:t>Institute</w:t>
      </w:r>
      <w:r>
        <w:rPr>
          <w:spacing w:val="-6"/>
        </w:rPr>
        <w:t> </w:t>
      </w:r>
      <w:r>
        <w:rPr/>
        <w:t>of</w:t>
      </w:r>
      <w:r>
        <w:rPr>
          <w:spacing w:val="-5"/>
        </w:rPr>
        <w:t> </w:t>
      </w:r>
      <w:r>
        <w:rPr/>
        <w:t>Technology), University of Maryland, Columbia University.</w:t>
      </w:r>
    </w:p>
    <w:p>
      <w:pPr>
        <w:pStyle w:val="BodyText"/>
        <w:tabs>
          <w:tab w:pos="1079" w:val="left" w:leader="none"/>
        </w:tabs>
        <w:spacing w:line="259" w:lineRule="auto" w:before="160"/>
        <w:ind w:right="708"/>
      </w:pPr>
      <w:r>
        <w:rPr>
          <w:spacing w:val="-2"/>
        </w:rPr>
        <w:t>2009:</w:t>
      </w:r>
      <w:r>
        <w:rPr/>
        <w:tab/>
        <w:t>Northeast Universities Development Consortium (Tufts University), Clemson University, International</w:t>
      </w:r>
      <w:r>
        <w:rPr>
          <w:spacing w:val="-2"/>
        </w:rPr>
        <w:t> </w:t>
      </w:r>
      <w:r>
        <w:rPr/>
        <w:t>Food</w:t>
      </w:r>
      <w:r>
        <w:rPr>
          <w:spacing w:val="-3"/>
        </w:rPr>
        <w:t> </w:t>
      </w:r>
      <w:r>
        <w:rPr/>
        <w:t>Policy</w:t>
      </w:r>
      <w:r>
        <w:rPr>
          <w:spacing w:val="-3"/>
        </w:rPr>
        <w:t> </w:t>
      </w:r>
      <w:r>
        <w:rPr/>
        <w:t>Research</w:t>
      </w:r>
      <w:r>
        <w:rPr>
          <w:spacing w:val="-3"/>
        </w:rPr>
        <w:t> </w:t>
      </w:r>
      <w:r>
        <w:rPr/>
        <w:t>Institute,</w:t>
      </w:r>
      <w:r>
        <w:rPr>
          <w:spacing w:val="-3"/>
        </w:rPr>
        <w:t> </w:t>
      </w:r>
      <w:r>
        <w:rPr/>
        <w:t>Wellesley</w:t>
      </w:r>
      <w:r>
        <w:rPr>
          <w:spacing w:val="-6"/>
        </w:rPr>
        <w:t> </w:t>
      </w:r>
      <w:r>
        <w:rPr/>
        <w:t>College,</w:t>
      </w:r>
      <w:r>
        <w:rPr>
          <w:spacing w:val="-3"/>
        </w:rPr>
        <w:t> </w:t>
      </w:r>
      <w:r>
        <w:rPr/>
        <w:t>Universitat</w:t>
      </w:r>
      <w:r>
        <w:rPr>
          <w:spacing w:val="-2"/>
        </w:rPr>
        <w:t> </w:t>
      </w:r>
      <w:r>
        <w:rPr/>
        <w:t>Pompeu</w:t>
      </w:r>
      <w:r>
        <w:rPr>
          <w:spacing w:val="-3"/>
        </w:rPr>
        <w:t> </w:t>
      </w:r>
      <w:r>
        <w:rPr/>
        <w:t>Fabra,</w:t>
      </w:r>
      <w:r>
        <w:rPr>
          <w:spacing w:val="-3"/>
        </w:rPr>
        <w:t> </w:t>
      </w:r>
      <w:r>
        <w:rPr/>
        <w:t>Centro</w:t>
      </w:r>
      <w:r>
        <w:rPr>
          <w:spacing w:val="-6"/>
        </w:rPr>
        <w:t> </w:t>
      </w:r>
      <w:r>
        <w:rPr/>
        <w:t>de</w:t>
      </w:r>
    </w:p>
    <w:p>
      <w:pPr>
        <w:pStyle w:val="BodyText"/>
        <w:spacing w:after="0" w:line="259" w:lineRule="auto"/>
        <w:sectPr>
          <w:pgSz w:w="12240" w:h="15840"/>
          <w:pgMar w:header="917" w:footer="0" w:top="1380" w:bottom="280" w:left="1080" w:right="1080"/>
        </w:sectPr>
      </w:pPr>
    </w:p>
    <w:p>
      <w:pPr>
        <w:pStyle w:val="BodyText"/>
        <w:ind w:left="0"/>
      </w:pPr>
    </w:p>
    <w:p>
      <w:pPr>
        <w:pStyle w:val="BodyText"/>
        <w:spacing w:before="11"/>
        <w:ind w:left="0"/>
      </w:pPr>
    </w:p>
    <w:p>
      <w:pPr>
        <w:pStyle w:val="BodyText"/>
        <w:spacing w:line="256" w:lineRule="auto"/>
        <w:ind w:right="446"/>
      </w:pPr>
      <w:r>
        <w:rPr/>
        <w:t>Estudios Monetarios y Financieros, Stockholm University, Johns Hopkins University, New York University,</w:t>
      </w:r>
      <w:r>
        <w:rPr>
          <w:spacing w:val="-3"/>
        </w:rPr>
        <w:t> </w:t>
      </w:r>
      <w:r>
        <w:rPr/>
        <w:t>Cornell</w:t>
      </w:r>
      <w:r>
        <w:rPr>
          <w:spacing w:val="-2"/>
        </w:rPr>
        <w:t> </w:t>
      </w:r>
      <w:r>
        <w:rPr/>
        <w:t>University,</w:t>
      </w:r>
      <w:r>
        <w:rPr>
          <w:spacing w:val="-3"/>
        </w:rPr>
        <w:t> </w:t>
      </w:r>
      <w:r>
        <w:rPr/>
        <w:t>IZA</w:t>
      </w:r>
      <w:r>
        <w:rPr>
          <w:spacing w:val="-4"/>
        </w:rPr>
        <w:t> </w:t>
      </w:r>
      <w:r>
        <w:rPr/>
        <w:t>Workshop:</w:t>
      </w:r>
      <w:r>
        <w:rPr>
          <w:spacing w:val="-2"/>
        </w:rPr>
        <w:t> </w:t>
      </w:r>
      <w:r>
        <w:rPr/>
        <w:t>Child</w:t>
      </w:r>
      <w:r>
        <w:rPr>
          <w:spacing w:val="-6"/>
        </w:rPr>
        <w:t> </w:t>
      </w:r>
      <w:r>
        <w:rPr/>
        <w:t>Labor</w:t>
      </w:r>
      <w:r>
        <w:rPr>
          <w:spacing w:val="-5"/>
        </w:rPr>
        <w:t> </w:t>
      </w:r>
      <w:r>
        <w:rPr/>
        <w:t>in</w:t>
      </w:r>
      <w:r>
        <w:rPr>
          <w:spacing w:val="-3"/>
        </w:rPr>
        <w:t> </w:t>
      </w:r>
      <w:r>
        <w:rPr/>
        <w:t>Developing</w:t>
      </w:r>
      <w:r>
        <w:rPr>
          <w:spacing w:val="-3"/>
        </w:rPr>
        <w:t> </w:t>
      </w:r>
      <w:r>
        <w:rPr/>
        <w:t>Countries</w:t>
      </w:r>
      <w:r>
        <w:rPr>
          <w:spacing w:val="-3"/>
        </w:rPr>
        <w:t> </w:t>
      </w:r>
      <w:r>
        <w:rPr/>
        <w:t>(Bonn,</w:t>
      </w:r>
      <w:r>
        <w:rPr>
          <w:spacing w:val="-3"/>
        </w:rPr>
        <w:t> </w:t>
      </w:r>
      <w:r>
        <w:rPr/>
        <w:t>Germany).</w:t>
      </w:r>
    </w:p>
    <w:p>
      <w:pPr>
        <w:pStyle w:val="BodyText"/>
        <w:ind w:left="0"/>
      </w:pPr>
    </w:p>
    <w:p>
      <w:pPr>
        <w:pStyle w:val="BodyText"/>
        <w:spacing w:before="49"/>
        <w:ind w:left="0"/>
      </w:pPr>
    </w:p>
    <w:p>
      <w:pPr>
        <w:pStyle w:val="Heading1"/>
        <w:spacing w:line="374" w:lineRule="auto"/>
        <w:ind w:right="7630"/>
        <w:rPr>
          <w:u w:val="none"/>
        </w:rPr>
      </w:pPr>
      <w:bookmarkStart w:name="Teaching" w:id="10"/>
      <w:bookmarkEnd w:id="10"/>
      <w:r>
        <w:rPr>
          <w:b w:val="0"/>
          <w:u w:val="none"/>
        </w:rPr>
      </w:r>
      <w:r>
        <w:rPr>
          <w:spacing w:val="-2"/>
          <w:u w:val="single"/>
        </w:rPr>
        <w:t>Teaching</w:t>
      </w:r>
      <w:r>
        <w:rPr>
          <w:spacing w:val="-2"/>
          <w:u w:val="none"/>
        </w:rPr>
        <w:t> Undergraduate</w:t>
      </w:r>
    </w:p>
    <w:p>
      <w:pPr>
        <w:pStyle w:val="BodyText"/>
        <w:spacing w:line="410" w:lineRule="auto" w:before="39"/>
        <w:ind w:left="359" w:right="905"/>
      </w:pPr>
      <w:r>
        <w:rPr/>
        <w:t>University</w:t>
      </w:r>
      <w:r>
        <w:rPr>
          <w:spacing w:val="-3"/>
        </w:rPr>
        <w:t> </w:t>
      </w:r>
      <w:r>
        <w:rPr/>
        <w:t>of</w:t>
      </w:r>
      <w:r>
        <w:rPr>
          <w:spacing w:val="-2"/>
        </w:rPr>
        <w:t> </w:t>
      </w:r>
      <w:r>
        <w:rPr/>
        <w:t>Georgia</w:t>
      </w:r>
      <w:r>
        <w:rPr>
          <w:spacing w:val="-3"/>
        </w:rPr>
        <w:t> </w:t>
      </w:r>
      <w:r>
        <w:rPr/>
        <w:t>ECON</w:t>
      </w:r>
      <w:r>
        <w:rPr>
          <w:spacing w:val="-4"/>
        </w:rPr>
        <w:t> </w:t>
      </w:r>
      <w:r>
        <w:rPr/>
        <w:t>3110:</w:t>
      </w:r>
      <w:r>
        <w:rPr>
          <w:spacing w:val="-2"/>
        </w:rPr>
        <w:t> </w:t>
      </w:r>
      <w:r>
        <w:rPr/>
        <w:t>Introduction</w:t>
      </w:r>
      <w:r>
        <w:rPr>
          <w:spacing w:val="-6"/>
        </w:rPr>
        <w:t> </w:t>
      </w:r>
      <w:r>
        <w:rPr/>
        <w:t>to</w:t>
      </w:r>
      <w:r>
        <w:rPr>
          <w:spacing w:val="-3"/>
        </w:rPr>
        <w:t> </w:t>
      </w:r>
      <w:r>
        <w:rPr/>
        <w:t>Sustainable</w:t>
      </w:r>
      <w:r>
        <w:rPr>
          <w:spacing w:val="-3"/>
        </w:rPr>
        <w:t> </w:t>
      </w:r>
      <w:r>
        <w:rPr/>
        <w:t>Development,</w:t>
      </w:r>
      <w:r>
        <w:rPr>
          <w:spacing w:val="-6"/>
        </w:rPr>
        <w:t> </w:t>
      </w:r>
      <w:r>
        <w:rPr/>
        <w:t>Spring</w:t>
      </w:r>
      <w:r>
        <w:rPr>
          <w:spacing w:val="-3"/>
        </w:rPr>
        <w:t> </w:t>
      </w:r>
      <w:r>
        <w:rPr/>
        <w:t>2023. University of Georgia ECON 4750/6750: Introduction to Econometrics, Fall 2022.</w:t>
      </w:r>
    </w:p>
    <w:p>
      <w:pPr>
        <w:pStyle w:val="BodyText"/>
        <w:spacing w:line="256" w:lineRule="auto" w:before="1"/>
        <w:ind w:left="359" w:right="446"/>
      </w:pPr>
      <w:r>
        <w:rPr/>
        <w:t>University of Delaware ECON 422: Econometric Methods and Models I, Spring 2018, Spring 2019, Fall 2019, Spring 2020, Fall 2021.</w:t>
      </w:r>
    </w:p>
    <w:p>
      <w:pPr>
        <w:pStyle w:val="BodyText"/>
        <w:spacing w:before="164"/>
        <w:ind w:left="359"/>
      </w:pPr>
      <w:r>
        <w:rPr/>
        <w:t>University</w:t>
      </w:r>
      <w:r>
        <w:rPr>
          <w:spacing w:val="-5"/>
        </w:rPr>
        <w:t> </w:t>
      </w:r>
      <w:r>
        <w:rPr/>
        <w:t>of</w:t>
      </w:r>
      <w:r>
        <w:rPr>
          <w:spacing w:val="-3"/>
        </w:rPr>
        <w:t> </w:t>
      </w:r>
      <w:r>
        <w:rPr/>
        <w:t>Delaware</w:t>
      </w:r>
      <w:r>
        <w:rPr>
          <w:spacing w:val="-5"/>
        </w:rPr>
        <w:t> </w:t>
      </w:r>
      <w:r>
        <w:rPr/>
        <w:t>ECON</w:t>
      </w:r>
      <w:r>
        <w:rPr>
          <w:spacing w:val="-5"/>
        </w:rPr>
        <w:t> </w:t>
      </w:r>
      <w:r>
        <w:rPr/>
        <w:t>311:</w:t>
      </w:r>
      <w:r>
        <w:rPr>
          <w:spacing w:val="-4"/>
        </w:rPr>
        <w:t> </w:t>
      </w:r>
      <w:r>
        <w:rPr/>
        <w:t>Economics</w:t>
      </w:r>
      <w:r>
        <w:rPr>
          <w:spacing w:val="-6"/>
        </w:rPr>
        <w:t> </w:t>
      </w:r>
      <w:r>
        <w:rPr/>
        <w:t>of</w:t>
      </w:r>
      <w:r>
        <w:rPr>
          <w:spacing w:val="-3"/>
        </w:rPr>
        <w:t> </w:t>
      </w:r>
      <w:r>
        <w:rPr/>
        <w:t>Developing</w:t>
      </w:r>
      <w:r>
        <w:rPr>
          <w:spacing w:val="-5"/>
        </w:rPr>
        <w:t> </w:t>
      </w:r>
      <w:r>
        <w:rPr/>
        <w:t>Countries,</w:t>
      </w:r>
      <w:r>
        <w:rPr>
          <w:spacing w:val="-4"/>
        </w:rPr>
        <w:t> </w:t>
      </w:r>
      <w:r>
        <w:rPr/>
        <w:t>Spring</w:t>
      </w:r>
      <w:r>
        <w:rPr>
          <w:spacing w:val="-7"/>
        </w:rPr>
        <w:t> </w:t>
      </w:r>
      <w:r>
        <w:rPr>
          <w:spacing w:val="-2"/>
        </w:rPr>
        <w:t>2018.</w:t>
      </w:r>
    </w:p>
    <w:p>
      <w:pPr>
        <w:pStyle w:val="BodyText"/>
        <w:spacing w:line="259" w:lineRule="auto" w:before="179"/>
        <w:ind w:left="359"/>
      </w:pPr>
      <w:r>
        <w:rPr/>
        <w:t>Cornell</w:t>
      </w:r>
      <w:r>
        <w:rPr>
          <w:spacing w:val="40"/>
        </w:rPr>
        <w:t> </w:t>
      </w:r>
      <w:r>
        <w:rPr/>
        <w:t>ECON</w:t>
      </w:r>
      <w:r>
        <w:rPr>
          <w:spacing w:val="40"/>
        </w:rPr>
        <w:t> </w:t>
      </w:r>
      <w:r>
        <w:rPr/>
        <w:t>3710/4560:</w:t>
      </w:r>
      <w:r>
        <w:rPr>
          <w:spacing w:val="40"/>
        </w:rPr>
        <w:t> </w:t>
      </w:r>
      <w:r>
        <w:rPr/>
        <w:t>Economic</w:t>
      </w:r>
      <w:r>
        <w:rPr>
          <w:spacing w:val="40"/>
        </w:rPr>
        <w:t> </w:t>
      </w:r>
      <w:r>
        <w:rPr/>
        <w:t>Development,</w:t>
      </w:r>
      <w:r>
        <w:rPr>
          <w:spacing w:val="40"/>
        </w:rPr>
        <w:t> </w:t>
      </w:r>
      <w:r>
        <w:rPr/>
        <w:t>Spring</w:t>
      </w:r>
      <w:r>
        <w:rPr>
          <w:spacing w:val="40"/>
        </w:rPr>
        <w:t> </w:t>
      </w:r>
      <w:r>
        <w:rPr/>
        <w:t>2010,</w:t>
      </w:r>
      <w:r>
        <w:rPr>
          <w:spacing w:val="40"/>
        </w:rPr>
        <w:t> </w:t>
      </w:r>
      <w:r>
        <w:rPr/>
        <w:t>Spring</w:t>
      </w:r>
      <w:r>
        <w:rPr>
          <w:spacing w:val="40"/>
        </w:rPr>
        <w:t> </w:t>
      </w:r>
      <w:r>
        <w:rPr/>
        <w:t>2011,</w:t>
      </w:r>
      <w:r>
        <w:rPr>
          <w:spacing w:val="40"/>
        </w:rPr>
        <w:t> </w:t>
      </w:r>
      <w:r>
        <w:rPr/>
        <w:t>Spring</w:t>
      </w:r>
      <w:r>
        <w:rPr>
          <w:spacing w:val="40"/>
        </w:rPr>
        <w:t> </w:t>
      </w:r>
      <w:r>
        <w:rPr/>
        <w:t>2012,</w:t>
      </w:r>
      <w:r>
        <w:rPr>
          <w:spacing w:val="40"/>
        </w:rPr>
        <w:t> </w:t>
      </w:r>
      <w:r>
        <w:rPr/>
        <w:t>Spring 2013, Spring 2014, Fall 2015, Fall 2016.</w:t>
      </w:r>
    </w:p>
    <w:p>
      <w:pPr>
        <w:pStyle w:val="BodyText"/>
        <w:spacing w:before="160"/>
        <w:ind w:left="359"/>
      </w:pPr>
      <w:r>
        <w:rPr/>
        <w:t>Cornell</w:t>
      </w:r>
      <w:r>
        <w:rPr>
          <w:spacing w:val="33"/>
        </w:rPr>
        <w:t> </w:t>
      </w:r>
      <w:r>
        <w:rPr/>
        <w:t>ECON</w:t>
      </w:r>
      <w:r>
        <w:rPr>
          <w:spacing w:val="32"/>
        </w:rPr>
        <w:t> </w:t>
      </w:r>
      <w:r>
        <w:rPr/>
        <w:t>3120:</w:t>
      </w:r>
      <w:r>
        <w:rPr>
          <w:spacing w:val="36"/>
        </w:rPr>
        <w:t> </w:t>
      </w:r>
      <w:r>
        <w:rPr/>
        <w:t>Applied</w:t>
      </w:r>
      <w:r>
        <w:rPr>
          <w:spacing w:val="35"/>
        </w:rPr>
        <w:t> </w:t>
      </w:r>
      <w:r>
        <w:rPr/>
        <w:t>Econometrics,</w:t>
      </w:r>
      <w:r>
        <w:rPr>
          <w:spacing w:val="33"/>
        </w:rPr>
        <w:t> </w:t>
      </w:r>
      <w:r>
        <w:rPr/>
        <w:t>Spring</w:t>
      </w:r>
      <w:r>
        <w:rPr>
          <w:spacing w:val="33"/>
        </w:rPr>
        <w:t> </w:t>
      </w:r>
      <w:r>
        <w:rPr/>
        <w:t>2014,</w:t>
      </w:r>
      <w:r>
        <w:rPr>
          <w:spacing w:val="33"/>
        </w:rPr>
        <w:t> </w:t>
      </w:r>
      <w:r>
        <w:rPr/>
        <w:t>Fall</w:t>
      </w:r>
      <w:r>
        <w:rPr>
          <w:spacing w:val="34"/>
        </w:rPr>
        <w:t> </w:t>
      </w:r>
      <w:r>
        <w:rPr/>
        <w:t>2014,</w:t>
      </w:r>
      <w:r>
        <w:rPr>
          <w:spacing w:val="33"/>
        </w:rPr>
        <w:t> </w:t>
      </w:r>
      <w:r>
        <w:rPr/>
        <w:t>Spring</w:t>
      </w:r>
      <w:r>
        <w:rPr>
          <w:spacing w:val="30"/>
        </w:rPr>
        <w:t> </w:t>
      </w:r>
      <w:r>
        <w:rPr/>
        <w:t>2015,</w:t>
      </w:r>
      <w:r>
        <w:rPr>
          <w:spacing w:val="35"/>
        </w:rPr>
        <w:t> </w:t>
      </w:r>
      <w:r>
        <w:rPr/>
        <w:t>Fall</w:t>
      </w:r>
      <w:r>
        <w:rPr>
          <w:spacing w:val="36"/>
        </w:rPr>
        <w:t> </w:t>
      </w:r>
      <w:r>
        <w:rPr/>
        <w:t>2015,</w:t>
      </w:r>
      <w:r>
        <w:rPr>
          <w:spacing w:val="35"/>
        </w:rPr>
        <w:t> </w:t>
      </w:r>
      <w:r>
        <w:rPr>
          <w:spacing w:val="-2"/>
        </w:rPr>
        <w:t>Spring</w:t>
      </w:r>
    </w:p>
    <w:p>
      <w:pPr>
        <w:pStyle w:val="BodyText"/>
        <w:spacing w:before="20"/>
        <w:ind w:left="359"/>
      </w:pPr>
      <w:r>
        <w:rPr>
          <w:spacing w:val="-2"/>
        </w:rPr>
        <w:t>2017.</w:t>
      </w:r>
    </w:p>
    <w:p>
      <w:pPr>
        <w:pStyle w:val="BodyText"/>
        <w:spacing w:before="179"/>
        <w:ind w:left="359"/>
      </w:pPr>
      <w:r>
        <w:rPr/>
        <w:t>Cornell</w:t>
      </w:r>
      <w:r>
        <w:rPr>
          <w:spacing w:val="-3"/>
        </w:rPr>
        <w:t> </w:t>
      </w:r>
      <w:r>
        <w:rPr/>
        <w:t>ECON</w:t>
      </w:r>
      <w:r>
        <w:rPr>
          <w:spacing w:val="-5"/>
        </w:rPr>
        <w:t> </w:t>
      </w:r>
      <w:r>
        <w:rPr/>
        <w:t>3210:</w:t>
      </w:r>
      <w:r>
        <w:rPr>
          <w:spacing w:val="-3"/>
        </w:rPr>
        <w:t> </w:t>
      </w:r>
      <w:r>
        <w:rPr/>
        <w:t>Statistics</w:t>
      </w:r>
      <w:r>
        <w:rPr>
          <w:spacing w:val="-4"/>
        </w:rPr>
        <w:t> </w:t>
      </w:r>
      <w:r>
        <w:rPr/>
        <w:t>and</w:t>
      </w:r>
      <w:r>
        <w:rPr>
          <w:spacing w:val="-4"/>
        </w:rPr>
        <w:t> </w:t>
      </w:r>
      <w:r>
        <w:rPr/>
        <w:t>Applied</w:t>
      </w:r>
      <w:r>
        <w:rPr>
          <w:spacing w:val="-4"/>
        </w:rPr>
        <w:t> </w:t>
      </w:r>
      <w:r>
        <w:rPr/>
        <w:t>Econometrics,</w:t>
      </w:r>
      <w:r>
        <w:rPr>
          <w:spacing w:val="-4"/>
        </w:rPr>
        <w:t> </w:t>
      </w:r>
      <w:r>
        <w:rPr/>
        <w:t>Spring</w:t>
      </w:r>
      <w:r>
        <w:rPr>
          <w:spacing w:val="-7"/>
        </w:rPr>
        <w:t> </w:t>
      </w:r>
      <w:r>
        <w:rPr/>
        <w:t>2010,</w:t>
      </w:r>
      <w:r>
        <w:rPr>
          <w:spacing w:val="-4"/>
        </w:rPr>
        <w:t> </w:t>
      </w:r>
      <w:r>
        <w:rPr/>
        <w:t>Fall</w:t>
      </w:r>
      <w:r>
        <w:rPr>
          <w:spacing w:val="-2"/>
        </w:rPr>
        <w:t> 2011.</w:t>
      </w:r>
    </w:p>
    <w:p>
      <w:pPr>
        <w:pStyle w:val="Heading1"/>
        <w:spacing w:before="182"/>
        <w:ind w:left="359"/>
        <w:rPr>
          <w:u w:val="none"/>
        </w:rPr>
      </w:pPr>
      <w:r>
        <w:rPr>
          <w:spacing w:val="-2"/>
          <w:u w:val="none"/>
        </w:rPr>
        <w:t>Master’s</w:t>
      </w:r>
    </w:p>
    <w:p>
      <w:pPr>
        <w:pStyle w:val="BodyText"/>
        <w:spacing w:before="179"/>
        <w:ind w:left="359"/>
      </w:pPr>
      <w:r>
        <w:rPr/>
        <w:t>University</w:t>
      </w:r>
      <w:r>
        <w:rPr>
          <w:spacing w:val="-6"/>
        </w:rPr>
        <w:t> </w:t>
      </w:r>
      <w:r>
        <w:rPr/>
        <w:t>of</w:t>
      </w:r>
      <w:r>
        <w:rPr>
          <w:spacing w:val="-3"/>
        </w:rPr>
        <w:t> </w:t>
      </w:r>
      <w:r>
        <w:rPr/>
        <w:t>Delaware</w:t>
      </w:r>
      <w:r>
        <w:rPr>
          <w:spacing w:val="-4"/>
        </w:rPr>
        <w:t> </w:t>
      </w:r>
      <w:r>
        <w:rPr/>
        <w:t>ECON</w:t>
      </w:r>
      <w:r>
        <w:rPr>
          <w:spacing w:val="-5"/>
        </w:rPr>
        <w:t> </w:t>
      </w:r>
      <w:r>
        <w:rPr/>
        <w:t>803:</w:t>
      </w:r>
      <w:r>
        <w:rPr>
          <w:spacing w:val="-3"/>
        </w:rPr>
        <w:t> </w:t>
      </w:r>
      <w:r>
        <w:rPr/>
        <w:t>Applied</w:t>
      </w:r>
      <w:r>
        <w:rPr>
          <w:spacing w:val="-6"/>
        </w:rPr>
        <w:t> </w:t>
      </w:r>
      <w:r>
        <w:rPr/>
        <w:t>Econometrics</w:t>
      </w:r>
      <w:r>
        <w:rPr>
          <w:spacing w:val="-4"/>
        </w:rPr>
        <w:t> </w:t>
      </w:r>
      <w:r>
        <w:rPr/>
        <w:t>I,</w:t>
      </w:r>
      <w:r>
        <w:rPr>
          <w:spacing w:val="-4"/>
        </w:rPr>
        <w:t> </w:t>
      </w:r>
      <w:r>
        <w:rPr/>
        <w:t>Fall</w:t>
      </w:r>
      <w:r>
        <w:rPr>
          <w:spacing w:val="-5"/>
        </w:rPr>
        <w:t> </w:t>
      </w:r>
      <w:r>
        <w:rPr/>
        <w:t>2017,</w:t>
      </w:r>
      <w:r>
        <w:rPr>
          <w:spacing w:val="-4"/>
        </w:rPr>
        <w:t> </w:t>
      </w:r>
      <w:r>
        <w:rPr/>
        <w:t>Fall</w:t>
      </w:r>
      <w:r>
        <w:rPr>
          <w:spacing w:val="-2"/>
        </w:rPr>
        <w:t> 2018.</w:t>
      </w:r>
    </w:p>
    <w:p>
      <w:pPr>
        <w:pStyle w:val="Heading1"/>
        <w:spacing w:before="181"/>
        <w:ind w:left="359"/>
        <w:rPr>
          <w:u w:val="none"/>
        </w:rPr>
      </w:pPr>
      <w:r>
        <w:rPr>
          <w:spacing w:val="-2"/>
          <w:u w:val="none"/>
        </w:rPr>
        <w:t>Ph.D.</w:t>
      </w:r>
    </w:p>
    <w:p>
      <w:pPr>
        <w:pStyle w:val="BodyText"/>
        <w:spacing w:line="412" w:lineRule="auto" w:before="179"/>
        <w:ind w:left="359" w:right="1175"/>
      </w:pPr>
      <w:r>
        <w:rPr/>
        <w:t>University</w:t>
      </w:r>
      <w:r>
        <w:rPr>
          <w:spacing w:val="-3"/>
        </w:rPr>
        <w:t> </w:t>
      </w:r>
      <w:r>
        <w:rPr/>
        <w:t>of</w:t>
      </w:r>
      <w:r>
        <w:rPr>
          <w:spacing w:val="-2"/>
        </w:rPr>
        <w:t> </w:t>
      </w:r>
      <w:r>
        <w:rPr/>
        <w:t>Delaware</w:t>
      </w:r>
      <w:r>
        <w:rPr>
          <w:spacing w:val="-3"/>
        </w:rPr>
        <w:t> </w:t>
      </w:r>
      <w:r>
        <w:rPr/>
        <w:t>ECON</w:t>
      </w:r>
      <w:r>
        <w:rPr>
          <w:spacing w:val="-4"/>
        </w:rPr>
        <w:t> </w:t>
      </w:r>
      <w:r>
        <w:rPr/>
        <w:t>823:</w:t>
      </w:r>
      <w:r>
        <w:rPr>
          <w:spacing w:val="-2"/>
        </w:rPr>
        <w:t> </w:t>
      </w:r>
      <w:r>
        <w:rPr/>
        <w:t>Econometric</w:t>
      </w:r>
      <w:r>
        <w:rPr>
          <w:spacing w:val="-5"/>
        </w:rPr>
        <w:t> </w:t>
      </w:r>
      <w:r>
        <w:rPr/>
        <w:t>Theory</w:t>
      </w:r>
      <w:r>
        <w:rPr>
          <w:spacing w:val="-3"/>
        </w:rPr>
        <w:t> </w:t>
      </w:r>
      <w:r>
        <w:rPr/>
        <w:t>II,</w:t>
      </w:r>
      <w:r>
        <w:rPr>
          <w:spacing w:val="-3"/>
        </w:rPr>
        <w:t> </w:t>
      </w:r>
      <w:r>
        <w:rPr/>
        <w:t>Spring</w:t>
      </w:r>
      <w:r>
        <w:rPr>
          <w:spacing w:val="-6"/>
        </w:rPr>
        <w:t> </w:t>
      </w:r>
      <w:r>
        <w:rPr/>
        <w:t>2021,</w:t>
      </w:r>
      <w:r>
        <w:rPr>
          <w:spacing w:val="-3"/>
        </w:rPr>
        <w:t> </w:t>
      </w:r>
      <w:r>
        <w:rPr/>
        <w:t>Spring</w:t>
      </w:r>
      <w:r>
        <w:rPr>
          <w:spacing w:val="-3"/>
        </w:rPr>
        <w:t> </w:t>
      </w:r>
      <w:r>
        <w:rPr/>
        <w:t>2022. University of Delaware ECON 850: Dissertation Workshop, Fall 2020, Spring 2021.</w:t>
      </w:r>
    </w:p>
    <w:p>
      <w:pPr>
        <w:pStyle w:val="BodyText"/>
        <w:spacing w:line="249" w:lineRule="exact"/>
        <w:ind w:left="359"/>
      </w:pPr>
      <w:r>
        <w:rPr/>
        <w:t>Cornell</w:t>
      </w:r>
      <w:r>
        <w:rPr>
          <w:spacing w:val="-5"/>
        </w:rPr>
        <w:t> </w:t>
      </w:r>
      <w:r>
        <w:rPr/>
        <w:t>ECON</w:t>
      </w:r>
      <w:r>
        <w:rPr>
          <w:spacing w:val="-6"/>
        </w:rPr>
        <w:t> </w:t>
      </w:r>
      <w:r>
        <w:rPr/>
        <w:t>7730:</w:t>
      </w:r>
      <w:r>
        <w:rPr>
          <w:spacing w:val="-4"/>
        </w:rPr>
        <w:t> </w:t>
      </w:r>
      <w:r>
        <w:rPr/>
        <w:t>Economic</w:t>
      </w:r>
      <w:r>
        <w:rPr>
          <w:spacing w:val="-5"/>
        </w:rPr>
        <w:t> </w:t>
      </w:r>
      <w:r>
        <w:rPr/>
        <w:t>Development,</w:t>
      </w:r>
      <w:r>
        <w:rPr>
          <w:spacing w:val="-6"/>
        </w:rPr>
        <w:t> </w:t>
      </w:r>
      <w:r>
        <w:rPr/>
        <w:t>Spring</w:t>
      </w:r>
      <w:r>
        <w:rPr>
          <w:spacing w:val="-7"/>
        </w:rPr>
        <w:t> </w:t>
      </w:r>
      <w:r>
        <w:rPr>
          <w:spacing w:val="-2"/>
        </w:rPr>
        <w:t>2011.</w:t>
      </w:r>
    </w:p>
    <w:sectPr>
      <w:pgSz w:w="12240" w:h="15840"/>
      <w:pgMar w:header="917"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10016">
              <wp:simplePos x="0" y="0"/>
              <wp:positionH relativeFrom="page">
                <wp:posOffset>6170167</wp:posOffset>
              </wp:positionH>
              <wp:positionV relativeFrom="page">
                <wp:posOffset>569525</wp:posOffset>
              </wp:positionV>
              <wp:extent cx="7023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2310" cy="165735"/>
                      </a:xfrm>
                      <a:prstGeom prst="rect">
                        <a:avLst/>
                      </a:prstGeom>
                    </wps:spPr>
                    <wps:txbx>
                      <w:txbxContent>
                        <w:p>
                          <w:pPr>
                            <w:spacing w:before="10"/>
                            <w:ind w:left="20" w:right="0" w:firstLine="0"/>
                            <w:jc w:val="left"/>
                            <w:rPr>
                              <w:sz w:val="20"/>
                            </w:rPr>
                          </w:pPr>
                          <w:r>
                            <w:rPr>
                              <w:smallCaps/>
                              <w:sz w:val="20"/>
                            </w:rPr>
                            <w:t>March</w:t>
                          </w:r>
                          <w:r>
                            <w:rPr>
                              <w:smallCaps/>
                              <w:spacing w:val="-4"/>
                              <w:sz w:val="20"/>
                            </w:rPr>
                            <w:t> 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839996pt;margin-top:44.844513pt;width:55.3pt;height:13.05pt;mso-position-horizontal-relative:page;mso-position-vertical-relative:page;z-index:-15806464" type="#_x0000_t202" id="docshape1" filled="false" stroked="false">
              <v:textbox inset="0,0,0,0">
                <w:txbxContent>
                  <w:p>
                    <w:pPr>
                      <w:spacing w:before="10"/>
                      <w:ind w:left="20" w:right="0" w:firstLine="0"/>
                      <w:jc w:val="left"/>
                      <w:rPr>
                        <w:sz w:val="20"/>
                      </w:rPr>
                    </w:pPr>
                    <w:r>
                      <w:rPr>
                        <w:smallCaps/>
                        <w:sz w:val="20"/>
                      </w:rPr>
                      <w:t>March</w:t>
                    </w:r>
                    <w:r>
                      <w:rPr>
                        <w:smallCaps/>
                        <w:spacing w:val="-4"/>
                        <w:sz w:val="20"/>
                      </w:rPr>
                      <w:t> 2023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10528">
              <wp:simplePos x="0" y="0"/>
              <wp:positionH relativeFrom="page">
                <wp:posOffset>5638313</wp:posOffset>
              </wp:positionH>
              <wp:positionV relativeFrom="page">
                <wp:posOffset>569525</wp:posOffset>
              </wp:positionV>
              <wp:extent cx="1273175" cy="3225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3175" cy="322580"/>
                      </a:xfrm>
                      <a:prstGeom prst="rect">
                        <a:avLst/>
                      </a:prstGeom>
                    </wps:spPr>
                    <wps:txbx>
                      <w:txbxContent>
                        <w:p>
                          <w:pPr>
                            <w:spacing w:line="256" w:lineRule="auto" w:before="10"/>
                            <w:ind w:left="20" w:right="78" w:firstLine="499"/>
                            <w:jc w:val="left"/>
                            <w:rPr>
                              <w:sz w:val="20"/>
                            </w:rPr>
                          </w:pPr>
                          <w:r>
                            <w:rPr>
                              <w:smallCaps/>
                              <w:sz w:val="20"/>
                            </w:rPr>
                            <w:t>James</w:t>
                          </w:r>
                          <w:r>
                            <w:rPr>
                              <w:smallCaps/>
                              <w:spacing w:val="-10"/>
                              <w:sz w:val="20"/>
                            </w:rPr>
                            <w:t> </w:t>
                          </w:r>
                          <w:r>
                            <w:rPr>
                              <w:smallCaps/>
                              <w:sz w:val="20"/>
                            </w:rPr>
                            <w:t>W.</w:t>
                          </w:r>
                          <w:r>
                            <w:rPr>
                              <w:smallCaps/>
                              <w:spacing w:val="-10"/>
                              <w:sz w:val="20"/>
                            </w:rPr>
                            <w:t> </w:t>
                          </w:r>
                          <w:r>
                            <w:rPr>
                              <w:smallCaps/>
                              <w:sz w:val="20"/>
                            </w:rPr>
                            <w:t>Berry</w:t>
                          </w:r>
                          <w:r>
                            <w:rPr>
                              <w:smallCaps/>
                              <w:spacing w:val="40"/>
                              <w:sz w:val="20"/>
                            </w:rPr>
                            <w:t> </w:t>
                          </w:r>
                          <w:r>
                            <w:rPr>
                              <w:smallCaps/>
                              <w:sz w:val="20"/>
                            </w:rPr>
                            <w:t>March</w:t>
                          </w:r>
                          <w:r>
                            <w:rPr>
                              <w:smallCaps/>
                              <w:spacing w:val="-7"/>
                              <w:sz w:val="20"/>
                            </w:rPr>
                            <w:t> </w:t>
                          </w:r>
                          <w:r>
                            <w:rPr>
                              <w:smallCaps/>
                              <w:sz w:val="20"/>
                            </w:rPr>
                            <w:t>2023</w:t>
                          </w:r>
                          <w:r>
                            <w:rPr>
                              <w:smallCaps/>
                              <w:spacing w:val="-11"/>
                              <w:sz w:val="20"/>
                            </w:rPr>
                            <w:t> </w:t>
                          </w:r>
                          <w:r>
                            <w:rPr>
                              <w:i/>
                              <w:smallCaps w:val="0"/>
                              <w:sz w:val="20"/>
                            </w:rPr>
                            <w:t>—</w:t>
                          </w:r>
                          <w:r>
                            <w:rPr>
                              <w:i/>
                              <w:smallCaps w:val="0"/>
                              <w:spacing w:val="-13"/>
                              <w:sz w:val="20"/>
                            </w:rPr>
                            <w:t> </w:t>
                          </w:r>
                          <w:r>
                            <w:rPr>
                              <w:smallCaps/>
                              <w:sz w:val="20"/>
                            </w:rPr>
                            <w:t>Page</w:t>
                          </w:r>
                          <w:r>
                            <w:rPr>
                              <w:smallCaps/>
                              <w:spacing w:val="-2"/>
                              <w:sz w:val="20"/>
                            </w:rPr>
                            <w:t> </w:t>
                          </w:r>
                          <w:r>
                            <w:rPr>
                              <w:smallCaps/>
                              <w:spacing w:val="-10"/>
                              <w:sz w:val="20"/>
                            </w:rPr>
                            <w:fldChar w:fldCharType="begin"/>
                          </w:r>
                          <w:r>
                            <w:rPr>
                              <w:smallCaps/>
                              <w:spacing w:val="-10"/>
                              <w:sz w:val="20"/>
                            </w:rPr>
                            <w:instrText> PAGE </w:instrText>
                          </w:r>
                          <w:r>
                            <w:rPr>
                              <w:smallCaps/>
                              <w:spacing w:val="-10"/>
                              <w:sz w:val="20"/>
                            </w:rPr>
                            <w:fldChar w:fldCharType="separate"/>
                          </w:r>
                          <w:r>
                            <w:rPr>
                              <w:smallCaps/>
                              <w:spacing w:val="-10"/>
                              <w:sz w:val="20"/>
                            </w:rPr>
                            <w:t>2</w:t>
                          </w:r>
                          <w:r>
                            <w:rPr>
                              <w:smallCaps/>
                              <w:spacing w:val="-10"/>
                              <w:sz w:val="20"/>
                            </w:rPr>
                            <w:fldChar w:fldCharType="end"/>
                          </w:r>
                        </w:p>
                      </w:txbxContent>
                    </wps:txbx>
                    <wps:bodyPr wrap="square" lIns="0" tIns="0" rIns="0" bIns="0" rtlCol="0">
                      <a:noAutofit/>
                    </wps:bodyPr>
                  </wps:wsp>
                </a:graphicData>
              </a:graphic>
            </wp:anchor>
          </w:drawing>
        </mc:Choice>
        <mc:Fallback>
          <w:pict>
            <v:shape style="position:absolute;margin-left:443.96167pt;margin-top:44.844513pt;width:100.25pt;height:25.4pt;mso-position-horizontal-relative:page;mso-position-vertical-relative:page;z-index:-15805952" type="#_x0000_t202" id="docshape2" filled="false" stroked="false">
              <v:textbox inset="0,0,0,0">
                <w:txbxContent>
                  <w:p>
                    <w:pPr>
                      <w:spacing w:line="256" w:lineRule="auto" w:before="10"/>
                      <w:ind w:left="20" w:right="78" w:firstLine="499"/>
                      <w:jc w:val="left"/>
                      <w:rPr>
                        <w:sz w:val="20"/>
                      </w:rPr>
                    </w:pPr>
                    <w:r>
                      <w:rPr>
                        <w:smallCaps/>
                        <w:sz w:val="20"/>
                      </w:rPr>
                      <w:t>James</w:t>
                    </w:r>
                    <w:r>
                      <w:rPr>
                        <w:smallCaps/>
                        <w:spacing w:val="-10"/>
                        <w:sz w:val="20"/>
                      </w:rPr>
                      <w:t> </w:t>
                    </w:r>
                    <w:r>
                      <w:rPr>
                        <w:smallCaps/>
                        <w:sz w:val="20"/>
                      </w:rPr>
                      <w:t>W.</w:t>
                    </w:r>
                    <w:r>
                      <w:rPr>
                        <w:smallCaps/>
                        <w:spacing w:val="-10"/>
                        <w:sz w:val="20"/>
                      </w:rPr>
                      <w:t> </w:t>
                    </w:r>
                    <w:r>
                      <w:rPr>
                        <w:smallCaps/>
                        <w:sz w:val="20"/>
                      </w:rPr>
                      <w:t>Berry</w:t>
                    </w:r>
                    <w:r>
                      <w:rPr>
                        <w:smallCaps/>
                        <w:spacing w:val="40"/>
                        <w:sz w:val="20"/>
                      </w:rPr>
                      <w:t> </w:t>
                    </w:r>
                    <w:r>
                      <w:rPr>
                        <w:smallCaps/>
                        <w:sz w:val="20"/>
                      </w:rPr>
                      <w:t>March</w:t>
                    </w:r>
                    <w:r>
                      <w:rPr>
                        <w:smallCaps/>
                        <w:spacing w:val="-7"/>
                        <w:sz w:val="20"/>
                      </w:rPr>
                      <w:t> </w:t>
                    </w:r>
                    <w:r>
                      <w:rPr>
                        <w:smallCaps/>
                        <w:sz w:val="20"/>
                      </w:rPr>
                      <w:t>2023</w:t>
                    </w:r>
                    <w:r>
                      <w:rPr>
                        <w:smallCaps/>
                        <w:spacing w:val="-11"/>
                        <w:sz w:val="20"/>
                      </w:rPr>
                      <w:t> </w:t>
                    </w:r>
                    <w:r>
                      <w:rPr>
                        <w:i/>
                        <w:smallCaps w:val="0"/>
                        <w:sz w:val="20"/>
                      </w:rPr>
                      <w:t>—</w:t>
                    </w:r>
                    <w:r>
                      <w:rPr>
                        <w:i/>
                        <w:smallCaps w:val="0"/>
                        <w:spacing w:val="-13"/>
                        <w:sz w:val="20"/>
                      </w:rPr>
                      <w:t> </w:t>
                    </w:r>
                    <w:r>
                      <w:rPr>
                        <w:smallCaps/>
                        <w:sz w:val="20"/>
                      </w:rPr>
                      <w:t>Page</w:t>
                    </w:r>
                    <w:r>
                      <w:rPr>
                        <w:smallCaps/>
                        <w:spacing w:val="-2"/>
                        <w:sz w:val="20"/>
                      </w:rPr>
                      <w:t> </w:t>
                    </w:r>
                    <w:r>
                      <w:rPr>
                        <w:smallCaps/>
                        <w:spacing w:val="-10"/>
                        <w:sz w:val="20"/>
                      </w:rPr>
                      <w:fldChar w:fldCharType="begin"/>
                    </w:r>
                    <w:r>
                      <w:rPr>
                        <w:smallCaps/>
                        <w:spacing w:val="-10"/>
                        <w:sz w:val="20"/>
                      </w:rPr>
                      <w:instrText> PAGE </w:instrText>
                    </w:r>
                    <w:r>
                      <w:rPr>
                        <w:smallCaps/>
                        <w:spacing w:val="-10"/>
                        <w:sz w:val="20"/>
                      </w:rPr>
                      <w:fldChar w:fldCharType="separate"/>
                    </w:r>
                    <w:r>
                      <w:rPr>
                        <w:smallCaps/>
                        <w:spacing w:val="-10"/>
                        <w:sz w:val="20"/>
                      </w:rPr>
                      <w:t>2</w:t>
                    </w:r>
                    <w:r>
                      <w:rPr>
                        <w:smallCaps/>
                        <w:spacing w:val="-10"/>
                        <w:sz w:val="2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jimberry@uga.edu" TargetMode="External"/><Relationship Id="rId7" Type="http://schemas.openxmlformats.org/officeDocument/2006/relationships/hyperlink" Target="http://sites.google.com/site/econjimberry"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MIT Economics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Berry</dc:creator>
  <dc:title>Jim Berry CV</dc:title>
  <dcterms:created xsi:type="dcterms:W3CDTF">2026-01-29T04:48:11Z</dcterms:created>
  <dcterms:modified xsi:type="dcterms:W3CDTF">2026-01-29T04:48:11Z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2023-03-02T00:00:00Z</vt:filetime>
  </property>
  <property fmtid="{D5CDD505-2E9C-101B-9397-08002B2CF9AE}" pid="3" name="Creator">
    <vt:lpwstr>Acrobat PDFMaker 22 for Word</vt:lpwstr>
  </property>
  <property fmtid="{D5CDD505-2E9C-101B-9397-08002B2CF9AE}" pid="4" name="LastSaved">
    <vt:filetime>2026-01-29T00:00:00Z</vt:filetime>
  </property>
  <property fmtid="{D5CDD505-2E9C-101B-9397-08002B2CF9AE}" pid="5" name="Producer">
    <vt:lpwstr>Adobe PDF Library 22.3.98</vt:lpwstr>
  </property>
  <property fmtid="{D5CDD505-2E9C-101B-9397-08002B2CF9AE}" pid="6" name="SourceModified">
    <vt:lpwstr>D:20230207182931</vt:lpwstr>
  </property>
</Properties>
</file>