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David</w:t>
      </w:r>
      <w:r>
        <w:rPr>
          <w:spacing w:val="-3"/>
        </w:rPr>
        <w:t> </w:t>
      </w:r>
      <w:r>
        <w:rPr/>
        <w:t>G. </w:t>
      </w:r>
      <w:r>
        <w:rPr>
          <w:spacing w:val="-4"/>
        </w:rPr>
        <w:t>Evans</w:t>
      </w:r>
    </w:p>
    <w:p>
      <w:pPr>
        <w:pStyle w:val="BodyText"/>
        <w:ind w:left="3672" w:right="3264" w:hanging="38"/>
        <w:jc w:val="center"/>
      </w:pPr>
      <w:r>
        <w:rPr/>
        <w:t>Email: </w:t>
      </w:r>
      <w:hyperlink r:id="rId6">
        <w:r>
          <w:rPr/>
          <w:t>devans@uoregon.edu</w:t>
        </w:r>
      </w:hyperlink>
      <w:r>
        <w:rPr/>
        <w:t> Website:</w:t>
      </w:r>
      <w:r>
        <w:rPr>
          <w:spacing w:val="-12"/>
        </w:rPr>
        <w:t> </w:t>
      </w:r>
      <w:hyperlink r:id="rId7">
        <w:r>
          <w:rPr/>
          <w:t>www.david-g-evans.com</w:t>
        </w:r>
      </w:hyperlink>
      <w:r>
        <w:rPr/>
        <w:t> ORCiD: 0000-0001-6395-4002</w:t>
      </w:r>
    </w:p>
    <w:p>
      <w:pPr>
        <w:spacing w:before="244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895667</wp:posOffset>
                </wp:positionH>
                <wp:positionV relativeFrom="paragraph">
                  <wp:posOffset>354099</wp:posOffset>
                </wp:positionV>
                <wp:extent cx="598424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27.881836pt;width:471.2pt;height:.75pt;mso-position-horizontal-relative:page;mso-position-vertical-relative:paragraph;z-index:15728640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Research</w:t>
      </w:r>
      <w:r>
        <w:rPr>
          <w:b/>
          <w:spacing w:val="-2"/>
          <w:sz w:val="24"/>
        </w:rPr>
        <w:t> Interests</w:t>
      </w:r>
    </w:p>
    <w:p>
      <w:pPr>
        <w:pStyle w:val="BodyText"/>
        <w:spacing w:before="36"/>
        <w:rPr>
          <w:b/>
        </w:rPr>
      </w:pPr>
    </w:p>
    <w:p>
      <w:pPr>
        <w:pStyle w:val="BodyText"/>
        <w:ind w:left="470"/>
      </w:pPr>
      <w:r>
        <w:rPr/>
        <w:t>Macroeconomics,</w:t>
      </w:r>
      <w:r>
        <w:rPr>
          <w:spacing w:val="-5"/>
        </w:rPr>
        <w:t> </w:t>
      </w:r>
      <w:r>
        <w:rPr/>
        <w:t>Computational</w:t>
      </w:r>
      <w:r>
        <w:rPr>
          <w:spacing w:val="-6"/>
        </w:rPr>
        <w:t> </w:t>
      </w:r>
      <w:r>
        <w:rPr/>
        <w:t>Methods,</w:t>
      </w:r>
      <w:r>
        <w:rPr>
          <w:spacing w:val="-5"/>
        </w:rPr>
        <w:t> </w:t>
      </w:r>
      <w:r>
        <w:rPr/>
        <w:t>Macroeconomic</w:t>
      </w:r>
      <w:r>
        <w:rPr>
          <w:spacing w:val="-5"/>
        </w:rPr>
        <w:t> </w:t>
      </w:r>
      <w:r>
        <w:rPr/>
        <w:t>Theory,</w:t>
      </w:r>
      <w:r>
        <w:rPr>
          <w:spacing w:val="-6"/>
        </w:rPr>
        <w:t> </w:t>
      </w:r>
      <w:r>
        <w:rPr/>
        <w:t>Public</w:t>
      </w:r>
      <w:r>
        <w:rPr>
          <w:spacing w:val="-5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Optimal</w:t>
      </w:r>
      <w:r>
        <w:rPr>
          <w:spacing w:val="-6"/>
        </w:rPr>
        <w:t> </w:t>
      </w:r>
      <w:r>
        <w:rPr/>
        <w:t>Taxation</w:t>
      </w:r>
      <w:r>
        <w:rPr>
          <w:spacing w:val="-6"/>
        </w:rPr>
        <w:t> </w:t>
      </w:r>
      <w:r>
        <w:rPr/>
        <w:t>and Government Policy, Bounded Rationality, Heterogeneous Agents.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895667</wp:posOffset>
                </wp:positionH>
                <wp:positionV relativeFrom="paragraph">
                  <wp:posOffset>199202</wp:posOffset>
                </wp:positionV>
                <wp:extent cx="598424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5.685273pt;width:471.2pt;height:.75pt;mso-position-horizontal-relative:page;mso-position-vertical-relative:paragraph;z-index:15729152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Academic</w:t>
      </w:r>
      <w:r>
        <w:rPr>
          <w:b/>
          <w:spacing w:val="-2"/>
          <w:sz w:val="24"/>
        </w:rPr>
        <w:t> Employment</w:t>
      </w:r>
    </w:p>
    <w:p>
      <w:pPr>
        <w:pStyle w:val="BodyText"/>
        <w:spacing w:before="76"/>
        <w:rPr>
          <w:b/>
        </w:r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69"/>
        <w:gridCol w:w="2301"/>
      </w:tblGrid>
      <w:tr>
        <w:trPr>
          <w:trHeight w:val="200" w:hRule="atLeast"/>
        </w:trPr>
        <w:tc>
          <w:tcPr>
            <w:tcW w:w="6669" w:type="dxa"/>
          </w:tcPr>
          <w:p>
            <w:pPr>
              <w:pStyle w:val="TableParagraph"/>
              <w:spacing w:line="180" w:lineRule="exact" w:before="0"/>
              <w:ind w:left="50"/>
              <w:rPr>
                <w:sz w:val="20"/>
              </w:rPr>
            </w:pPr>
            <w:r>
              <w:rPr>
                <w:sz w:val="20"/>
              </w:rPr>
              <w:t>Assistant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Professor,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Oregon.</w:t>
            </w:r>
          </w:p>
        </w:tc>
        <w:tc>
          <w:tcPr>
            <w:tcW w:w="2301" w:type="dxa"/>
          </w:tcPr>
          <w:p>
            <w:pPr>
              <w:pStyle w:val="TableParagraph"/>
              <w:spacing w:line="180" w:lineRule="exact" w:before="0"/>
              <w:ind w:left="1034"/>
              <w:rPr>
                <w:sz w:val="20"/>
              </w:rPr>
            </w:pPr>
            <w:r>
              <w:rPr>
                <w:sz w:val="20"/>
              </w:rPr>
              <w:t>2015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Present</w:t>
            </w:r>
          </w:p>
        </w:tc>
      </w:tr>
    </w:tbl>
    <w:p>
      <w:pPr>
        <w:spacing w:before="246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895667</wp:posOffset>
                </wp:positionH>
                <wp:positionV relativeFrom="paragraph">
                  <wp:posOffset>355854</wp:posOffset>
                </wp:positionV>
                <wp:extent cx="598424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28.02pt;width:471.2pt;height:.75pt;mso-position-horizontal-relative:page;mso-position-vertical-relative:paragraph;z-index:15729664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24"/>
        </w:rPr>
        <w:t>Education</w:t>
      </w:r>
    </w:p>
    <w:p>
      <w:pPr>
        <w:pStyle w:val="BodyText"/>
        <w:spacing w:before="77"/>
        <w:rPr>
          <w:b/>
        </w:r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69"/>
        <w:gridCol w:w="2181"/>
      </w:tblGrid>
      <w:tr>
        <w:trPr>
          <w:trHeight w:val="252" w:hRule="atLeast"/>
        </w:trPr>
        <w:tc>
          <w:tcPr>
            <w:tcW w:w="6569" w:type="dxa"/>
          </w:tcPr>
          <w:p>
            <w:pPr>
              <w:pStyle w:val="TableParagraph"/>
              <w:spacing w:line="204" w:lineRule="exact" w:before="0"/>
              <w:ind w:left="50"/>
              <w:rPr>
                <w:sz w:val="20"/>
              </w:rPr>
            </w:pPr>
            <w:r>
              <w:rPr>
                <w:sz w:val="20"/>
              </w:rPr>
              <w:t>PhD,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Economics, New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York</w:t>
            </w:r>
            <w:r>
              <w:rPr>
                <w:spacing w:val="-2"/>
                <w:sz w:val="20"/>
              </w:rPr>
              <w:t> University.</w:t>
            </w:r>
          </w:p>
        </w:tc>
        <w:tc>
          <w:tcPr>
            <w:tcW w:w="2181" w:type="dxa"/>
          </w:tcPr>
          <w:p>
            <w:pPr>
              <w:pStyle w:val="TableParagraph"/>
              <w:spacing w:line="204" w:lineRule="exact" w:before="0"/>
              <w:ind w:left="0" w:right="48"/>
              <w:jc w:val="right"/>
              <w:rPr>
                <w:sz w:val="20"/>
              </w:rPr>
            </w:pPr>
            <w:r>
              <w:rPr>
                <w:sz w:val="20"/>
              </w:rPr>
              <w:t>2009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252" w:hRule="atLeast"/>
        </w:trPr>
        <w:tc>
          <w:tcPr>
            <w:tcW w:w="6569" w:type="dxa"/>
          </w:tcPr>
          <w:p>
            <w:pPr>
              <w:pStyle w:val="TableParagraph"/>
              <w:spacing w:line="220" w:lineRule="exact" w:before="12"/>
              <w:ind w:left="50"/>
              <w:rPr>
                <w:sz w:val="20"/>
              </w:rPr>
            </w:pPr>
            <w:r>
              <w:rPr>
                <w:sz w:val="20"/>
              </w:rPr>
              <w:t>BS,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Departments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Mathematics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Physics,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Stanford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University.</w:t>
            </w:r>
          </w:p>
        </w:tc>
        <w:tc>
          <w:tcPr>
            <w:tcW w:w="2181" w:type="dxa"/>
          </w:tcPr>
          <w:p>
            <w:pPr>
              <w:pStyle w:val="TableParagraph"/>
              <w:spacing w:line="220" w:lineRule="exact" w:before="12"/>
              <w:ind w:left="0" w:right="48"/>
              <w:jc w:val="right"/>
              <w:rPr>
                <w:sz w:val="20"/>
              </w:rPr>
            </w:pPr>
            <w:r>
              <w:rPr>
                <w:sz w:val="20"/>
              </w:rPr>
              <w:t>2004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2009</w:t>
            </w:r>
          </w:p>
        </w:tc>
      </w:tr>
    </w:tbl>
    <w:p>
      <w:pPr>
        <w:pStyle w:val="BodyText"/>
        <w:spacing w:before="14"/>
        <w:rPr>
          <w:b/>
          <w:sz w:val="24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Peer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Reviewed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Publications</w:t>
      </w:r>
    </w:p>
    <w:p>
      <w:pPr>
        <w:pStyle w:val="BodyText"/>
        <w:spacing w:before="36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895667</wp:posOffset>
                </wp:positionH>
                <wp:positionV relativeFrom="paragraph">
                  <wp:posOffset>13374</wp:posOffset>
                </wp:positionV>
                <wp:extent cx="5984240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.053125pt;width:471.2pt;height:.75pt;mso-position-horizontal-relative:page;mso-position-vertical-relative:paragraph;z-index:15730176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(All</w:t>
      </w:r>
      <w:r>
        <w:rPr>
          <w:spacing w:val="-7"/>
        </w:rPr>
        <w:t> </w:t>
      </w:r>
      <w:r>
        <w:rPr/>
        <w:t>authorship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alphabetized.</w:t>
      </w:r>
      <w:r>
        <w:rPr>
          <w:spacing w:val="-3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student</w:t>
      </w:r>
      <w:r>
        <w:rPr>
          <w:spacing w:val="-5"/>
        </w:rPr>
        <w:t> </w:t>
      </w:r>
      <w:r>
        <w:rPr/>
        <w:t>collaborators</w:t>
      </w:r>
      <w:r>
        <w:rPr>
          <w:spacing w:val="-1"/>
        </w:rPr>
        <w:t> </w:t>
      </w:r>
      <w:r>
        <w:rPr/>
        <w:t>are</w:t>
      </w:r>
      <w:r>
        <w:rPr>
          <w:spacing w:val="1"/>
        </w:rPr>
        <w:t> </w:t>
      </w:r>
      <w:r>
        <w:rPr>
          <w:spacing w:val="-2"/>
          <w:u w:val="single"/>
        </w:rPr>
        <w:t>underlined</w:t>
      </w:r>
      <w:r>
        <w:rPr>
          <w:spacing w:val="-2"/>
        </w:rPr>
        <w:t>.)</w:t>
      </w:r>
    </w:p>
    <w:p>
      <w:pPr>
        <w:pStyle w:val="BodyText"/>
        <w:spacing w:before="37"/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7"/>
      </w:tblGrid>
      <w:tr>
        <w:trPr>
          <w:trHeight w:val="497" w:hRule="atLeast"/>
        </w:trPr>
        <w:tc>
          <w:tcPr>
            <w:tcW w:w="9247" w:type="dxa"/>
          </w:tcPr>
          <w:p>
            <w:pPr>
              <w:pStyle w:val="TableParagraph"/>
              <w:tabs>
                <w:tab w:pos="555" w:val="left" w:leader="none"/>
              </w:tabs>
              <w:spacing w:line="204" w:lineRule="exact" w:before="0"/>
              <w:ind w:left="50"/>
              <w:rPr>
                <w:i/>
                <w:sz w:val="20"/>
              </w:rPr>
            </w:pPr>
            <w:r>
              <w:rPr>
                <w:spacing w:val="-5"/>
                <w:sz w:val="20"/>
              </w:rPr>
              <w:t>1.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David Evans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  <w:u w:val="single"/>
              </w:rPr>
              <w:t>Alex</w:t>
            </w:r>
            <w:r>
              <w:rPr>
                <w:spacing w:val="-4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Li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Bruce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McGough.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(2023).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“Local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Rationality.”</w:t>
            </w:r>
            <w:r>
              <w:rPr>
                <w:spacing w:val="1"/>
                <w:sz w:val="20"/>
              </w:rPr>
              <w:t> </w:t>
            </w:r>
            <w:r>
              <w:rPr>
                <w:i/>
                <w:sz w:val="20"/>
              </w:rPr>
              <w:t>Journal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Economic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Behavior </w:t>
            </w:r>
            <w:r>
              <w:rPr>
                <w:i/>
                <w:spacing w:val="-5"/>
                <w:sz w:val="20"/>
              </w:rPr>
              <w:t>and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i/>
                <w:sz w:val="20"/>
              </w:rPr>
              <w:t>Organization,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sz w:val="20"/>
              </w:rPr>
              <w:t>205:216-236.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https://doi.org/10.1016/j.jebo.2022.11.005.</w:t>
            </w:r>
          </w:p>
        </w:tc>
      </w:tr>
      <w:tr>
        <w:trPr>
          <w:trHeight w:val="550" w:hRule="atLeast"/>
        </w:trPr>
        <w:tc>
          <w:tcPr>
            <w:tcW w:w="9247" w:type="dxa"/>
          </w:tcPr>
          <w:p>
            <w:pPr>
              <w:pStyle w:val="TableParagraph"/>
              <w:tabs>
                <w:tab w:pos="555" w:val="left" w:leader="none"/>
              </w:tabs>
              <w:spacing w:before="12"/>
              <w:ind w:right="126" w:hanging="506"/>
              <w:rPr>
                <w:sz w:val="20"/>
              </w:rPr>
            </w:pPr>
            <w:r>
              <w:rPr>
                <w:spacing w:val="-6"/>
                <w:sz w:val="20"/>
              </w:rPr>
              <w:t>2.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David Evans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George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Evans,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Bruce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McGough.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(2022).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“The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RPEs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RBCs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DSGEs.”</w:t>
            </w:r>
            <w:r>
              <w:rPr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Journal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of Economic Dynamics and Control, </w:t>
            </w:r>
            <w:r>
              <w:rPr>
                <w:sz w:val="20"/>
              </w:rPr>
              <w:t>143:104492. https://doi.org/10.1016/j.jedc.2022.104492.</w:t>
            </w:r>
          </w:p>
        </w:tc>
      </w:tr>
      <w:tr>
        <w:trPr>
          <w:trHeight w:val="547" w:hRule="atLeast"/>
        </w:trPr>
        <w:tc>
          <w:tcPr>
            <w:tcW w:w="9247" w:type="dxa"/>
          </w:tcPr>
          <w:p>
            <w:pPr>
              <w:pStyle w:val="TableParagraph"/>
              <w:tabs>
                <w:tab w:pos="555" w:val="left" w:leader="none"/>
              </w:tabs>
              <w:spacing w:before="12"/>
              <w:ind w:right="619" w:hanging="506"/>
              <w:rPr>
                <w:sz w:val="20"/>
              </w:rPr>
            </w:pPr>
            <w:r>
              <w:rPr>
                <w:spacing w:val="-6"/>
                <w:sz w:val="20"/>
              </w:rPr>
              <w:t>3.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David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Evans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George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Evans,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Bruce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McGough.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(2022).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“Bounded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Rationality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Unemployment Dynamics.” </w:t>
            </w:r>
            <w:r>
              <w:rPr>
                <w:i/>
                <w:sz w:val="20"/>
              </w:rPr>
              <w:t>Economics Letters</w:t>
            </w:r>
            <w:r>
              <w:rPr>
                <w:sz w:val="20"/>
              </w:rPr>
              <w:t>, 210:110150. https://doi.org/10.1016/j.econlet.2021.110150.</w:t>
            </w:r>
          </w:p>
        </w:tc>
      </w:tr>
      <w:tr>
        <w:trPr>
          <w:trHeight w:val="547" w:hRule="atLeast"/>
        </w:trPr>
        <w:tc>
          <w:tcPr>
            <w:tcW w:w="9247" w:type="dxa"/>
          </w:tcPr>
          <w:p>
            <w:pPr>
              <w:pStyle w:val="TableParagraph"/>
              <w:tabs>
                <w:tab w:pos="505" w:val="left" w:leader="none"/>
              </w:tabs>
              <w:spacing w:before="9"/>
              <w:ind w:left="0" w:right="7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  <w:r>
              <w:rPr>
                <w:sz w:val="20"/>
              </w:rPr>
              <w:tab/>
              <w:t>Anmol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Bhandari,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David Evans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Mikhail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Golosov,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Thomas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Sargent.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(2021).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“Inequality,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Cycles,</w:t>
            </w:r>
          </w:p>
          <w:p>
            <w:pPr>
              <w:pStyle w:val="TableParagraph"/>
              <w:spacing w:before="1"/>
              <w:ind w:left="0" w:right="130"/>
              <w:jc w:val="center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Monetary-Fiscal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Policy.”</w:t>
            </w:r>
            <w:r>
              <w:rPr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Econometrica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89(6):2559-2599.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https://doi.org/10.3982/ECTA16414.</w:t>
            </w:r>
          </w:p>
        </w:tc>
      </w:tr>
      <w:tr>
        <w:trPr>
          <w:trHeight w:val="550" w:hRule="atLeast"/>
        </w:trPr>
        <w:tc>
          <w:tcPr>
            <w:tcW w:w="9247" w:type="dxa"/>
          </w:tcPr>
          <w:p>
            <w:pPr>
              <w:pStyle w:val="TableParagraph"/>
              <w:tabs>
                <w:tab w:pos="555" w:val="left" w:leader="none"/>
              </w:tabs>
              <w:spacing w:before="12"/>
              <w:ind w:right="75" w:hanging="506"/>
              <w:rPr>
                <w:sz w:val="20"/>
              </w:rPr>
            </w:pPr>
            <w:r>
              <w:rPr>
                <w:spacing w:val="-6"/>
                <w:sz w:val="20"/>
              </w:rPr>
              <w:t>5.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David Evans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George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Evans,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Bruce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McGough.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(2021).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“Learning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No.” </w:t>
            </w:r>
            <w:r>
              <w:rPr>
                <w:i/>
                <w:sz w:val="20"/>
              </w:rPr>
              <w:t>Journal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Economic Theory</w:t>
            </w:r>
            <w:r>
              <w:rPr>
                <w:sz w:val="20"/>
              </w:rPr>
              <w:t>, 194:e105240. https://doi.org/10.1016/j.jet.2021.105240.</w:t>
            </w:r>
          </w:p>
        </w:tc>
      </w:tr>
      <w:tr>
        <w:trPr>
          <w:trHeight w:val="792" w:hRule="atLeast"/>
        </w:trPr>
        <w:tc>
          <w:tcPr>
            <w:tcW w:w="9247" w:type="dxa"/>
          </w:tcPr>
          <w:p>
            <w:pPr>
              <w:pStyle w:val="TableParagraph"/>
              <w:tabs>
                <w:tab w:pos="555" w:val="left" w:leader="none"/>
              </w:tabs>
              <w:spacing w:before="12"/>
              <w:ind w:right="278" w:hanging="506"/>
              <w:rPr>
                <w:sz w:val="20"/>
              </w:rPr>
            </w:pPr>
            <w:r>
              <w:rPr>
                <w:spacing w:val="-6"/>
                <w:sz w:val="20"/>
              </w:rPr>
              <w:t>6.</w:t>
            </w:r>
            <w:r>
              <w:rPr>
                <w:sz w:val="20"/>
              </w:rPr>
              <w:tab/>
              <w:t>Anmol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Bhandari,</w:t>
            </w:r>
            <w:r>
              <w:rPr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David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Evans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Mikhail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Golosov,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Thomas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Sargent.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(2017).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“Public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Debt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Economies with Heterogeneous Agents.” </w:t>
            </w:r>
            <w:r>
              <w:rPr>
                <w:i/>
                <w:sz w:val="20"/>
              </w:rPr>
              <w:t>Journal of Monetary Economics</w:t>
            </w:r>
            <w:r>
              <w:rPr>
                <w:sz w:val="20"/>
              </w:rPr>
              <w:t>, 91:39-51. </w:t>
            </w:r>
            <w:r>
              <w:rPr>
                <w:spacing w:val="-2"/>
                <w:sz w:val="20"/>
              </w:rPr>
              <w:t>https://doi.org/10.1016/j.jmoneco.2017.09.007.</w:t>
            </w:r>
          </w:p>
        </w:tc>
      </w:tr>
      <w:tr>
        <w:trPr>
          <w:trHeight w:val="792" w:hRule="atLeast"/>
        </w:trPr>
        <w:tc>
          <w:tcPr>
            <w:tcW w:w="9247" w:type="dxa"/>
          </w:tcPr>
          <w:p>
            <w:pPr>
              <w:pStyle w:val="TableParagraph"/>
              <w:tabs>
                <w:tab w:pos="555" w:val="left" w:leader="none"/>
              </w:tabs>
              <w:spacing w:before="9"/>
              <w:ind w:right="578" w:hanging="506"/>
              <w:rPr>
                <w:sz w:val="20"/>
              </w:rPr>
            </w:pPr>
            <w:r>
              <w:rPr>
                <w:spacing w:val="-6"/>
                <w:sz w:val="20"/>
              </w:rPr>
              <w:t>7.</w:t>
            </w:r>
            <w:r>
              <w:rPr>
                <w:sz w:val="20"/>
              </w:rPr>
              <w:tab/>
              <w:t>Anmol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Bhandari,</w:t>
            </w:r>
            <w:r>
              <w:rPr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David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Evans</w:t>
            </w:r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Mikhail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Golosov,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Thomas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Sargent.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(2017).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“Fiscal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 Debt Management with Incomplete Markets.” </w:t>
            </w:r>
            <w:r>
              <w:rPr>
                <w:i/>
                <w:sz w:val="20"/>
              </w:rPr>
              <w:t>The Quarterly Journal of Economics</w:t>
            </w:r>
            <w:r>
              <w:rPr>
                <w:sz w:val="20"/>
              </w:rPr>
              <w:t>, 132(2):617-663. </w:t>
            </w:r>
            <w:r>
              <w:rPr>
                <w:spacing w:val="-2"/>
                <w:sz w:val="20"/>
              </w:rPr>
              <w:t>https://doi.org/10.1093/qje/qjw041.</w:t>
            </w:r>
          </w:p>
        </w:tc>
      </w:tr>
      <w:tr>
        <w:trPr>
          <w:trHeight w:val="497" w:hRule="atLeast"/>
        </w:trPr>
        <w:tc>
          <w:tcPr>
            <w:tcW w:w="9247" w:type="dxa"/>
          </w:tcPr>
          <w:p>
            <w:pPr>
              <w:pStyle w:val="TableParagraph"/>
              <w:tabs>
                <w:tab w:pos="555" w:val="left" w:leader="none"/>
              </w:tabs>
              <w:spacing w:line="240" w:lineRule="atLeast" w:before="0"/>
              <w:ind w:right="48" w:hanging="506"/>
              <w:rPr>
                <w:sz w:val="20"/>
              </w:rPr>
            </w:pPr>
            <w:r>
              <w:rPr>
                <w:spacing w:val="-6"/>
                <w:sz w:val="20"/>
              </w:rPr>
              <w:t>8.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David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Evans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Thomas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Sargent.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(2013).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“History-Dependent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Policies”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Macroeconomics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at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the Service of Public Policy</w:t>
            </w:r>
            <w:r>
              <w:rPr>
                <w:sz w:val="20"/>
              </w:rPr>
              <w:t>, edited by T. J. Sargent and J. Vilmunen. Oxford, UK: Oxford University Press.</w:t>
            </w:r>
          </w:p>
        </w:tc>
      </w:tr>
    </w:tbl>
    <w:p>
      <w:pPr>
        <w:pStyle w:val="BodyText"/>
        <w:spacing w:before="66"/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895667</wp:posOffset>
                </wp:positionH>
                <wp:positionV relativeFrom="paragraph">
                  <wp:posOffset>199681</wp:posOffset>
                </wp:positionV>
                <wp:extent cx="598424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984240" y="9524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5.722969pt;width:471.2pt;height:.75pt;mso-position-horizontal-relative:page;mso-position-vertical-relative:paragraph;z-index:15730688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Working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Papers</w:t>
      </w:r>
    </w:p>
    <w:p>
      <w:pPr>
        <w:pStyle w:val="BodyText"/>
        <w:spacing w:before="76"/>
        <w:rPr>
          <w:b/>
        </w:r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3"/>
        <w:gridCol w:w="1333"/>
      </w:tblGrid>
      <w:tr>
        <w:trPr>
          <w:trHeight w:val="495" w:hRule="atLeast"/>
        </w:trPr>
        <w:tc>
          <w:tcPr>
            <w:tcW w:w="7563" w:type="dxa"/>
          </w:tcPr>
          <w:p>
            <w:pPr>
              <w:pStyle w:val="TableParagraph"/>
              <w:tabs>
                <w:tab w:pos="555" w:val="left" w:leader="none"/>
              </w:tabs>
              <w:spacing w:line="204" w:lineRule="exact" w:before="0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  <w:r>
              <w:rPr>
                <w:sz w:val="20"/>
              </w:rPr>
              <w:tab/>
            </w:r>
            <w:r>
              <w:rPr>
                <w:sz w:val="20"/>
                <w:u w:val="single"/>
              </w:rPr>
              <w:t>Leo</w:t>
            </w:r>
            <w:r>
              <w:rPr>
                <w:spacing w:val="-4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Aparisi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Anmol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Bhandari,</w:t>
            </w:r>
            <w:r>
              <w:rPr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David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Evans,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Mikhail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Golosov,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Thomas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Sargent.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“Managing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Portfolios.”</w:t>
            </w:r>
          </w:p>
        </w:tc>
        <w:tc>
          <w:tcPr>
            <w:tcW w:w="1333" w:type="dxa"/>
          </w:tcPr>
          <w:p>
            <w:pPr>
              <w:pStyle w:val="TableParagraph"/>
              <w:spacing w:line="204" w:lineRule="exact" w:before="0"/>
              <w:ind w:left="0" w:right="48"/>
              <w:jc w:val="right"/>
              <w:rPr>
                <w:i/>
                <w:sz w:val="20"/>
              </w:rPr>
            </w:pPr>
            <w:r>
              <w:rPr>
                <w:sz w:val="20"/>
              </w:rPr>
              <w:t>R&amp;R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JPE</w:t>
            </w:r>
          </w:p>
        </w:tc>
      </w:tr>
      <w:tr>
        <w:trPr>
          <w:trHeight w:val="495" w:hRule="atLeast"/>
        </w:trPr>
        <w:tc>
          <w:tcPr>
            <w:tcW w:w="7563" w:type="dxa"/>
          </w:tcPr>
          <w:p>
            <w:pPr>
              <w:pStyle w:val="TableParagraph"/>
              <w:tabs>
                <w:tab w:pos="555" w:val="left" w:leader="none"/>
              </w:tabs>
              <w:spacing w:line="240" w:lineRule="atLeast" w:before="0"/>
              <w:ind w:right="445" w:hanging="506"/>
              <w:rPr>
                <w:sz w:val="20"/>
              </w:rPr>
            </w:pPr>
            <w:r>
              <w:rPr>
                <w:spacing w:val="-4"/>
                <w:sz w:val="20"/>
              </w:rPr>
              <w:t>10.</w:t>
            </w:r>
            <w:r>
              <w:rPr>
                <w:sz w:val="20"/>
              </w:rPr>
              <w:tab/>
              <w:t>Anmol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Bhandari,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David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Evans,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Mikhail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Golosov,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Thomas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Sargent.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“Efficiency, Insurance, and Redistribution Effects of Government Policies.”</w:t>
            </w:r>
          </w:p>
        </w:tc>
        <w:tc>
          <w:tcPr>
            <w:tcW w:w="1333" w:type="dxa"/>
          </w:tcPr>
          <w:p>
            <w:pPr>
              <w:pStyle w:val="TableParagraph"/>
              <w:spacing w:before="9"/>
              <w:ind w:left="0" w:right="48"/>
              <w:jc w:val="right"/>
              <w:rPr>
                <w:i/>
                <w:sz w:val="20"/>
              </w:rPr>
            </w:pPr>
            <w:r>
              <w:rPr>
                <w:sz w:val="20"/>
              </w:rPr>
              <w:t>R&amp;R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JPE</w:t>
            </w:r>
          </w:p>
        </w:tc>
      </w:tr>
    </w:tbl>
    <w:p>
      <w:pPr>
        <w:pStyle w:val="TableParagraph"/>
        <w:spacing w:after="0"/>
        <w:jc w:val="right"/>
        <w:rPr>
          <w:i/>
          <w:sz w:val="20"/>
        </w:rPr>
        <w:sectPr>
          <w:footerReference w:type="default" r:id="rId5"/>
          <w:type w:val="continuous"/>
          <w:pgSz w:w="12240" w:h="15840"/>
          <w:pgMar w:header="0" w:footer="720" w:top="1420" w:bottom="1453" w:left="1080" w:right="1440"/>
          <w:pgNumType w:start="1"/>
        </w:sect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31"/>
        <w:gridCol w:w="1120"/>
      </w:tblGrid>
      <w:tr>
        <w:trPr>
          <w:trHeight w:val="495" w:hRule="atLeast"/>
        </w:trPr>
        <w:tc>
          <w:tcPr>
            <w:tcW w:w="7831" w:type="dxa"/>
          </w:tcPr>
          <w:p>
            <w:pPr>
              <w:pStyle w:val="TableParagraph"/>
              <w:tabs>
                <w:tab w:pos="555" w:val="left" w:leader="none"/>
              </w:tabs>
              <w:spacing w:line="204" w:lineRule="exact" w:before="0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11.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David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Evans</w:t>
            </w:r>
            <w:r>
              <w:rPr>
                <w:sz w:val="20"/>
              </w:rPr>
              <w:t>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“Optimal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Taxation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Persistent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Idiosyncratic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Investment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Risk.”</w:t>
            </w:r>
          </w:p>
        </w:tc>
        <w:tc>
          <w:tcPr>
            <w:tcW w:w="1120" w:type="dxa"/>
          </w:tcPr>
          <w:p>
            <w:pPr>
              <w:pStyle w:val="TableParagraph"/>
              <w:spacing w:line="204" w:lineRule="exact" w:before="0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Manuscript</w:t>
            </w:r>
          </w:p>
          <w:p>
            <w:pPr>
              <w:pStyle w:val="TableParagraph"/>
              <w:spacing w:before="1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Available</w:t>
            </w:r>
          </w:p>
        </w:tc>
      </w:tr>
      <w:tr>
        <w:trPr>
          <w:trHeight w:val="1045" w:hRule="atLeast"/>
        </w:trPr>
        <w:tc>
          <w:tcPr>
            <w:tcW w:w="7831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555" w:val="left" w:leader="none"/>
              </w:tabs>
              <w:spacing w:line="240" w:lineRule="auto" w:before="9" w:after="0"/>
              <w:ind w:left="555" w:right="140" w:hanging="506"/>
              <w:jc w:val="left"/>
              <w:rPr>
                <w:sz w:val="20"/>
              </w:rPr>
            </w:pPr>
            <w:r>
              <w:rPr>
                <w:sz w:val="20"/>
              </w:rPr>
              <w:t>Anmol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Bhandari,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  <w:u w:val="single"/>
              </w:rPr>
              <w:t>Thomas</w:t>
            </w:r>
            <w:r>
              <w:rPr>
                <w:spacing w:val="-3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Bourany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David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Evans</w:t>
            </w:r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Mikhail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Golosov.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Perturbational Approach for Approximating Heterogeneous-Agent Models.”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55" w:val="left" w:leader="none"/>
              </w:tabs>
              <w:spacing w:line="240" w:lineRule="auto" w:before="2" w:after="0"/>
              <w:ind w:left="555" w:right="954" w:hanging="506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David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Evans,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Giorgi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Nikolaishvili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“Computing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Temporary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Equilibria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Exact </w:t>
            </w:r>
            <w:r>
              <w:rPr>
                <w:spacing w:val="-2"/>
                <w:sz w:val="20"/>
              </w:rPr>
              <w:t>Aggregation”</w:t>
            </w:r>
          </w:p>
        </w:tc>
        <w:tc>
          <w:tcPr>
            <w:tcW w:w="1120" w:type="dxa"/>
          </w:tcPr>
          <w:p>
            <w:pPr>
              <w:pStyle w:val="TableParagraph"/>
              <w:spacing w:before="9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Manuscript Available</w:t>
            </w:r>
          </w:p>
          <w:p>
            <w:pPr>
              <w:pStyle w:val="TableParagraph"/>
              <w:spacing w:line="240" w:lineRule="atLeast" w:before="40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Manuscript Available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51"/>
        <w:rPr>
          <w:b/>
          <w:sz w:val="24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895667</wp:posOffset>
                </wp:positionH>
                <wp:positionV relativeFrom="paragraph">
                  <wp:posOffset>196635</wp:posOffset>
                </wp:positionV>
                <wp:extent cx="598424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5.483125pt;width:471.2pt;height:.75pt;mso-position-horizontal-relative:page;mso-position-vertical-relative:paragraph;z-index:15731200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Works in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Progress</w:t>
      </w:r>
    </w:p>
    <w:p>
      <w:pPr>
        <w:pStyle w:val="BodyText"/>
        <w:spacing w:before="72"/>
        <w:rPr>
          <w:b/>
        </w:r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02"/>
      </w:tblGrid>
      <w:tr>
        <w:trPr>
          <w:trHeight w:val="252" w:hRule="atLeast"/>
        </w:trPr>
        <w:tc>
          <w:tcPr>
            <w:tcW w:w="8602" w:type="dxa"/>
          </w:tcPr>
          <w:p>
            <w:pPr>
              <w:pStyle w:val="TableParagraph"/>
              <w:tabs>
                <w:tab w:pos="555" w:val="left" w:leader="none"/>
              </w:tabs>
              <w:spacing w:line="204" w:lineRule="exact" w:before="0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14.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David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Evans</w:t>
            </w:r>
            <w:r>
              <w:rPr>
                <w:sz w:val="20"/>
              </w:rPr>
              <w:t>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“Perturbation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Heterogeneous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Agents: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Multi-Country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Application.”</w:t>
            </w:r>
          </w:p>
        </w:tc>
      </w:tr>
      <w:tr>
        <w:trPr>
          <w:trHeight w:val="792" w:hRule="atLeast"/>
        </w:trPr>
        <w:tc>
          <w:tcPr>
            <w:tcW w:w="8602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555" w:val="left" w:leader="none"/>
              </w:tabs>
              <w:spacing w:line="240" w:lineRule="auto" w:before="12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Anmol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Bhandari,</w:t>
            </w:r>
            <w:r>
              <w:rPr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David Evans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Mikhail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Golosov.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“Risk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Monetary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Keynesian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Model.”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55" w:val="left" w:leader="none"/>
              </w:tabs>
              <w:spacing w:line="240" w:lineRule="auto" w:before="0" w:after="0"/>
              <w:ind w:left="555" w:right="0" w:hanging="505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David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Evans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George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Evans,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Bruce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McGough.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“Learning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Optimize.”</w:t>
            </w:r>
          </w:p>
        </w:tc>
      </w:tr>
      <w:tr>
        <w:trPr>
          <w:trHeight w:val="302" w:hRule="atLeast"/>
        </w:trPr>
        <w:tc>
          <w:tcPr>
            <w:tcW w:w="8602" w:type="dxa"/>
          </w:tcPr>
          <w:p>
            <w:pPr>
              <w:pStyle w:val="TableParagraph"/>
              <w:tabs>
                <w:tab w:pos="555" w:val="left" w:leader="none"/>
              </w:tabs>
              <w:spacing w:before="9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17.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David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Evans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David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Low.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“Why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Consumers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High-Cost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Credit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Products.”</w:t>
            </w:r>
          </w:p>
        </w:tc>
      </w:tr>
      <w:tr>
        <w:trPr>
          <w:trHeight w:val="550" w:hRule="atLeast"/>
        </w:trPr>
        <w:tc>
          <w:tcPr>
            <w:tcW w:w="8602" w:type="dxa"/>
          </w:tcPr>
          <w:p>
            <w:pPr>
              <w:pStyle w:val="TableParagraph"/>
              <w:tabs>
                <w:tab w:pos="555" w:val="left" w:leader="none"/>
              </w:tabs>
              <w:spacing w:before="12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18.</w:t>
            </w:r>
            <w:r>
              <w:rPr>
                <w:sz w:val="20"/>
              </w:rPr>
              <w:tab/>
              <w:t>David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Evans,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Victoria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Gregory,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Mikhail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Golosov.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“Perturbation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Theory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Ad-Hoc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Borrowing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Constraints.”</w:t>
            </w:r>
          </w:p>
        </w:tc>
      </w:tr>
      <w:tr>
        <w:trPr>
          <w:trHeight w:val="497" w:hRule="atLeast"/>
        </w:trPr>
        <w:tc>
          <w:tcPr>
            <w:tcW w:w="8602" w:type="dxa"/>
          </w:tcPr>
          <w:p>
            <w:pPr>
              <w:pStyle w:val="TableParagraph"/>
              <w:tabs>
                <w:tab w:pos="555" w:val="left" w:leader="none"/>
              </w:tabs>
              <w:spacing w:before="12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19.</w:t>
            </w:r>
            <w:r>
              <w:rPr>
                <w:sz w:val="20"/>
              </w:rPr>
              <w:tab/>
              <w:t>Anmol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Bhandari,</w:t>
            </w:r>
            <w:r>
              <w:rPr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David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Evans</w:t>
            </w:r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Ellen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McGrattan,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Yuki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Yao.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“Optimal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Taxation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Paid-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Self-</w:t>
            </w:r>
          </w:p>
          <w:p>
            <w:pPr>
              <w:pStyle w:val="TableParagraph"/>
              <w:spacing w:line="220" w:lineRule="exact" w:before="1"/>
              <w:rPr>
                <w:sz w:val="20"/>
              </w:rPr>
            </w:pPr>
            <w:r>
              <w:rPr>
                <w:spacing w:val="-2"/>
                <w:sz w:val="20"/>
              </w:rPr>
              <w:t>Employment.”</w:t>
            </w:r>
          </w:p>
        </w:tc>
      </w:tr>
    </w:tbl>
    <w:p>
      <w:pPr>
        <w:pStyle w:val="BodyText"/>
        <w:spacing w:before="261"/>
        <w:rPr>
          <w:b/>
          <w:sz w:val="24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895667</wp:posOffset>
                </wp:positionH>
                <wp:positionV relativeFrom="paragraph">
                  <wp:posOffset>199282</wp:posOffset>
                </wp:positionV>
                <wp:extent cx="598424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5.691563pt;width:471.2pt;height:.75pt;mso-position-horizontal-relative:page;mso-position-vertical-relative:paragraph;z-index:15731712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24"/>
        </w:rPr>
        <w:t>Grants</w:t>
      </w:r>
    </w:p>
    <w:p>
      <w:pPr>
        <w:pStyle w:val="BodyText"/>
        <w:spacing w:before="41" w:after="1"/>
        <w:rPr>
          <w:b/>
        </w:r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51"/>
        <w:gridCol w:w="918"/>
      </w:tblGrid>
      <w:tr>
        <w:trPr>
          <w:trHeight w:val="474" w:hRule="atLeast"/>
        </w:trPr>
        <w:tc>
          <w:tcPr>
            <w:tcW w:w="7951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555" w:val="left" w:leader="none"/>
              </w:tabs>
              <w:spacing w:line="233" w:lineRule="exact" w:before="0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Co-Principal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Investigator,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National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Foundation. “A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Unified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Optimal</w:t>
            </w:r>
          </w:p>
          <w:p>
            <w:pPr>
              <w:pStyle w:val="TableParagraph"/>
              <w:spacing w:line="220" w:lineRule="exact" w:before="1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Debt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Management.”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2019-2022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Mikhail Golosov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Anmol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Bhandari)</w:t>
            </w:r>
          </w:p>
        </w:tc>
        <w:tc>
          <w:tcPr>
            <w:tcW w:w="918" w:type="dxa"/>
          </w:tcPr>
          <w:p>
            <w:pPr>
              <w:pStyle w:val="TableParagraph"/>
              <w:spacing w:line="238" w:lineRule="exact" w:before="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$500,596</w:t>
            </w:r>
          </w:p>
        </w:tc>
      </w:tr>
    </w:tbl>
    <w:p>
      <w:pPr>
        <w:pStyle w:val="BodyText"/>
        <w:spacing w:before="19"/>
        <w:rPr>
          <w:b/>
          <w:sz w:val="24"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895667</wp:posOffset>
                </wp:positionH>
                <wp:positionV relativeFrom="paragraph">
                  <wp:posOffset>199654</wp:posOffset>
                </wp:positionV>
                <wp:extent cx="598424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5.72082pt;width:471.2pt;height:.75pt;mso-position-horizontal-relative:page;mso-position-vertical-relative:paragraph;z-index:15732224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Honors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Awards</w:t>
      </w:r>
    </w:p>
    <w:p>
      <w:pPr>
        <w:pStyle w:val="BodyText"/>
        <w:spacing w:before="41"/>
        <w:rPr>
          <w:b/>
        </w:r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26"/>
        <w:gridCol w:w="2698"/>
      </w:tblGrid>
      <w:tr>
        <w:trPr>
          <w:trHeight w:val="259" w:hRule="atLeast"/>
        </w:trPr>
        <w:tc>
          <w:tcPr>
            <w:tcW w:w="6326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10" w:val="left" w:leader="none"/>
              </w:tabs>
              <w:spacing w:line="233" w:lineRule="exact" w:before="0" w:after="0"/>
              <w:ind w:left="410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Henry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MacCracken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Fellow,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York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University.</w:t>
            </w:r>
          </w:p>
        </w:tc>
        <w:tc>
          <w:tcPr>
            <w:tcW w:w="2698" w:type="dxa"/>
          </w:tcPr>
          <w:p>
            <w:pPr>
              <w:pStyle w:val="TableParagraph"/>
              <w:spacing w:line="220" w:lineRule="exact" w:before="19"/>
              <w:ind w:left="1737"/>
              <w:rPr>
                <w:sz w:val="20"/>
              </w:rPr>
            </w:pPr>
            <w:r>
              <w:rPr>
                <w:sz w:val="20"/>
              </w:rPr>
              <w:t>2010-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2014</w:t>
            </w:r>
          </w:p>
        </w:tc>
      </w:tr>
    </w:tbl>
    <w:p>
      <w:pPr>
        <w:spacing w:before="282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895667</wp:posOffset>
                </wp:positionH>
                <wp:positionV relativeFrom="paragraph">
                  <wp:posOffset>378323</wp:posOffset>
                </wp:positionV>
                <wp:extent cx="598424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29.789257pt;width:471.2pt;height:.75pt;mso-position-horizontal-relative:page;mso-position-vertical-relative:paragraph;z-index:15732736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Key</w:t>
      </w:r>
      <w:r>
        <w:rPr>
          <w:b/>
          <w:spacing w:val="-2"/>
          <w:sz w:val="24"/>
        </w:rPr>
        <w:t> Presentations</w:t>
      </w:r>
    </w:p>
    <w:p>
      <w:pPr>
        <w:pStyle w:val="BodyText"/>
        <w:spacing w:before="42"/>
        <w:rPr>
          <w:b/>
        </w:r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3"/>
        <w:gridCol w:w="567"/>
      </w:tblGrid>
      <w:tr>
        <w:trPr>
          <w:trHeight w:val="1872" w:hRule="atLeast"/>
        </w:trPr>
        <w:tc>
          <w:tcPr>
            <w:tcW w:w="8483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555" w:val="left" w:leader="none"/>
              </w:tabs>
              <w:spacing w:line="240" w:lineRule="auto" w:before="0" w:after="0"/>
              <w:ind w:left="555" w:right="748" w:hanging="506"/>
              <w:jc w:val="left"/>
              <w:rPr>
                <w:sz w:val="20"/>
              </w:rPr>
            </w:pPr>
            <w:r>
              <w:rPr>
                <w:sz w:val="20"/>
              </w:rPr>
              <w:t>NBER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Summer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Institute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“Efficiency,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Insurance,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Redistribution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Effects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Government </w:t>
            </w:r>
            <w:r>
              <w:rPr>
                <w:spacing w:val="-2"/>
                <w:sz w:val="20"/>
              </w:rPr>
              <w:t>Policies.”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55" w:val="left" w:leader="none"/>
              </w:tabs>
              <w:spacing w:line="240" w:lineRule="auto" w:before="41" w:after="0"/>
              <w:ind w:left="555" w:right="341" w:hanging="506"/>
              <w:jc w:val="left"/>
              <w:rPr>
                <w:sz w:val="20"/>
              </w:rPr>
            </w:pPr>
            <w:r>
              <w:rPr>
                <w:sz w:val="20"/>
              </w:rPr>
              <w:t>European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Central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Bank.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“A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Perturbational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Approach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Approximating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Heterogeneous-Agent </w:t>
            </w:r>
            <w:r>
              <w:rPr>
                <w:spacing w:val="-2"/>
                <w:sz w:val="20"/>
              </w:rPr>
              <w:t>Models.”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55" w:val="left" w:leader="none"/>
              </w:tabs>
              <w:spacing w:line="240" w:lineRule="auto" w:before="46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European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Central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Bank.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“Managing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2"/>
                <w:sz w:val="20"/>
              </w:rPr>
              <w:t> Portfolios.”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55" w:val="left" w:leader="none"/>
              </w:tabs>
              <w:spacing w:line="240" w:lineRule="auto" w:before="47" w:after="0"/>
              <w:ind w:left="555" w:right="336" w:hanging="506"/>
              <w:jc w:val="left"/>
              <w:rPr>
                <w:sz w:val="20"/>
              </w:rPr>
            </w:pPr>
            <w:r>
              <w:rPr>
                <w:sz w:val="20"/>
              </w:rPr>
              <w:t>Minneapolis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Federal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Reserve.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“A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Perturbational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Approach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Approximating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Heterogeneous- Agent Models.”</w:t>
            </w:r>
          </w:p>
        </w:tc>
        <w:tc>
          <w:tcPr>
            <w:tcW w:w="567" w:type="dxa"/>
          </w:tcPr>
          <w:p>
            <w:pPr>
              <w:pStyle w:val="TableParagraph"/>
              <w:spacing w:line="238" w:lineRule="exact" w:before="0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  <w:p>
            <w:pPr>
              <w:pStyle w:val="TableParagraph"/>
              <w:spacing w:before="9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  <w:p>
            <w:pPr>
              <w:pStyle w:val="TableParagraph"/>
              <w:spacing w:before="5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>
        <w:trPr>
          <w:trHeight w:val="292" w:hRule="atLeast"/>
        </w:trPr>
        <w:tc>
          <w:tcPr>
            <w:tcW w:w="8483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555" w:val="left" w:leader="none"/>
              </w:tabs>
              <w:spacing w:line="240" w:lineRule="auto" w:before="22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Canadian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Central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Bank,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Ottawa,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Canada.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“Managing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Portfolios.”</w:t>
            </w:r>
          </w:p>
        </w:tc>
        <w:tc>
          <w:tcPr>
            <w:tcW w:w="567" w:type="dxa"/>
          </w:tcPr>
          <w:p>
            <w:pPr>
              <w:pStyle w:val="TableParagraph"/>
              <w:spacing w:before="22"/>
              <w:ind w:left="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535" w:hRule="atLeast"/>
        </w:trPr>
        <w:tc>
          <w:tcPr>
            <w:tcW w:w="8483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555" w:val="left" w:leader="none"/>
              </w:tabs>
              <w:spacing w:line="240" w:lineRule="auto" w:before="19" w:after="0"/>
              <w:ind w:left="555" w:right="329" w:hanging="506"/>
              <w:jc w:val="left"/>
              <w:rPr>
                <w:sz w:val="20"/>
              </w:rPr>
            </w:pPr>
            <w:r>
              <w:rPr>
                <w:sz w:val="20"/>
              </w:rPr>
              <w:t>Stanford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Institute 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Theoretical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Stanford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University.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“A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Perturbational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Approach for Approximating Heterogeneous-Agent Models.”</w:t>
            </w:r>
          </w:p>
        </w:tc>
        <w:tc>
          <w:tcPr>
            <w:tcW w:w="567" w:type="dxa"/>
          </w:tcPr>
          <w:p>
            <w:pPr>
              <w:pStyle w:val="TableParagraph"/>
              <w:spacing w:before="19"/>
              <w:ind w:left="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538" w:hRule="atLeast"/>
        </w:trPr>
        <w:tc>
          <w:tcPr>
            <w:tcW w:w="8483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555" w:val="left" w:leader="none"/>
              </w:tabs>
              <w:spacing w:line="240" w:lineRule="auto" w:before="19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Money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Macro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Workshop,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European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Central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Bank,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Frankfurt,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Germany.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“Inequality,</w:t>
            </w:r>
            <w:r>
              <w:rPr>
                <w:spacing w:val="-2"/>
                <w:sz w:val="20"/>
              </w:rPr>
              <w:t> Business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Cycles,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Monetary-Fiscal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Policy.”</w:t>
            </w:r>
          </w:p>
        </w:tc>
        <w:tc>
          <w:tcPr>
            <w:tcW w:w="567" w:type="dxa"/>
          </w:tcPr>
          <w:p>
            <w:pPr>
              <w:pStyle w:val="TableParagraph"/>
              <w:spacing w:before="19"/>
              <w:ind w:left="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292" w:hRule="atLeast"/>
        </w:trPr>
        <w:tc>
          <w:tcPr>
            <w:tcW w:w="8483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555" w:val="left" w:leader="none"/>
              </w:tabs>
              <w:spacing w:line="240" w:lineRule="auto" w:before="22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Indiana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Economics.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“Managing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2"/>
                <w:sz w:val="20"/>
              </w:rPr>
              <w:t> Portfolios.”</w:t>
            </w:r>
          </w:p>
        </w:tc>
        <w:tc>
          <w:tcPr>
            <w:tcW w:w="567" w:type="dxa"/>
          </w:tcPr>
          <w:p>
            <w:pPr>
              <w:pStyle w:val="TableParagraph"/>
              <w:spacing w:before="22"/>
              <w:ind w:left="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259" w:hRule="atLeast"/>
        </w:trPr>
        <w:tc>
          <w:tcPr>
            <w:tcW w:w="8483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555" w:val="left" w:leader="none"/>
              </w:tabs>
              <w:spacing w:line="220" w:lineRule="exact" w:before="19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Canadian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Central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Bank,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Ottawa,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Canada.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“Managing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Public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Portfolios.”</w:t>
            </w:r>
          </w:p>
        </w:tc>
        <w:tc>
          <w:tcPr>
            <w:tcW w:w="567" w:type="dxa"/>
          </w:tcPr>
          <w:p>
            <w:pPr>
              <w:pStyle w:val="TableParagraph"/>
              <w:spacing w:line="220" w:lineRule="exact" w:before="19"/>
              <w:ind w:left="6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</w:tbl>
    <w:p>
      <w:pPr>
        <w:pStyle w:val="TableParagraph"/>
        <w:spacing w:after="0" w:line="220" w:lineRule="exact"/>
        <w:jc w:val="center"/>
        <w:rPr>
          <w:sz w:val="20"/>
        </w:rPr>
        <w:sectPr>
          <w:type w:val="continuous"/>
          <w:pgSz w:w="12240" w:h="15840"/>
          <w:pgMar w:header="0" w:footer="720" w:top="1460" w:bottom="1541" w:left="1080" w:right="1440"/>
        </w:sect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1"/>
        <w:gridCol w:w="568"/>
      </w:tblGrid>
      <w:tr>
        <w:trPr>
          <w:trHeight w:val="504" w:hRule="atLeast"/>
        </w:trPr>
        <w:tc>
          <w:tcPr>
            <w:tcW w:w="8481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555" w:val="left" w:leader="none"/>
              </w:tabs>
              <w:spacing w:line="240" w:lineRule="auto" w:before="0" w:after="0"/>
              <w:ind w:left="555" w:right="677" w:hanging="506"/>
              <w:jc w:val="left"/>
              <w:rPr>
                <w:sz w:val="20"/>
              </w:rPr>
            </w:pPr>
            <w:r>
              <w:rPr>
                <w:sz w:val="20"/>
              </w:rPr>
              <w:t>Debt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Optimal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Taxation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Session,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2019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Annual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Meetings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American Economic Association. Atlanta, Georgia. “Managing Public Portfolios.”</w:t>
            </w:r>
          </w:p>
        </w:tc>
        <w:tc>
          <w:tcPr>
            <w:tcW w:w="568" w:type="dxa"/>
          </w:tcPr>
          <w:p>
            <w:pPr>
              <w:pStyle w:val="TableParagraph"/>
              <w:spacing w:line="233" w:lineRule="exact" w:before="0"/>
              <w:ind w:lef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535" w:hRule="atLeast"/>
        </w:trPr>
        <w:tc>
          <w:tcPr>
            <w:tcW w:w="8481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555" w:val="left" w:leader="none"/>
              </w:tabs>
              <w:spacing w:line="240" w:lineRule="auto" w:before="19" w:after="0"/>
              <w:ind w:left="555" w:right="731" w:hanging="506"/>
              <w:jc w:val="left"/>
              <w:rPr>
                <w:sz w:val="20"/>
              </w:rPr>
            </w:pPr>
            <w:r>
              <w:rPr>
                <w:sz w:val="20"/>
              </w:rPr>
              <w:t>Conference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Government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Debt,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Becker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Freidman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Institute, University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Chicago.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“The Optimal Maturity Structure of Economic Debt.”</w:t>
            </w:r>
          </w:p>
        </w:tc>
        <w:tc>
          <w:tcPr>
            <w:tcW w:w="568" w:type="dxa"/>
          </w:tcPr>
          <w:p>
            <w:pPr>
              <w:pStyle w:val="TableParagraph"/>
              <w:spacing w:before="19"/>
              <w:ind w:lef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537" w:hRule="atLeast"/>
        </w:trPr>
        <w:tc>
          <w:tcPr>
            <w:tcW w:w="8481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555" w:val="left" w:leader="none"/>
              </w:tabs>
              <w:spacing w:line="240" w:lineRule="auto" w:before="19" w:after="0"/>
              <w:ind w:left="555" w:right="402" w:hanging="506"/>
              <w:jc w:val="left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California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Irvine,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Economics.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Optimal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Maturity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Economic Debt.”</w:t>
            </w:r>
          </w:p>
        </w:tc>
        <w:tc>
          <w:tcPr>
            <w:tcW w:w="568" w:type="dxa"/>
          </w:tcPr>
          <w:p>
            <w:pPr>
              <w:pStyle w:val="TableParagraph"/>
              <w:spacing w:before="24"/>
              <w:ind w:lef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537" w:hRule="atLeast"/>
        </w:trPr>
        <w:tc>
          <w:tcPr>
            <w:tcW w:w="8481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555" w:val="left" w:leader="none"/>
              </w:tabs>
              <w:spacing w:line="240" w:lineRule="auto" w:before="22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Society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Dynamics,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2017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Annual Meeting.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Edinburgh,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Scotland.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“Inequality,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Cycles,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Monetary-Fiscal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Policy.”</w:t>
            </w:r>
          </w:p>
        </w:tc>
        <w:tc>
          <w:tcPr>
            <w:tcW w:w="568" w:type="dxa"/>
          </w:tcPr>
          <w:p>
            <w:pPr>
              <w:pStyle w:val="TableParagraph"/>
              <w:spacing w:before="22"/>
              <w:ind w:lef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535" w:hRule="atLeast"/>
        </w:trPr>
        <w:tc>
          <w:tcPr>
            <w:tcW w:w="8481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555" w:val="left" w:leader="none"/>
              </w:tabs>
              <w:spacing w:line="240" w:lineRule="auto" w:before="19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Economic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Fluctuations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Growth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Conference,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Chicago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Federal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Reserve.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“Inequality,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Business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Cycles,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Monetary-Fiscal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Policy.”</w:t>
            </w:r>
          </w:p>
        </w:tc>
        <w:tc>
          <w:tcPr>
            <w:tcW w:w="568" w:type="dxa"/>
          </w:tcPr>
          <w:p>
            <w:pPr>
              <w:pStyle w:val="TableParagraph"/>
              <w:spacing w:before="19"/>
              <w:ind w:lef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535" w:hRule="atLeast"/>
        </w:trPr>
        <w:tc>
          <w:tcPr>
            <w:tcW w:w="8481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555" w:val="left" w:leader="none"/>
              </w:tabs>
              <w:spacing w:line="240" w:lineRule="auto" w:before="19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Computational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Economics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Conference,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Chicago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Federal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Reserve.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“Inequality,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Cycles,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Monetary-Fiscal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Policy.”</w:t>
            </w:r>
          </w:p>
        </w:tc>
        <w:tc>
          <w:tcPr>
            <w:tcW w:w="568" w:type="dxa"/>
          </w:tcPr>
          <w:p>
            <w:pPr>
              <w:pStyle w:val="TableParagraph"/>
              <w:spacing w:before="19"/>
              <w:ind w:lef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537" w:hRule="atLeast"/>
        </w:trPr>
        <w:tc>
          <w:tcPr>
            <w:tcW w:w="8481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555" w:val="left" w:leader="none"/>
              </w:tabs>
              <w:spacing w:line="240" w:lineRule="auto" w:before="19" w:after="0"/>
              <w:ind w:left="555" w:right="141" w:hanging="506"/>
              <w:jc w:val="left"/>
              <w:rPr>
                <w:sz w:val="20"/>
              </w:rPr>
            </w:pPr>
            <w:r>
              <w:rPr>
                <w:sz w:val="20"/>
              </w:rPr>
              <w:t>Society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Dynamics,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2016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Annual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Meeting.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Toulouse,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France.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“Fiscal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Debt Management with Incomplete Markets.”</w:t>
            </w:r>
          </w:p>
        </w:tc>
        <w:tc>
          <w:tcPr>
            <w:tcW w:w="568" w:type="dxa"/>
          </w:tcPr>
          <w:p>
            <w:pPr>
              <w:pStyle w:val="TableParagraph"/>
              <w:spacing w:before="24"/>
              <w:ind w:lef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537" w:hRule="atLeast"/>
        </w:trPr>
        <w:tc>
          <w:tcPr>
            <w:tcW w:w="8481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555" w:val="left" w:leader="none"/>
              </w:tabs>
              <w:spacing w:line="240" w:lineRule="auto" w:before="22" w:after="0"/>
              <w:ind w:left="555" w:right="116" w:hanging="506"/>
              <w:jc w:val="left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Bureau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(NBER)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Summer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Institute,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Boston,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Massachusetts.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“Fiscal Policy and Debt Management with Incomplete Markets.”</w:t>
            </w:r>
          </w:p>
        </w:tc>
        <w:tc>
          <w:tcPr>
            <w:tcW w:w="568" w:type="dxa"/>
          </w:tcPr>
          <w:p>
            <w:pPr>
              <w:pStyle w:val="TableParagraph"/>
              <w:spacing w:before="22"/>
              <w:ind w:lef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535" w:hRule="atLeast"/>
        </w:trPr>
        <w:tc>
          <w:tcPr>
            <w:tcW w:w="8481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555" w:val="left" w:leader="none"/>
              </w:tabs>
              <w:spacing w:line="240" w:lineRule="auto" w:before="19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Universitat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Autònoma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Barcelona,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Bellaterra, Spain.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“Inequality,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Cycles,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Monetary-Fiscal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Policy.”</w:t>
            </w:r>
          </w:p>
        </w:tc>
        <w:tc>
          <w:tcPr>
            <w:tcW w:w="568" w:type="dxa"/>
          </w:tcPr>
          <w:p>
            <w:pPr>
              <w:pStyle w:val="TableParagraph"/>
              <w:spacing w:before="19"/>
              <w:ind w:lef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535" w:hRule="atLeast"/>
        </w:trPr>
        <w:tc>
          <w:tcPr>
            <w:tcW w:w="8481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555" w:val="left" w:leader="none"/>
              </w:tabs>
              <w:spacing w:line="240" w:lineRule="auto" w:before="19" w:after="0"/>
              <w:ind w:left="555" w:right="120" w:hanging="506"/>
              <w:jc w:val="left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Oregon,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Economics.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“Optimal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Taxation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Persistent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Idiosyncratic Investment Risk.”</w:t>
            </w:r>
          </w:p>
        </w:tc>
        <w:tc>
          <w:tcPr>
            <w:tcW w:w="568" w:type="dxa"/>
          </w:tcPr>
          <w:p>
            <w:pPr>
              <w:pStyle w:val="TableParagraph"/>
              <w:spacing w:before="19"/>
              <w:ind w:lef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537" w:hRule="atLeast"/>
        </w:trPr>
        <w:tc>
          <w:tcPr>
            <w:tcW w:w="8481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555" w:val="left" w:leader="none"/>
              </w:tabs>
              <w:spacing w:line="240" w:lineRule="auto" w:before="19" w:after="0"/>
              <w:ind w:left="555" w:right="317" w:hanging="506"/>
              <w:jc w:val="left"/>
              <w:rPr>
                <w:sz w:val="20"/>
              </w:rPr>
            </w:pPr>
            <w:r>
              <w:rPr>
                <w:sz w:val="20"/>
              </w:rPr>
              <w:t>Rutgers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Economics.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“Optimal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Taxation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Persistent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Idiosyncratic Investment Risk.”</w:t>
            </w:r>
          </w:p>
        </w:tc>
        <w:tc>
          <w:tcPr>
            <w:tcW w:w="568" w:type="dxa"/>
          </w:tcPr>
          <w:p>
            <w:pPr>
              <w:pStyle w:val="TableParagraph"/>
              <w:spacing w:before="24"/>
              <w:ind w:lef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537" w:hRule="atLeast"/>
        </w:trPr>
        <w:tc>
          <w:tcPr>
            <w:tcW w:w="8481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555" w:val="left" w:leader="none"/>
              </w:tabs>
              <w:spacing w:line="240" w:lineRule="auto" w:before="22" w:after="0"/>
              <w:ind w:left="555" w:right="929" w:hanging="506"/>
              <w:jc w:val="left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Minnesota,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Economics.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“Optimal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Taxation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Persistent Idiosyncratic Investment Risk.”</w:t>
            </w:r>
          </w:p>
        </w:tc>
        <w:tc>
          <w:tcPr>
            <w:tcW w:w="568" w:type="dxa"/>
          </w:tcPr>
          <w:p>
            <w:pPr>
              <w:pStyle w:val="TableParagraph"/>
              <w:spacing w:before="22"/>
              <w:ind w:lef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535" w:hRule="atLeast"/>
        </w:trPr>
        <w:tc>
          <w:tcPr>
            <w:tcW w:w="8481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555" w:val="left" w:leader="none"/>
              </w:tabs>
              <w:spacing w:line="240" w:lineRule="auto" w:before="19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Mini-Conference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Optimal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Taxation,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Zurich,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Germany.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“Inequality,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Cycles,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Monetary-Fiscal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Policy.”</w:t>
            </w:r>
          </w:p>
        </w:tc>
        <w:tc>
          <w:tcPr>
            <w:tcW w:w="568" w:type="dxa"/>
          </w:tcPr>
          <w:p>
            <w:pPr>
              <w:pStyle w:val="TableParagraph"/>
              <w:spacing w:before="19"/>
              <w:ind w:lef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535" w:hRule="atLeast"/>
        </w:trPr>
        <w:tc>
          <w:tcPr>
            <w:tcW w:w="8481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555" w:val="left" w:leader="none"/>
              </w:tabs>
              <w:spacing w:line="240" w:lineRule="auto" w:before="19" w:after="0"/>
              <w:ind w:left="555" w:right="335" w:hanging="506"/>
              <w:jc w:val="left"/>
              <w:rPr>
                <w:sz w:val="20"/>
              </w:rPr>
            </w:pPr>
            <w:r>
              <w:rPr>
                <w:sz w:val="20"/>
              </w:rPr>
              <w:t>Expectations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Dynamic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Macroeconomic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Models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Conference, University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Oregon.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“Optimal Taxation with Persistent Idiosyncratic Investment Risk.”</w:t>
            </w:r>
          </w:p>
        </w:tc>
        <w:tc>
          <w:tcPr>
            <w:tcW w:w="568" w:type="dxa"/>
          </w:tcPr>
          <w:p>
            <w:pPr>
              <w:pStyle w:val="TableParagraph"/>
              <w:spacing w:before="19"/>
              <w:ind w:lef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</w:tr>
      <w:tr>
        <w:trPr>
          <w:trHeight w:val="504" w:hRule="atLeast"/>
        </w:trPr>
        <w:tc>
          <w:tcPr>
            <w:tcW w:w="8481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555" w:val="left" w:leader="none"/>
              </w:tabs>
              <w:spacing w:line="240" w:lineRule="atLeast" w:before="0" w:after="0"/>
              <w:ind w:left="555" w:right="182" w:hanging="506"/>
              <w:jc w:val="left"/>
              <w:rPr>
                <w:sz w:val="20"/>
              </w:rPr>
            </w:pPr>
            <w:r>
              <w:rPr>
                <w:sz w:val="20"/>
              </w:rPr>
              <w:t>Society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Dynamics,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York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University.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“Fiscal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Debt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 Incomplete Markets.”</w:t>
            </w:r>
          </w:p>
        </w:tc>
        <w:tc>
          <w:tcPr>
            <w:tcW w:w="568" w:type="dxa"/>
          </w:tcPr>
          <w:p>
            <w:pPr>
              <w:pStyle w:val="TableParagraph"/>
              <w:spacing w:before="24"/>
              <w:ind w:left="6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</w:tr>
    </w:tbl>
    <w:p>
      <w:pPr>
        <w:pStyle w:val="BodyText"/>
        <w:spacing w:before="26"/>
        <w:rPr>
          <w:b/>
          <w:sz w:val="24"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895667</wp:posOffset>
                </wp:positionH>
                <wp:positionV relativeFrom="paragraph">
                  <wp:posOffset>196234</wp:posOffset>
                </wp:positionV>
                <wp:extent cx="5984240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5.451563pt;width:471.2pt;height:.75pt;mso-position-horizontal-relative:page;mso-position-vertical-relative:paragraph;z-index:15733248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24"/>
        </w:rPr>
        <w:t>Teaching</w:t>
      </w:r>
    </w:p>
    <w:p>
      <w:pPr>
        <w:pStyle w:val="BodyText"/>
        <w:spacing w:before="42"/>
        <w:rPr>
          <w:b/>
        </w:r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1"/>
        <w:gridCol w:w="4626"/>
      </w:tblGrid>
      <w:tr>
        <w:trPr>
          <w:trHeight w:val="512" w:hRule="atLeast"/>
        </w:trPr>
        <w:tc>
          <w:tcPr>
            <w:tcW w:w="4531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555" w:val="left" w:leader="none"/>
              </w:tabs>
              <w:spacing w:line="233" w:lineRule="exact" w:before="0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EC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607: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Computational </w:t>
            </w: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4626" w:type="dxa"/>
          </w:tcPr>
          <w:p>
            <w:pPr>
              <w:pStyle w:val="TableParagraph"/>
              <w:spacing w:line="233" w:lineRule="exact" w:before="0"/>
              <w:ind w:left="286"/>
              <w:rPr>
                <w:sz w:val="20"/>
              </w:rPr>
            </w:pPr>
            <w:r>
              <w:rPr>
                <w:sz w:val="20"/>
              </w:rPr>
              <w:t>Fall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2016,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Winter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2018,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2021,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2022,</w:t>
            </w:r>
          </w:p>
          <w:p>
            <w:pPr>
              <w:pStyle w:val="TableParagraph"/>
              <w:spacing w:before="1"/>
              <w:ind w:left="286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2023,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547" w:hRule="atLeast"/>
        </w:trPr>
        <w:tc>
          <w:tcPr>
            <w:tcW w:w="4531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555" w:val="left" w:leader="none"/>
              </w:tabs>
              <w:spacing w:line="240" w:lineRule="auto" w:before="27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EC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607: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Core</w:t>
            </w:r>
            <w:r>
              <w:rPr>
                <w:spacing w:val="-2"/>
                <w:sz w:val="20"/>
              </w:rPr>
              <w:t> Macroeconomics</w:t>
            </w:r>
          </w:p>
        </w:tc>
        <w:tc>
          <w:tcPr>
            <w:tcW w:w="4626" w:type="dxa"/>
          </w:tcPr>
          <w:p>
            <w:pPr>
              <w:pStyle w:val="TableParagraph"/>
              <w:spacing w:before="27"/>
              <w:ind w:left="286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2016,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2017,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2019,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2021,</w:t>
            </w:r>
          </w:p>
          <w:p>
            <w:pPr>
              <w:pStyle w:val="TableParagraph"/>
              <w:spacing w:before="1"/>
              <w:ind w:left="286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2022,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793" w:hRule="atLeast"/>
        </w:trPr>
        <w:tc>
          <w:tcPr>
            <w:tcW w:w="4531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555" w:val="left" w:leader="none"/>
              </w:tabs>
              <w:spacing w:line="240" w:lineRule="auto" w:before="24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EC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313: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Intermediate Macroeconomic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Theory</w:t>
            </w:r>
          </w:p>
        </w:tc>
        <w:tc>
          <w:tcPr>
            <w:tcW w:w="4626" w:type="dxa"/>
          </w:tcPr>
          <w:p>
            <w:pPr>
              <w:pStyle w:val="TableParagraph"/>
              <w:spacing w:before="24"/>
              <w:ind w:left="286"/>
              <w:rPr>
                <w:sz w:val="20"/>
              </w:rPr>
            </w:pPr>
            <w:r>
              <w:rPr>
                <w:sz w:val="20"/>
              </w:rPr>
              <w:t>Winter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2016,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2017,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Winter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2018,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Winter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2019</w:t>
            </w:r>
          </w:p>
          <w:p>
            <w:pPr>
              <w:pStyle w:val="TableParagraph"/>
              <w:spacing w:before="2"/>
              <w:ind w:left="286"/>
              <w:rPr>
                <w:sz w:val="20"/>
              </w:rPr>
            </w:pPr>
            <w:r>
              <w:rPr>
                <w:sz w:val="20"/>
              </w:rPr>
              <w:t>(2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sections),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Winter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2020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sections),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Winter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2022,</w:t>
            </w:r>
          </w:p>
          <w:p>
            <w:pPr>
              <w:pStyle w:val="TableParagraph"/>
              <w:spacing w:before="0"/>
              <w:ind w:left="286"/>
              <w:rPr>
                <w:sz w:val="20"/>
              </w:rPr>
            </w:pPr>
            <w:r>
              <w:rPr>
                <w:sz w:val="20"/>
              </w:rPr>
              <w:t>Winter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2023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sections),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Winter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2024</w:t>
            </w:r>
          </w:p>
        </w:tc>
      </w:tr>
      <w:tr>
        <w:trPr>
          <w:trHeight w:val="305" w:hRule="atLeast"/>
        </w:trPr>
        <w:tc>
          <w:tcPr>
            <w:tcW w:w="4531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555" w:val="left" w:leader="none"/>
              </w:tabs>
              <w:spacing w:line="240" w:lineRule="auto" w:before="27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EC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410: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Computational </w:t>
            </w: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4626" w:type="dxa"/>
          </w:tcPr>
          <w:p>
            <w:pPr>
              <w:pStyle w:val="TableParagraph"/>
              <w:spacing w:before="27"/>
              <w:ind w:left="286"/>
              <w:rPr>
                <w:sz w:val="20"/>
              </w:rPr>
            </w:pPr>
            <w:r>
              <w:rPr>
                <w:sz w:val="20"/>
              </w:rPr>
              <w:t>Winter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2016,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2016,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267" w:hRule="atLeast"/>
        </w:trPr>
        <w:tc>
          <w:tcPr>
            <w:tcW w:w="4531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555" w:val="left" w:leader="none"/>
              </w:tabs>
              <w:spacing w:line="220" w:lineRule="exact" w:before="27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EC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480/580: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International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Finance</w:t>
            </w:r>
          </w:p>
        </w:tc>
        <w:tc>
          <w:tcPr>
            <w:tcW w:w="4626" w:type="dxa"/>
          </w:tcPr>
          <w:p>
            <w:pPr>
              <w:pStyle w:val="TableParagraph"/>
              <w:spacing w:line="220" w:lineRule="exact" w:before="27"/>
              <w:ind w:left="286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2023,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Winter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2024</w:t>
            </w:r>
          </w:p>
        </w:tc>
      </w:tr>
    </w:tbl>
    <w:p>
      <w:pPr>
        <w:pStyle w:val="TableParagraph"/>
        <w:spacing w:after="0" w:line="220" w:lineRule="exact"/>
        <w:rPr>
          <w:sz w:val="20"/>
        </w:rPr>
        <w:sectPr>
          <w:type w:val="continuous"/>
          <w:pgSz w:w="12240" w:h="15840"/>
          <w:pgMar w:header="0" w:footer="720" w:top="1440" w:bottom="920" w:left="1080" w:right="1440"/>
        </w:sectPr>
      </w:pPr>
    </w:p>
    <w:p>
      <w:pPr>
        <w:spacing w:before="22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895667</wp:posOffset>
                </wp:positionH>
                <wp:positionV relativeFrom="paragraph">
                  <wp:posOffset>213106</wp:posOffset>
                </wp:positionV>
                <wp:extent cx="5984240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84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9525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984240" y="95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16.780001pt;width:471.2pt;height:.75pt;mso-position-horizontal-relative:page;mso-position-vertical-relative:paragraph;z-index:15733760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Service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Leadership</w:t>
      </w:r>
    </w:p>
    <w:p>
      <w:pPr>
        <w:pStyle w:val="BodyText"/>
        <w:spacing w:before="81"/>
        <w:rPr>
          <w:b/>
        </w:rPr>
      </w:pPr>
    </w:p>
    <w:p>
      <w:pPr>
        <w:spacing w:before="0" w:after="57"/>
        <w:ind w:left="360" w:right="0" w:firstLine="0"/>
        <w:jc w:val="left"/>
        <w:rPr>
          <w:sz w:val="20"/>
        </w:rPr>
      </w:pPr>
      <w:r>
        <w:rPr>
          <w:b/>
          <w:sz w:val="20"/>
          <w:u w:val="single"/>
        </w:rPr>
        <w:t>Departmental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Service </w:t>
      </w:r>
      <w:r>
        <w:rPr>
          <w:sz w:val="20"/>
          <w:u w:val="single"/>
        </w:rPr>
        <w:t>–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Department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Economics,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University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3"/>
          <w:sz w:val="20"/>
          <w:u w:val="single"/>
        </w:rPr>
        <w:t> </w:t>
      </w:r>
      <w:r>
        <w:rPr>
          <w:spacing w:val="-2"/>
          <w:sz w:val="20"/>
          <w:u w:val="single"/>
        </w:rPr>
        <w:t>Oregon</w:t>
      </w: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8"/>
        <w:gridCol w:w="4781"/>
      </w:tblGrid>
      <w:tr>
        <w:trPr>
          <w:trHeight w:val="507" w:hRule="atLeast"/>
        </w:trPr>
        <w:tc>
          <w:tcPr>
            <w:tcW w:w="4418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555" w:val="left" w:leader="none"/>
              </w:tabs>
              <w:spacing w:line="233" w:lineRule="exact" w:before="0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Macroeconomics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Group,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Faculty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Organizer</w:t>
            </w:r>
          </w:p>
        </w:tc>
        <w:tc>
          <w:tcPr>
            <w:tcW w:w="4781" w:type="dxa"/>
          </w:tcPr>
          <w:p>
            <w:pPr>
              <w:pStyle w:val="TableParagraph"/>
              <w:spacing w:line="233" w:lineRule="exact" w:before="0"/>
              <w:ind w:left="399"/>
              <w:rPr>
                <w:sz w:val="20"/>
              </w:rPr>
            </w:pPr>
            <w:r>
              <w:rPr>
                <w:sz w:val="20"/>
              </w:rPr>
              <w:t>2022-2023,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2021-2022,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2020-2021,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2019-2020,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2018-</w:t>
            </w:r>
          </w:p>
          <w:p>
            <w:pPr>
              <w:pStyle w:val="TableParagraph"/>
              <w:spacing w:before="1"/>
              <w:ind w:left="399"/>
              <w:rPr>
                <w:sz w:val="20"/>
              </w:rPr>
            </w:pPr>
            <w:r>
              <w:rPr>
                <w:sz w:val="20"/>
              </w:rPr>
              <w:t>2019,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2017-</w:t>
            </w:r>
            <w:r>
              <w:rPr>
                <w:spacing w:val="-4"/>
                <w:sz w:val="20"/>
              </w:rPr>
              <w:t>2018</w:t>
            </w:r>
          </w:p>
        </w:tc>
      </w:tr>
      <w:tr>
        <w:trPr>
          <w:trHeight w:val="292" w:hRule="atLeast"/>
        </w:trPr>
        <w:tc>
          <w:tcPr>
            <w:tcW w:w="4418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555" w:val="left" w:leader="none"/>
              </w:tabs>
              <w:spacing w:line="240" w:lineRule="auto" w:before="22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Graduate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Awards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Committee</w:t>
            </w:r>
          </w:p>
        </w:tc>
        <w:tc>
          <w:tcPr>
            <w:tcW w:w="4781" w:type="dxa"/>
          </w:tcPr>
          <w:p>
            <w:pPr>
              <w:pStyle w:val="TableParagraph"/>
              <w:spacing w:before="22"/>
              <w:ind w:left="399"/>
              <w:rPr>
                <w:sz w:val="20"/>
              </w:rPr>
            </w:pPr>
            <w:r>
              <w:rPr>
                <w:spacing w:val="-2"/>
                <w:sz w:val="20"/>
              </w:rPr>
              <w:t>2022-2023,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2018-</w:t>
            </w:r>
            <w:r>
              <w:rPr>
                <w:spacing w:val="-4"/>
                <w:sz w:val="20"/>
              </w:rPr>
              <w:t>2019</w:t>
            </w:r>
          </w:p>
        </w:tc>
      </w:tr>
      <w:tr>
        <w:trPr>
          <w:trHeight w:val="292" w:hRule="atLeast"/>
        </w:trPr>
        <w:tc>
          <w:tcPr>
            <w:tcW w:w="4418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555" w:val="left" w:leader="none"/>
              </w:tabs>
              <w:spacing w:line="240" w:lineRule="auto" w:before="19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Ph.D.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Program </w:t>
            </w:r>
            <w:r>
              <w:rPr>
                <w:spacing w:val="-2"/>
                <w:sz w:val="20"/>
              </w:rPr>
              <w:t>Committee</w:t>
            </w:r>
          </w:p>
        </w:tc>
        <w:tc>
          <w:tcPr>
            <w:tcW w:w="4781" w:type="dxa"/>
          </w:tcPr>
          <w:p>
            <w:pPr>
              <w:pStyle w:val="TableParagraph"/>
              <w:spacing w:before="19"/>
              <w:ind w:left="399"/>
              <w:rPr>
                <w:sz w:val="20"/>
              </w:rPr>
            </w:pPr>
            <w:r>
              <w:rPr>
                <w:spacing w:val="-2"/>
                <w:sz w:val="20"/>
              </w:rPr>
              <w:t>2022-2023,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2021-</w:t>
            </w: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92" w:hRule="atLeast"/>
        </w:trPr>
        <w:tc>
          <w:tcPr>
            <w:tcW w:w="4418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555" w:val="left" w:leader="none"/>
              </w:tabs>
              <w:spacing w:line="240" w:lineRule="auto" w:before="22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Seminar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Committee</w:t>
            </w:r>
          </w:p>
        </w:tc>
        <w:tc>
          <w:tcPr>
            <w:tcW w:w="4781" w:type="dxa"/>
          </w:tcPr>
          <w:p>
            <w:pPr>
              <w:pStyle w:val="TableParagraph"/>
              <w:spacing w:before="22"/>
              <w:ind w:left="399"/>
              <w:rPr>
                <w:sz w:val="20"/>
              </w:rPr>
            </w:pPr>
            <w:r>
              <w:rPr>
                <w:sz w:val="20"/>
              </w:rPr>
              <w:t>2022-2023,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2017-2018,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2016-2017,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2015-</w:t>
            </w: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535" w:hRule="atLeast"/>
        </w:trPr>
        <w:tc>
          <w:tcPr>
            <w:tcW w:w="4418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555" w:val="left" w:leader="none"/>
              </w:tabs>
              <w:spacing w:line="240" w:lineRule="auto" w:before="19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Core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Exam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Committee</w:t>
            </w:r>
          </w:p>
        </w:tc>
        <w:tc>
          <w:tcPr>
            <w:tcW w:w="4781" w:type="dxa"/>
          </w:tcPr>
          <w:p>
            <w:pPr>
              <w:pStyle w:val="TableParagraph"/>
              <w:spacing w:before="19"/>
              <w:ind w:left="399"/>
              <w:rPr>
                <w:sz w:val="20"/>
              </w:rPr>
            </w:pPr>
            <w:r>
              <w:rPr>
                <w:sz w:val="20"/>
              </w:rPr>
              <w:t>2021-2022,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2020-2021,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2019-2020,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2018-2019,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2016-</w:t>
            </w:r>
          </w:p>
          <w:p>
            <w:pPr>
              <w:pStyle w:val="TableParagraph"/>
              <w:spacing w:before="1"/>
              <w:ind w:left="399"/>
              <w:rPr>
                <w:sz w:val="20"/>
              </w:rPr>
            </w:pPr>
            <w:r>
              <w:rPr>
                <w:sz w:val="20"/>
              </w:rPr>
              <w:t>2017,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2015-</w:t>
            </w: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92" w:hRule="atLeast"/>
        </w:trPr>
        <w:tc>
          <w:tcPr>
            <w:tcW w:w="4418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555" w:val="left" w:leader="none"/>
              </w:tabs>
              <w:spacing w:line="240" w:lineRule="auto" w:before="19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Ph.D.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Admissions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Committee</w:t>
            </w:r>
          </w:p>
        </w:tc>
        <w:tc>
          <w:tcPr>
            <w:tcW w:w="4781" w:type="dxa"/>
          </w:tcPr>
          <w:p>
            <w:pPr>
              <w:pStyle w:val="TableParagraph"/>
              <w:spacing w:before="19"/>
              <w:ind w:left="399"/>
              <w:rPr>
                <w:sz w:val="20"/>
              </w:rPr>
            </w:pPr>
            <w:r>
              <w:rPr>
                <w:spacing w:val="-2"/>
                <w:sz w:val="20"/>
              </w:rPr>
              <w:t>2021-</w:t>
            </w:r>
            <w:r>
              <w:rPr>
                <w:spacing w:val="-4"/>
                <w:sz w:val="20"/>
              </w:rPr>
              <w:t>2022</w:t>
            </w:r>
          </w:p>
        </w:tc>
      </w:tr>
      <w:tr>
        <w:trPr>
          <w:trHeight w:val="292" w:hRule="atLeast"/>
        </w:trPr>
        <w:tc>
          <w:tcPr>
            <w:tcW w:w="4418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555" w:val="left" w:leader="none"/>
              </w:tabs>
              <w:spacing w:line="240" w:lineRule="auto" w:before="22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Search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Committee</w:t>
            </w:r>
          </w:p>
        </w:tc>
        <w:tc>
          <w:tcPr>
            <w:tcW w:w="4781" w:type="dxa"/>
          </w:tcPr>
          <w:p>
            <w:pPr>
              <w:pStyle w:val="TableParagraph"/>
              <w:spacing w:before="22"/>
              <w:ind w:left="399"/>
              <w:rPr>
                <w:sz w:val="20"/>
              </w:rPr>
            </w:pPr>
            <w:r>
              <w:rPr>
                <w:sz w:val="20"/>
              </w:rPr>
              <w:t>2020-2021,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2019-2020,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2016-</w:t>
            </w:r>
            <w:r>
              <w:rPr>
                <w:spacing w:val="-4"/>
                <w:sz w:val="20"/>
              </w:rPr>
              <w:t>2017</w:t>
            </w:r>
          </w:p>
        </w:tc>
      </w:tr>
      <w:tr>
        <w:trPr>
          <w:trHeight w:val="292" w:hRule="atLeast"/>
        </w:trPr>
        <w:tc>
          <w:tcPr>
            <w:tcW w:w="4418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555" w:val="left" w:leader="none"/>
              </w:tabs>
              <w:spacing w:line="240" w:lineRule="auto" w:before="19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Graduate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Placement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Committee</w:t>
            </w:r>
          </w:p>
        </w:tc>
        <w:tc>
          <w:tcPr>
            <w:tcW w:w="4781" w:type="dxa"/>
          </w:tcPr>
          <w:p>
            <w:pPr>
              <w:pStyle w:val="TableParagraph"/>
              <w:spacing w:before="19"/>
              <w:ind w:left="399"/>
              <w:rPr>
                <w:sz w:val="20"/>
              </w:rPr>
            </w:pPr>
            <w:r>
              <w:rPr>
                <w:sz w:val="20"/>
              </w:rPr>
              <w:t>2017-2018,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2016-2017,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2015-</w:t>
            </w:r>
            <w:r>
              <w:rPr>
                <w:spacing w:val="-4"/>
                <w:sz w:val="20"/>
              </w:rPr>
              <w:t>2016</w:t>
            </w:r>
          </w:p>
        </w:tc>
      </w:tr>
      <w:tr>
        <w:trPr>
          <w:trHeight w:val="262" w:hRule="atLeast"/>
        </w:trPr>
        <w:tc>
          <w:tcPr>
            <w:tcW w:w="4418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555" w:val="left" w:leader="none"/>
              </w:tabs>
              <w:spacing w:line="220" w:lineRule="exact" w:before="22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Undergrad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Program </w:t>
            </w:r>
            <w:r>
              <w:rPr>
                <w:spacing w:val="-2"/>
                <w:sz w:val="20"/>
              </w:rPr>
              <w:t>Committee</w:t>
            </w:r>
          </w:p>
        </w:tc>
        <w:tc>
          <w:tcPr>
            <w:tcW w:w="4781" w:type="dxa"/>
          </w:tcPr>
          <w:p>
            <w:pPr>
              <w:pStyle w:val="TableParagraph"/>
              <w:spacing w:line="220" w:lineRule="exact" w:before="22"/>
              <w:ind w:left="399"/>
              <w:rPr>
                <w:sz w:val="20"/>
              </w:rPr>
            </w:pPr>
            <w:r>
              <w:rPr>
                <w:spacing w:val="-2"/>
                <w:sz w:val="20"/>
              </w:rPr>
              <w:t>2015-</w:t>
            </w:r>
            <w:r>
              <w:rPr>
                <w:spacing w:val="-4"/>
                <w:sz w:val="20"/>
              </w:rPr>
              <w:t>2016</w:t>
            </w:r>
          </w:p>
        </w:tc>
      </w:tr>
    </w:tbl>
    <w:p>
      <w:pPr>
        <w:pStyle w:val="BodyText"/>
        <w:spacing w:before="100"/>
      </w:pPr>
    </w:p>
    <w:p>
      <w:pPr>
        <w:spacing w:before="0" w:after="52"/>
        <w:ind w:left="360" w:right="0" w:firstLine="0"/>
        <w:jc w:val="left"/>
        <w:rPr>
          <w:sz w:val="20"/>
        </w:rPr>
      </w:pPr>
      <w:r>
        <w:rPr>
          <w:b/>
          <w:sz w:val="20"/>
          <w:u w:val="single"/>
        </w:rPr>
        <w:t>University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Service</w:t>
      </w:r>
      <w:r>
        <w:rPr>
          <w:b/>
          <w:spacing w:val="-1"/>
          <w:sz w:val="20"/>
          <w:u w:val="single"/>
        </w:rPr>
        <w:t> </w:t>
      </w:r>
      <w:r>
        <w:rPr>
          <w:sz w:val="20"/>
          <w:u w:val="single"/>
        </w:rPr>
        <w:t>–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University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pacing w:val="-2"/>
          <w:sz w:val="20"/>
          <w:u w:val="single"/>
        </w:rPr>
        <w:t>Oregon</w:t>
      </w: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19"/>
        <w:gridCol w:w="2104"/>
      </w:tblGrid>
      <w:tr>
        <w:trPr>
          <w:trHeight w:val="229" w:hRule="atLeast"/>
        </w:trPr>
        <w:tc>
          <w:tcPr>
            <w:tcW w:w="6319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555" w:val="left" w:leader="none"/>
              </w:tabs>
              <w:spacing w:line="210" w:lineRule="exact" w:before="0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Initiative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Funding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 </w:t>
            </w:r>
            <w:r>
              <w:rPr>
                <w:spacing w:val="-2"/>
                <w:sz w:val="20"/>
              </w:rPr>
              <w:t>Panel.</w:t>
            </w:r>
          </w:p>
        </w:tc>
        <w:tc>
          <w:tcPr>
            <w:tcW w:w="2104" w:type="dxa"/>
          </w:tcPr>
          <w:p>
            <w:pPr>
              <w:pStyle w:val="TableParagraph"/>
              <w:spacing w:line="210" w:lineRule="exact" w:before="0"/>
              <w:ind w:left="0" w:right="47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</w:tbl>
    <w:p>
      <w:pPr>
        <w:pStyle w:val="BodyText"/>
        <w:spacing w:before="91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b/>
          <w:sz w:val="20"/>
          <w:u w:val="single"/>
        </w:rPr>
        <w:t>Doctoral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Dissertation</w:t>
      </w:r>
      <w:r>
        <w:rPr>
          <w:b/>
          <w:spacing w:val="-2"/>
          <w:sz w:val="20"/>
          <w:u w:val="single"/>
        </w:rPr>
        <w:t> </w:t>
      </w:r>
      <w:r>
        <w:rPr>
          <w:b/>
          <w:sz w:val="20"/>
          <w:u w:val="single"/>
        </w:rPr>
        <w:t>Committees</w:t>
      </w:r>
      <w:r>
        <w:rPr>
          <w:b/>
          <w:spacing w:val="-1"/>
          <w:sz w:val="20"/>
          <w:u w:val="single"/>
        </w:rPr>
        <w:t> </w:t>
      </w:r>
      <w:r>
        <w:rPr>
          <w:sz w:val="20"/>
          <w:u w:val="single"/>
        </w:rPr>
        <w:t>–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University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5"/>
          <w:sz w:val="20"/>
          <w:u w:val="single"/>
        </w:rPr>
        <w:t> </w:t>
      </w:r>
      <w:r>
        <w:rPr>
          <w:spacing w:val="-2"/>
          <w:sz w:val="20"/>
          <w:u w:val="single"/>
        </w:rPr>
        <w:t>Oregon</w:t>
      </w: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11"/>
        <w:gridCol w:w="2169"/>
      </w:tblGrid>
      <w:tr>
        <w:trPr>
          <w:trHeight w:val="529" w:hRule="atLeast"/>
        </w:trPr>
        <w:tc>
          <w:tcPr>
            <w:tcW w:w="6811" w:type="dxa"/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555" w:val="left" w:leader="none"/>
              </w:tabs>
              <w:spacing w:line="233" w:lineRule="exact" w:before="0" w:after="0"/>
              <w:ind w:left="555" w:right="0" w:hanging="505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Edder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Lazo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(Chair)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Oregon.</w:t>
            </w:r>
          </w:p>
        </w:tc>
        <w:tc>
          <w:tcPr>
            <w:tcW w:w="2169" w:type="dxa"/>
          </w:tcPr>
          <w:p>
            <w:pPr>
              <w:pStyle w:val="TableParagraph"/>
              <w:spacing w:line="233" w:lineRule="exact" w:before="0"/>
              <w:ind w:left="0" w:right="50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Active</w:t>
            </w:r>
          </w:p>
        </w:tc>
      </w:tr>
      <w:tr>
        <w:trPr>
          <w:trHeight w:val="585" w:hRule="atLeast"/>
        </w:trPr>
        <w:tc>
          <w:tcPr>
            <w:tcW w:w="6811" w:type="dxa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555" w:val="left" w:leader="none"/>
              </w:tabs>
              <w:spacing w:line="240" w:lineRule="auto" w:before="44" w:after="0"/>
              <w:ind w:left="555" w:right="0" w:hanging="505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Kevin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Song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(Committee</w:t>
            </w:r>
            <w:r>
              <w:rPr>
                <w:spacing w:val="-2"/>
                <w:sz w:val="20"/>
              </w:rPr>
              <w:t> Member)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Oregon.</w:t>
            </w:r>
          </w:p>
        </w:tc>
        <w:tc>
          <w:tcPr>
            <w:tcW w:w="2169" w:type="dxa"/>
          </w:tcPr>
          <w:p>
            <w:pPr>
              <w:pStyle w:val="TableParagraph"/>
              <w:ind w:left="0" w:right="50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Active</w:t>
            </w:r>
          </w:p>
        </w:tc>
      </w:tr>
      <w:tr>
        <w:trPr>
          <w:trHeight w:val="585" w:hRule="atLeast"/>
        </w:trPr>
        <w:tc>
          <w:tcPr>
            <w:tcW w:w="6811" w:type="dxa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555" w:val="left" w:leader="none"/>
              </w:tabs>
              <w:spacing w:line="240" w:lineRule="auto" w:before="44" w:after="0"/>
              <w:ind w:left="555" w:right="2308" w:hanging="506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Colleen O’Briant </w:t>
            </w:r>
            <w:r>
              <w:rPr>
                <w:sz w:val="20"/>
              </w:rPr>
              <w:t>– (Committee Member) Department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Oregon.</w:t>
            </w:r>
          </w:p>
        </w:tc>
        <w:tc>
          <w:tcPr>
            <w:tcW w:w="2169" w:type="dxa"/>
          </w:tcPr>
          <w:p>
            <w:pPr>
              <w:pStyle w:val="TableParagraph"/>
              <w:ind w:left="1157" w:right="41"/>
              <w:rPr>
                <w:sz w:val="20"/>
              </w:rPr>
            </w:pPr>
            <w:r>
              <w:rPr>
                <w:spacing w:val="-2"/>
                <w:sz w:val="20"/>
              </w:rPr>
              <w:t>Defended </w:t>
            </w:r>
            <w:r>
              <w:rPr>
                <w:sz w:val="20"/>
              </w:rPr>
              <w:t>Spring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2024</w:t>
            </w:r>
          </w:p>
        </w:tc>
      </w:tr>
      <w:tr>
        <w:trPr>
          <w:trHeight w:val="585" w:hRule="atLeast"/>
        </w:trPr>
        <w:tc>
          <w:tcPr>
            <w:tcW w:w="6811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555" w:val="left" w:leader="none"/>
              </w:tabs>
              <w:spacing w:line="240" w:lineRule="auto" w:before="44" w:after="0"/>
              <w:ind w:left="555" w:right="2308" w:hanging="506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Giorgi Niklaishvili </w:t>
            </w:r>
            <w:r>
              <w:rPr>
                <w:sz w:val="20"/>
              </w:rPr>
              <w:t>– (Committee Member) Department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Oregon.</w:t>
            </w:r>
          </w:p>
        </w:tc>
        <w:tc>
          <w:tcPr>
            <w:tcW w:w="2169" w:type="dxa"/>
          </w:tcPr>
          <w:p>
            <w:pPr>
              <w:pStyle w:val="TableParagraph"/>
              <w:ind w:left="1157" w:right="41"/>
              <w:rPr>
                <w:sz w:val="20"/>
              </w:rPr>
            </w:pPr>
            <w:r>
              <w:rPr>
                <w:spacing w:val="-2"/>
                <w:sz w:val="20"/>
              </w:rPr>
              <w:t>Defended </w:t>
            </w:r>
            <w:r>
              <w:rPr>
                <w:sz w:val="20"/>
              </w:rPr>
              <w:t>Spring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2024</w:t>
            </w:r>
          </w:p>
        </w:tc>
      </w:tr>
      <w:tr>
        <w:trPr>
          <w:trHeight w:val="585" w:hRule="atLeast"/>
        </w:trPr>
        <w:tc>
          <w:tcPr>
            <w:tcW w:w="6811" w:type="dxa"/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555" w:val="left" w:leader="none"/>
              </w:tabs>
              <w:spacing w:line="240" w:lineRule="auto" w:before="44" w:after="0"/>
              <w:ind w:left="555" w:right="2308" w:hanging="506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Jake Thompson </w:t>
            </w:r>
            <w:r>
              <w:rPr>
                <w:sz w:val="20"/>
              </w:rPr>
              <w:t>– (Committee Member) Department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Oregon.</w:t>
            </w:r>
          </w:p>
        </w:tc>
        <w:tc>
          <w:tcPr>
            <w:tcW w:w="2169" w:type="dxa"/>
          </w:tcPr>
          <w:p>
            <w:pPr>
              <w:pStyle w:val="TableParagraph"/>
              <w:ind w:left="1157" w:right="41"/>
              <w:rPr>
                <w:sz w:val="20"/>
              </w:rPr>
            </w:pPr>
            <w:r>
              <w:rPr>
                <w:spacing w:val="-2"/>
                <w:sz w:val="20"/>
              </w:rPr>
              <w:t>Defended </w:t>
            </w:r>
            <w:r>
              <w:rPr>
                <w:sz w:val="20"/>
              </w:rPr>
              <w:t>Spring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2024</w:t>
            </w:r>
          </w:p>
        </w:tc>
      </w:tr>
      <w:tr>
        <w:trPr>
          <w:trHeight w:val="825" w:hRule="atLeast"/>
        </w:trPr>
        <w:tc>
          <w:tcPr>
            <w:tcW w:w="6811" w:type="dxa"/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555" w:val="left" w:leader="none"/>
              </w:tabs>
              <w:spacing w:line="237" w:lineRule="auto" w:before="46" w:after="0"/>
              <w:ind w:left="555" w:right="2308" w:hanging="506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Pramod Dudhe </w:t>
            </w:r>
            <w:r>
              <w:rPr>
                <w:sz w:val="20"/>
              </w:rPr>
              <w:t>– (Committee Member) Department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Oregon. </w:t>
            </w:r>
            <w:r>
              <w:rPr>
                <w:i/>
                <w:sz w:val="20"/>
              </w:rPr>
              <w:t>Marriage Markets in Developing Countries</w:t>
            </w:r>
            <w:r>
              <w:rPr>
                <w:sz w:val="20"/>
              </w:rPr>
              <w:t>.</w:t>
            </w:r>
          </w:p>
        </w:tc>
        <w:tc>
          <w:tcPr>
            <w:tcW w:w="2169" w:type="dxa"/>
          </w:tcPr>
          <w:p>
            <w:pPr>
              <w:pStyle w:val="TableParagraph"/>
              <w:spacing w:line="235" w:lineRule="auto" w:before="48"/>
              <w:ind w:left="1157" w:right="41"/>
              <w:rPr>
                <w:sz w:val="20"/>
              </w:rPr>
            </w:pPr>
            <w:r>
              <w:rPr>
                <w:spacing w:val="-2"/>
                <w:sz w:val="20"/>
              </w:rPr>
              <w:t>Defended </w:t>
            </w:r>
            <w:r>
              <w:rPr>
                <w:sz w:val="20"/>
              </w:rPr>
              <w:t>Spring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2024</w:t>
            </w:r>
          </w:p>
        </w:tc>
      </w:tr>
      <w:tr>
        <w:trPr>
          <w:trHeight w:val="829" w:hRule="atLeast"/>
        </w:trPr>
        <w:tc>
          <w:tcPr>
            <w:tcW w:w="6811" w:type="dxa"/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555" w:val="left" w:leader="none"/>
              </w:tabs>
              <w:spacing w:line="240" w:lineRule="auto" w:before="44" w:after="0"/>
              <w:ind w:left="555" w:right="0" w:hanging="505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Alex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Li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(Committee</w:t>
            </w:r>
            <w:r>
              <w:rPr>
                <w:spacing w:val="-2"/>
                <w:sz w:val="20"/>
              </w:rPr>
              <w:t> Member)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Oregon.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i/>
                <w:sz w:val="20"/>
              </w:rPr>
              <w:t>Essays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on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Agent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Heterogeneity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3"/>
                <w:sz w:val="20"/>
              </w:rPr>
              <w:t> </w:t>
            </w:r>
            <w:r>
              <w:rPr>
                <w:i/>
                <w:sz w:val="20"/>
              </w:rPr>
              <w:t>Adaptive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Learning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2169" w:type="dxa"/>
          </w:tcPr>
          <w:p>
            <w:pPr>
              <w:pStyle w:val="TableParagraph"/>
              <w:ind w:left="1157" w:right="41"/>
              <w:rPr>
                <w:sz w:val="20"/>
              </w:rPr>
            </w:pPr>
            <w:r>
              <w:rPr>
                <w:spacing w:val="-2"/>
                <w:sz w:val="20"/>
              </w:rPr>
              <w:t>Defended </w:t>
            </w:r>
            <w:r>
              <w:rPr>
                <w:sz w:val="20"/>
              </w:rPr>
              <w:t>Spring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2021</w:t>
            </w:r>
          </w:p>
        </w:tc>
      </w:tr>
      <w:tr>
        <w:trPr>
          <w:trHeight w:val="830" w:hRule="atLeast"/>
        </w:trPr>
        <w:tc>
          <w:tcPr>
            <w:tcW w:w="6811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555" w:val="left" w:leader="none"/>
              </w:tabs>
              <w:spacing w:line="240" w:lineRule="auto" w:before="44" w:after="0"/>
              <w:ind w:left="555" w:right="0" w:hanging="505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Xiang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Li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(Committee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Member)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Oregon.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i/>
                <w:sz w:val="20"/>
              </w:rPr>
              <w:t>Essays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on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High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Frequency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Macroeconomic</w:t>
            </w:r>
            <w:r>
              <w:rPr>
                <w:i/>
                <w:spacing w:val="-2"/>
                <w:sz w:val="20"/>
              </w:rPr>
              <w:t> Monitoring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2169" w:type="dxa"/>
          </w:tcPr>
          <w:p>
            <w:pPr>
              <w:pStyle w:val="TableParagraph"/>
              <w:ind w:left="1157" w:right="41"/>
              <w:rPr>
                <w:sz w:val="20"/>
              </w:rPr>
            </w:pPr>
            <w:r>
              <w:rPr>
                <w:spacing w:val="-2"/>
                <w:sz w:val="20"/>
              </w:rPr>
              <w:t>Defended </w:t>
            </w:r>
            <w:r>
              <w:rPr>
                <w:sz w:val="20"/>
              </w:rPr>
              <w:t>Spring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2021</w:t>
            </w:r>
          </w:p>
        </w:tc>
      </w:tr>
      <w:tr>
        <w:trPr>
          <w:trHeight w:val="825" w:hRule="atLeast"/>
        </w:trPr>
        <w:tc>
          <w:tcPr>
            <w:tcW w:w="6811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555" w:val="left" w:leader="none"/>
              </w:tabs>
              <w:spacing w:line="237" w:lineRule="auto" w:before="46" w:after="0"/>
              <w:ind w:left="555" w:right="1951" w:hanging="506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Thomas Stockwell </w:t>
            </w:r>
            <w:r>
              <w:rPr>
                <w:sz w:val="20"/>
              </w:rPr>
              <w:t>– (Committee Member) Department of Economics, University of Oregon. </w:t>
            </w:r>
            <w:r>
              <w:rPr>
                <w:i/>
                <w:sz w:val="20"/>
              </w:rPr>
              <w:t>Essays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on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Asymmetric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Effects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Monetary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Policy</w:t>
            </w:r>
            <w:r>
              <w:rPr>
                <w:sz w:val="20"/>
              </w:rPr>
              <w:t>.</w:t>
            </w:r>
          </w:p>
        </w:tc>
        <w:tc>
          <w:tcPr>
            <w:tcW w:w="2169" w:type="dxa"/>
          </w:tcPr>
          <w:p>
            <w:pPr>
              <w:pStyle w:val="TableParagraph"/>
              <w:spacing w:line="235" w:lineRule="auto" w:before="48"/>
              <w:ind w:left="1157" w:right="41"/>
              <w:rPr>
                <w:sz w:val="20"/>
              </w:rPr>
            </w:pPr>
            <w:r>
              <w:rPr>
                <w:spacing w:val="-2"/>
                <w:sz w:val="20"/>
              </w:rPr>
              <w:t>Defended </w:t>
            </w:r>
            <w:r>
              <w:rPr>
                <w:sz w:val="20"/>
              </w:rPr>
              <w:t>Spring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2021</w:t>
            </w:r>
          </w:p>
        </w:tc>
      </w:tr>
      <w:tr>
        <w:trPr>
          <w:trHeight w:val="775" w:hRule="atLeast"/>
        </w:trPr>
        <w:tc>
          <w:tcPr>
            <w:tcW w:w="6811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555" w:val="left" w:leader="none"/>
              </w:tabs>
              <w:spacing w:line="240" w:lineRule="auto" w:before="44" w:after="0"/>
              <w:ind w:left="555" w:right="2308" w:hanging="506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Chandler Lester </w:t>
            </w:r>
            <w:r>
              <w:rPr>
                <w:sz w:val="20"/>
              </w:rPr>
              <w:t>– (Committee Member) Department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Oregon.</w:t>
            </w:r>
          </w:p>
          <w:p>
            <w:pPr>
              <w:pStyle w:val="TableParagraph"/>
              <w:spacing w:line="220" w:lineRule="exact" w:before="2"/>
              <w:rPr>
                <w:sz w:val="20"/>
              </w:rPr>
            </w:pPr>
            <w:r>
              <w:rPr>
                <w:i/>
                <w:sz w:val="20"/>
              </w:rPr>
              <w:t>Adaptive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Learning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Continuous-Time: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Techniques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Theory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2169" w:type="dxa"/>
          </w:tcPr>
          <w:p>
            <w:pPr>
              <w:pStyle w:val="TableParagraph"/>
              <w:ind w:left="1157" w:right="41"/>
              <w:rPr>
                <w:sz w:val="20"/>
              </w:rPr>
            </w:pPr>
            <w:r>
              <w:rPr>
                <w:spacing w:val="-2"/>
                <w:sz w:val="20"/>
              </w:rPr>
              <w:t>Defended </w:t>
            </w:r>
            <w:r>
              <w:rPr>
                <w:sz w:val="20"/>
              </w:rPr>
              <w:t>Spring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2021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0" w:footer="720" w:top="1420" w:bottom="1527" w:left="1080" w:right="1440"/>
        </w:sect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43"/>
        <w:gridCol w:w="1636"/>
      </w:tblGrid>
      <w:tr>
        <w:trPr>
          <w:trHeight w:val="775" w:hRule="atLeast"/>
        </w:trPr>
        <w:tc>
          <w:tcPr>
            <w:tcW w:w="7343" w:type="dxa"/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555" w:val="left" w:leader="none"/>
              </w:tabs>
              <w:spacing w:line="240" w:lineRule="auto" w:before="0" w:after="0"/>
              <w:ind w:left="555" w:right="2138" w:hanging="506"/>
              <w:jc w:val="left"/>
              <w:rPr>
                <w:sz w:val="20"/>
              </w:rPr>
            </w:pPr>
            <w:r>
              <w:rPr>
                <w:b/>
                <w:color w:val="212121"/>
                <w:sz w:val="20"/>
              </w:rPr>
              <w:t>Jeffrey Musyt </w:t>
            </w:r>
            <w:r>
              <w:rPr>
                <w:sz w:val="20"/>
              </w:rPr>
              <w:t>– (Institutional Representative) Department of Mathematics, University of Oregon. </w:t>
            </w:r>
            <w:r>
              <w:rPr>
                <w:i/>
                <w:color w:val="212121"/>
                <w:sz w:val="20"/>
              </w:rPr>
              <w:t>Equivariant</w:t>
            </w:r>
            <w:r>
              <w:rPr>
                <w:i/>
                <w:color w:val="212121"/>
                <w:spacing w:val="-6"/>
                <w:sz w:val="20"/>
              </w:rPr>
              <w:t> </w:t>
            </w:r>
            <w:r>
              <w:rPr>
                <w:i/>
                <w:color w:val="212121"/>
                <w:sz w:val="20"/>
              </w:rPr>
              <w:t>Khovanov</w:t>
            </w:r>
            <w:r>
              <w:rPr>
                <w:i/>
                <w:color w:val="212121"/>
                <w:spacing w:val="-4"/>
                <w:sz w:val="20"/>
              </w:rPr>
              <w:t> </w:t>
            </w:r>
            <w:r>
              <w:rPr>
                <w:i/>
                <w:color w:val="212121"/>
                <w:sz w:val="20"/>
              </w:rPr>
              <w:t>Homotopy</w:t>
            </w:r>
            <w:r>
              <w:rPr>
                <w:i/>
                <w:color w:val="212121"/>
                <w:spacing w:val="-8"/>
                <w:sz w:val="20"/>
              </w:rPr>
              <w:t> </w:t>
            </w:r>
            <w:r>
              <w:rPr>
                <w:i/>
                <w:color w:val="212121"/>
                <w:sz w:val="20"/>
              </w:rPr>
              <w:t>Type</w:t>
            </w:r>
            <w:r>
              <w:rPr>
                <w:i/>
                <w:color w:val="212121"/>
                <w:spacing w:val="-5"/>
                <w:sz w:val="20"/>
              </w:rPr>
              <w:t> </w:t>
            </w:r>
            <w:r>
              <w:rPr>
                <w:i/>
                <w:color w:val="212121"/>
                <w:sz w:val="20"/>
              </w:rPr>
              <w:t>and</w:t>
            </w:r>
            <w:r>
              <w:rPr>
                <w:i/>
                <w:color w:val="212121"/>
                <w:spacing w:val="-7"/>
                <w:sz w:val="20"/>
              </w:rPr>
              <w:t> </w:t>
            </w:r>
            <w:r>
              <w:rPr>
                <w:i/>
                <w:color w:val="212121"/>
                <w:sz w:val="20"/>
              </w:rPr>
              <w:t>Periodic</w:t>
            </w:r>
            <w:r>
              <w:rPr>
                <w:i/>
                <w:color w:val="212121"/>
                <w:spacing w:val="-3"/>
                <w:sz w:val="20"/>
              </w:rPr>
              <w:t> </w:t>
            </w:r>
            <w:r>
              <w:rPr>
                <w:i/>
                <w:color w:val="212121"/>
                <w:sz w:val="20"/>
              </w:rPr>
              <w:t>Links</w:t>
            </w:r>
            <w:r>
              <w:rPr>
                <w:color w:val="212121"/>
                <w:sz w:val="20"/>
              </w:rPr>
              <w:t>.</w:t>
            </w:r>
          </w:p>
        </w:tc>
        <w:tc>
          <w:tcPr>
            <w:tcW w:w="1636" w:type="dxa"/>
          </w:tcPr>
          <w:p>
            <w:pPr>
              <w:pStyle w:val="TableParagraph"/>
              <w:spacing w:before="0"/>
              <w:ind w:left="625" w:right="40"/>
              <w:rPr>
                <w:sz w:val="20"/>
              </w:rPr>
            </w:pPr>
            <w:r>
              <w:rPr>
                <w:spacing w:val="-2"/>
                <w:sz w:val="20"/>
              </w:rPr>
              <w:t>Defended </w:t>
            </w:r>
            <w:r>
              <w:rPr>
                <w:sz w:val="20"/>
              </w:rPr>
              <w:t>Spring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2019</w:t>
            </w:r>
          </w:p>
        </w:tc>
      </w:tr>
      <w:tr>
        <w:trPr>
          <w:trHeight w:val="770" w:hRule="atLeast"/>
        </w:trPr>
        <w:tc>
          <w:tcPr>
            <w:tcW w:w="7343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555" w:val="left" w:leader="none"/>
              </w:tabs>
              <w:spacing w:line="235" w:lineRule="auto" w:before="48" w:after="0"/>
              <w:ind w:left="555" w:right="2840" w:hanging="506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Tristan Nighswander </w:t>
            </w:r>
            <w:r>
              <w:rPr>
                <w:sz w:val="20"/>
              </w:rPr>
              <w:t>– (Committee Member) Department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Oregon.</w:t>
            </w:r>
          </w:p>
          <w:p>
            <w:pPr>
              <w:pStyle w:val="TableParagraph"/>
              <w:spacing w:line="220" w:lineRule="exact" w:before="3"/>
              <w:rPr>
                <w:sz w:val="20"/>
              </w:rPr>
            </w:pPr>
            <w:r>
              <w:rPr>
                <w:i/>
                <w:sz w:val="20"/>
              </w:rPr>
              <w:t>Behavioral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Biases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General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Equilibrium: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Implications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Wealth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Inequality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1636" w:type="dxa"/>
          </w:tcPr>
          <w:p>
            <w:pPr>
              <w:pStyle w:val="TableParagraph"/>
              <w:spacing w:line="235" w:lineRule="auto" w:before="48"/>
              <w:ind w:left="625" w:right="40"/>
              <w:rPr>
                <w:sz w:val="20"/>
              </w:rPr>
            </w:pPr>
            <w:r>
              <w:rPr>
                <w:spacing w:val="-2"/>
                <w:sz w:val="20"/>
              </w:rPr>
              <w:t>Defended </w:t>
            </w:r>
            <w:r>
              <w:rPr>
                <w:sz w:val="20"/>
              </w:rPr>
              <w:t>Spring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2018</w:t>
            </w:r>
          </w:p>
        </w:tc>
      </w:tr>
    </w:tbl>
    <w:p>
      <w:pPr>
        <w:pStyle w:val="BodyText"/>
        <w:spacing w:before="206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b/>
          <w:sz w:val="20"/>
          <w:u w:val="single"/>
        </w:rPr>
        <w:t>Undergraduate</w:t>
      </w:r>
      <w:r>
        <w:rPr>
          <w:b/>
          <w:spacing w:val="-2"/>
          <w:sz w:val="20"/>
          <w:u w:val="single"/>
        </w:rPr>
        <w:t> </w:t>
      </w:r>
      <w:r>
        <w:rPr>
          <w:b/>
          <w:sz w:val="20"/>
          <w:u w:val="single"/>
        </w:rPr>
        <w:t>Honors</w:t>
      </w:r>
      <w:r>
        <w:rPr>
          <w:b/>
          <w:spacing w:val="-3"/>
          <w:sz w:val="20"/>
          <w:u w:val="single"/>
        </w:rPr>
        <w:t> </w:t>
      </w:r>
      <w:r>
        <w:rPr>
          <w:b/>
          <w:sz w:val="20"/>
          <w:u w:val="single"/>
        </w:rPr>
        <w:t>Theses</w:t>
      </w:r>
      <w:r>
        <w:rPr>
          <w:b/>
          <w:spacing w:val="-3"/>
          <w:sz w:val="20"/>
          <w:u w:val="single"/>
        </w:rPr>
        <w:t> </w:t>
      </w:r>
      <w:r>
        <w:rPr>
          <w:b/>
          <w:sz w:val="20"/>
          <w:u w:val="single"/>
        </w:rPr>
        <w:t>Supervised </w:t>
      </w:r>
      <w:r>
        <w:rPr>
          <w:sz w:val="20"/>
          <w:u w:val="single"/>
        </w:rPr>
        <w:t>–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University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pacing w:val="-2"/>
          <w:sz w:val="20"/>
          <w:u w:val="single"/>
        </w:rPr>
        <w:t>Oregon</w:t>
      </w:r>
    </w:p>
    <w:p>
      <w:pPr>
        <w:pStyle w:val="BodyText"/>
        <w:spacing w:before="9" w:after="1"/>
        <w:rPr>
          <w:sz w:val="8"/>
        </w:r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71"/>
        <w:gridCol w:w="1359"/>
      </w:tblGrid>
      <w:tr>
        <w:trPr>
          <w:trHeight w:val="529" w:hRule="atLeast"/>
        </w:trPr>
        <w:tc>
          <w:tcPr>
            <w:tcW w:w="7671" w:type="dxa"/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555" w:val="left" w:leader="none"/>
              </w:tabs>
              <w:spacing w:line="233" w:lineRule="exact" w:before="0" w:after="0"/>
              <w:ind w:left="555" w:right="0" w:hanging="505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Joseph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Anderson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(Primary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Advisor)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Clark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Honors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College,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Oregon.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i/>
                <w:sz w:val="20"/>
              </w:rPr>
              <w:t>Relationships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Between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Blockchain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Consensus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Parameters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Network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Externalities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1359" w:type="dxa"/>
          </w:tcPr>
          <w:p>
            <w:pPr>
              <w:pStyle w:val="TableParagraph"/>
              <w:spacing w:before="0"/>
              <w:ind w:left="297"/>
              <w:rPr>
                <w:sz w:val="20"/>
              </w:rPr>
            </w:pPr>
            <w:r>
              <w:rPr>
                <w:spacing w:val="-2"/>
                <w:sz w:val="20"/>
              </w:rPr>
              <w:t>Completed Winter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2023</w:t>
            </w:r>
          </w:p>
        </w:tc>
      </w:tr>
      <w:tr>
        <w:trPr>
          <w:trHeight w:val="774" w:hRule="atLeast"/>
        </w:trPr>
        <w:tc>
          <w:tcPr>
            <w:tcW w:w="7671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555" w:val="left" w:leader="none"/>
              </w:tabs>
              <w:spacing w:line="240" w:lineRule="atLeast" w:before="22" w:after="0"/>
              <w:ind w:left="555" w:right="343" w:hanging="506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Austin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Bender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(Primary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Advisor)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Department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Oregon. Replication of the Equity Premium and Risk-Free Rate Puzzles Under a CRRA-Utility </w:t>
            </w:r>
            <w:r>
              <w:rPr>
                <w:spacing w:val="-2"/>
                <w:sz w:val="20"/>
              </w:rPr>
              <w:t>Framework.</w:t>
            </w:r>
          </w:p>
        </w:tc>
        <w:tc>
          <w:tcPr>
            <w:tcW w:w="1359" w:type="dxa"/>
          </w:tcPr>
          <w:p>
            <w:pPr>
              <w:pStyle w:val="TableParagraph"/>
              <w:ind w:left="297"/>
              <w:rPr>
                <w:sz w:val="20"/>
              </w:rPr>
            </w:pPr>
            <w:r>
              <w:rPr>
                <w:spacing w:val="-2"/>
                <w:sz w:val="20"/>
              </w:rPr>
              <w:t>Completed Winter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2018</w:t>
            </w:r>
          </w:p>
        </w:tc>
      </w:tr>
    </w:tbl>
    <w:p>
      <w:pPr>
        <w:pStyle w:val="BodyText"/>
        <w:spacing w:before="197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b/>
          <w:sz w:val="20"/>
          <w:u w:val="single"/>
        </w:rPr>
        <w:t>Referee</w:t>
      </w:r>
      <w:r>
        <w:rPr>
          <w:b/>
          <w:spacing w:val="-3"/>
          <w:sz w:val="20"/>
          <w:u w:val="single"/>
        </w:rPr>
        <w:t> </w:t>
      </w:r>
      <w:r>
        <w:rPr>
          <w:b/>
          <w:sz w:val="20"/>
          <w:u w:val="single"/>
        </w:rPr>
        <w:t>Service</w:t>
      </w:r>
      <w:r>
        <w:rPr>
          <w:b/>
          <w:spacing w:val="-3"/>
          <w:sz w:val="20"/>
          <w:u w:val="single"/>
        </w:rPr>
        <w:t> </w:t>
      </w:r>
      <w:r>
        <w:rPr>
          <w:sz w:val="20"/>
          <w:u w:val="single"/>
        </w:rPr>
        <w:t>–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Service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to</w:t>
      </w:r>
      <w:r>
        <w:rPr>
          <w:spacing w:val="-3"/>
          <w:sz w:val="20"/>
          <w:u w:val="single"/>
        </w:rPr>
        <w:t> </w:t>
      </w:r>
      <w:r>
        <w:rPr>
          <w:sz w:val="20"/>
          <w:u w:val="single"/>
        </w:rPr>
        <w:t>the</w:t>
      </w:r>
      <w:r>
        <w:rPr>
          <w:spacing w:val="-2"/>
          <w:sz w:val="20"/>
          <w:u w:val="single"/>
        </w:rPr>
        <w:t> Discipline</w:t>
      </w:r>
    </w:p>
    <w:p>
      <w:pPr>
        <w:pStyle w:val="BodyText"/>
        <w:spacing w:before="192"/>
      </w:pPr>
    </w:p>
    <w:p>
      <w:pPr>
        <w:pStyle w:val="BodyText"/>
        <w:ind w:left="360"/>
      </w:pPr>
      <w:r>
        <w:rPr/>
        <w:t>For</w:t>
      </w:r>
      <w:r>
        <w:rPr>
          <w:spacing w:val="-3"/>
        </w:rPr>
        <w:t> </w:t>
      </w:r>
      <w:r>
        <w:rPr/>
        <w:t>Government</w:t>
      </w:r>
      <w:r>
        <w:rPr>
          <w:spacing w:val="-4"/>
        </w:rPr>
        <w:t> </w:t>
      </w:r>
      <w:r>
        <w:rPr>
          <w:spacing w:val="-2"/>
        </w:rPr>
        <w:t>Agencies</w:t>
      </w: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0"/>
        <w:gridCol w:w="809"/>
      </w:tblGrid>
      <w:tr>
        <w:trPr>
          <w:trHeight w:val="474" w:hRule="atLeast"/>
        </w:trPr>
        <w:tc>
          <w:tcPr>
            <w:tcW w:w="4640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555" w:val="left" w:leader="none"/>
              </w:tabs>
              <w:spacing w:line="233" w:lineRule="exact" w:before="0" w:after="0"/>
              <w:ind w:left="555" w:right="0" w:hanging="505"/>
              <w:jc w:val="left"/>
              <w:rPr>
                <w:sz w:val="20"/>
              </w:rPr>
            </w:pPr>
            <w:r>
              <w:rPr>
                <w:sz w:val="20"/>
              </w:rPr>
              <w:t>National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Science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Foundation,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Grant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Proposal</w:t>
            </w:r>
          </w:p>
          <w:p>
            <w:pPr>
              <w:pStyle w:val="TableParagraph"/>
              <w:spacing w:line="220" w:lineRule="exact" w:before="1"/>
              <w:rPr>
                <w:sz w:val="20"/>
              </w:rPr>
            </w:pPr>
            <w:r>
              <w:rPr>
                <w:spacing w:val="-2"/>
                <w:sz w:val="20"/>
              </w:rPr>
              <w:t>Reviewer.</w:t>
            </w:r>
          </w:p>
        </w:tc>
        <w:tc>
          <w:tcPr>
            <w:tcW w:w="809" w:type="dxa"/>
          </w:tcPr>
          <w:p>
            <w:pPr>
              <w:pStyle w:val="TableParagraph"/>
              <w:spacing w:line="233" w:lineRule="exact" w:before="0"/>
              <w:ind w:left="452"/>
              <w:rPr>
                <w:sz w:val="20"/>
              </w:rPr>
            </w:pPr>
            <w:r>
              <w:rPr>
                <w:spacing w:val="-4"/>
                <w:sz w:val="20"/>
              </w:rPr>
              <w:t>(x2)</w:t>
            </w:r>
          </w:p>
        </w:tc>
      </w:tr>
    </w:tbl>
    <w:p>
      <w:pPr>
        <w:pStyle w:val="BodyText"/>
        <w:spacing w:before="196"/>
      </w:pPr>
    </w:p>
    <w:p>
      <w:pPr>
        <w:pStyle w:val="BodyText"/>
        <w:ind w:left="360"/>
      </w:pPr>
      <w:r>
        <w:rPr/>
        <w:t>For</w:t>
      </w:r>
      <w:r>
        <w:rPr>
          <w:spacing w:val="-4"/>
        </w:rPr>
        <w:t> </w:t>
      </w:r>
      <w:r>
        <w:rPr>
          <w:spacing w:val="-2"/>
        </w:rPr>
        <w:t>Journals</w:t>
      </w: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3"/>
        <w:gridCol w:w="865"/>
      </w:tblGrid>
      <w:tr>
        <w:trPr>
          <w:trHeight w:val="625" w:hRule="atLeast"/>
        </w:trPr>
        <w:tc>
          <w:tcPr>
            <w:tcW w:w="4683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555" w:val="left" w:leader="none"/>
              </w:tabs>
              <w:spacing w:line="233" w:lineRule="exact" w:before="0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Econometrica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555" w:val="left" w:leader="none"/>
              </w:tabs>
              <w:spacing w:line="240" w:lineRule="auto" w:before="96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The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Quarterly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Journal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2"/>
                <w:sz w:val="20"/>
              </w:rPr>
              <w:t> Economics</w:t>
            </w:r>
          </w:p>
        </w:tc>
        <w:tc>
          <w:tcPr>
            <w:tcW w:w="865" w:type="dxa"/>
          </w:tcPr>
          <w:p>
            <w:pPr>
              <w:pStyle w:val="TableParagraph"/>
              <w:spacing w:line="233" w:lineRule="exact" w:before="0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(x2)</w:t>
            </w:r>
          </w:p>
          <w:p>
            <w:pPr>
              <w:pStyle w:val="TableParagraph"/>
              <w:spacing w:before="96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(x2)</w:t>
            </w:r>
          </w:p>
        </w:tc>
      </w:tr>
      <w:tr>
        <w:trPr>
          <w:trHeight w:val="340" w:hRule="atLeast"/>
        </w:trPr>
        <w:tc>
          <w:tcPr>
            <w:tcW w:w="4683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555" w:val="left" w:leader="none"/>
              </w:tabs>
              <w:spacing w:line="240" w:lineRule="auto" w:before="44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American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Economic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Review</w:t>
            </w:r>
          </w:p>
        </w:tc>
        <w:tc>
          <w:tcPr>
            <w:tcW w:w="865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spacing w:val="-2"/>
                <w:sz w:val="20"/>
              </w:rPr>
              <w:t>(x13)</w:t>
            </w:r>
          </w:p>
        </w:tc>
      </w:tr>
      <w:tr>
        <w:trPr>
          <w:trHeight w:val="340" w:hRule="atLeast"/>
        </w:trPr>
        <w:tc>
          <w:tcPr>
            <w:tcW w:w="4683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555" w:val="left" w:leader="none"/>
              </w:tabs>
              <w:spacing w:line="240" w:lineRule="auto" w:before="44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Journal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Political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Economy</w:t>
            </w:r>
          </w:p>
        </w:tc>
        <w:tc>
          <w:tcPr>
            <w:tcW w:w="865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(x2)</w:t>
            </w:r>
          </w:p>
        </w:tc>
      </w:tr>
      <w:tr>
        <w:trPr>
          <w:trHeight w:val="340" w:hRule="atLeast"/>
        </w:trPr>
        <w:tc>
          <w:tcPr>
            <w:tcW w:w="4683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555" w:val="left" w:leader="none"/>
              </w:tabs>
              <w:spacing w:line="240" w:lineRule="auto" w:before="44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Review of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Economic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Studies</w:t>
            </w:r>
          </w:p>
        </w:tc>
        <w:tc>
          <w:tcPr>
            <w:tcW w:w="865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(x3)</w:t>
            </w:r>
          </w:p>
        </w:tc>
      </w:tr>
      <w:tr>
        <w:trPr>
          <w:trHeight w:val="1020" w:hRule="atLeast"/>
        </w:trPr>
        <w:tc>
          <w:tcPr>
            <w:tcW w:w="4683" w:type="dxa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555" w:val="left" w:leader="none"/>
              </w:tabs>
              <w:spacing w:line="240" w:lineRule="auto" w:before="44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AER</w:t>
            </w:r>
            <w:r>
              <w:rPr>
                <w:i/>
                <w:spacing w:val="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Insights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555" w:val="left" w:leader="none"/>
              </w:tabs>
              <w:spacing w:line="240" w:lineRule="auto" w:before="96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Review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Economics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Statistics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555" w:val="left" w:leader="none"/>
              </w:tabs>
              <w:spacing w:line="240" w:lineRule="auto" w:before="96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International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Economic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Review</w:t>
            </w:r>
          </w:p>
        </w:tc>
        <w:tc>
          <w:tcPr>
            <w:tcW w:w="865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(x1)</w:t>
            </w:r>
          </w:p>
          <w:p>
            <w:pPr>
              <w:pStyle w:val="TableParagraph"/>
              <w:spacing w:before="96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(x1)</w:t>
            </w:r>
          </w:p>
          <w:p>
            <w:pPr>
              <w:pStyle w:val="TableParagraph"/>
              <w:spacing w:before="96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(x2)</w:t>
            </w:r>
          </w:p>
        </w:tc>
      </w:tr>
      <w:tr>
        <w:trPr>
          <w:trHeight w:val="340" w:hRule="atLeast"/>
        </w:trPr>
        <w:tc>
          <w:tcPr>
            <w:tcW w:w="4683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555" w:val="left" w:leader="none"/>
              </w:tabs>
              <w:spacing w:line="240" w:lineRule="auto" w:before="44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Journal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Economic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Theory</w:t>
            </w:r>
          </w:p>
        </w:tc>
        <w:tc>
          <w:tcPr>
            <w:tcW w:w="865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(x5)</w:t>
            </w:r>
          </w:p>
        </w:tc>
      </w:tr>
      <w:tr>
        <w:trPr>
          <w:trHeight w:val="340" w:hRule="atLeast"/>
        </w:trPr>
        <w:tc>
          <w:tcPr>
            <w:tcW w:w="4683" w:type="dxa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555" w:val="left" w:leader="none"/>
              </w:tabs>
              <w:spacing w:line="240" w:lineRule="auto" w:before="44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Journal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European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Economic </w:t>
            </w:r>
            <w:r>
              <w:rPr>
                <w:i/>
                <w:spacing w:val="-2"/>
                <w:sz w:val="20"/>
              </w:rPr>
              <w:t>Association</w:t>
            </w:r>
          </w:p>
        </w:tc>
        <w:tc>
          <w:tcPr>
            <w:tcW w:w="865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(x1)</w:t>
            </w:r>
          </w:p>
        </w:tc>
      </w:tr>
      <w:tr>
        <w:trPr>
          <w:trHeight w:val="340" w:hRule="atLeast"/>
        </w:trPr>
        <w:tc>
          <w:tcPr>
            <w:tcW w:w="4683" w:type="dxa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555" w:val="left" w:leader="none"/>
              </w:tabs>
              <w:spacing w:line="240" w:lineRule="auto" w:before="44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Review of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Economic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Dynamics</w:t>
            </w:r>
          </w:p>
        </w:tc>
        <w:tc>
          <w:tcPr>
            <w:tcW w:w="865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(x3)</w:t>
            </w:r>
          </w:p>
        </w:tc>
      </w:tr>
      <w:tr>
        <w:trPr>
          <w:trHeight w:val="340" w:hRule="atLeast"/>
        </w:trPr>
        <w:tc>
          <w:tcPr>
            <w:tcW w:w="4683" w:type="dxa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555" w:val="left" w:leader="none"/>
              </w:tabs>
              <w:spacing w:line="240" w:lineRule="auto" w:before="44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AEJ</w:t>
            </w:r>
            <w:r>
              <w:rPr>
                <w:i/>
                <w:spacing w:val="2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Macroeconomics</w:t>
            </w:r>
          </w:p>
        </w:tc>
        <w:tc>
          <w:tcPr>
            <w:tcW w:w="865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(x3)</w:t>
            </w:r>
          </w:p>
        </w:tc>
      </w:tr>
      <w:tr>
        <w:trPr>
          <w:trHeight w:val="340" w:hRule="atLeast"/>
        </w:trPr>
        <w:tc>
          <w:tcPr>
            <w:tcW w:w="4683" w:type="dxa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555" w:val="left" w:leader="none"/>
              </w:tabs>
              <w:spacing w:line="240" w:lineRule="auto" w:before="44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Journal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z w:val="20"/>
              </w:rPr>
              <w:t>Monetary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Economics</w:t>
            </w:r>
          </w:p>
        </w:tc>
        <w:tc>
          <w:tcPr>
            <w:tcW w:w="865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(x1)</w:t>
            </w:r>
          </w:p>
        </w:tc>
      </w:tr>
      <w:tr>
        <w:trPr>
          <w:trHeight w:val="680" w:hRule="atLeast"/>
        </w:trPr>
        <w:tc>
          <w:tcPr>
            <w:tcW w:w="4683" w:type="dxa"/>
          </w:tcPr>
          <w:p>
            <w:pPr>
              <w:pStyle w:val="TableParagraph"/>
              <w:numPr>
                <w:ilvl w:val="0"/>
                <w:numId w:val="66"/>
              </w:numPr>
              <w:tabs>
                <w:tab w:pos="555" w:val="left" w:leader="none"/>
              </w:tabs>
              <w:spacing w:line="240" w:lineRule="auto" w:before="44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Journal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Economic Dynamics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and </w:t>
            </w:r>
            <w:r>
              <w:rPr>
                <w:i/>
                <w:spacing w:val="-2"/>
                <w:sz w:val="20"/>
              </w:rPr>
              <w:t>Control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555" w:val="left" w:leader="none"/>
              </w:tabs>
              <w:spacing w:line="240" w:lineRule="auto" w:before="96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Economic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Enquiry</w:t>
            </w:r>
          </w:p>
        </w:tc>
        <w:tc>
          <w:tcPr>
            <w:tcW w:w="865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(x2)</w:t>
            </w:r>
          </w:p>
          <w:p>
            <w:pPr>
              <w:pStyle w:val="TableParagraph"/>
              <w:spacing w:before="96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(x2)</w:t>
            </w:r>
          </w:p>
        </w:tc>
      </w:tr>
      <w:tr>
        <w:trPr>
          <w:trHeight w:val="340" w:hRule="atLeast"/>
        </w:trPr>
        <w:tc>
          <w:tcPr>
            <w:tcW w:w="4683" w:type="dxa"/>
          </w:tcPr>
          <w:p>
            <w:pPr>
              <w:pStyle w:val="TableParagraph"/>
              <w:numPr>
                <w:ilvl w:val="0"/>
                <w:numId w:val="67"/>
              </w:numPr>
              <w:tabs>
                <w:tab w:pos="555" w:val="left" w:leader="none"/>
              </w:tabs>
              <w:spacing w:line="240" w:lineRule="auto" w:before="44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Macroeconomic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Dynamics</w:t>
            </w:r>
          </w:p>
        </w:tc>
        <w:tc>
          <w:tcPr>
            <w:tcW w:w="865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(x1)</w:t>
            </w:r>
          </w:p>
        </w:tc>
      </w:tr>
      <w:tr>
        <w:trPr>
          <w:trHeight w:val="340" w:hRule="atLeast"/>
        </w:trPr>
        <w:tc>
          <w:tcPr>
            <w:tcW w:w="4683" w:type="dxa"/>
          </w:tcPr>
          <w:p>
            <w:pPr>
              <w:pStyle w:val="TableParagraph"/>
              <w:numPr>
                <w:ilvl w:val="0"/>
                <w:numId w:val="68"/>
              </w:numPr>
              <w:tabs>
                <w:tab w:pos="555" w:val="left" w:leader="none"/>
              </w:tabs>
              <w:spacing w:line="240" w:lineRule="auto" w:before="44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Journal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Pension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Economics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Finance</w:t>
            </w:r>
          </w:p>
        </w:tc>
        <w:tc>
          <w:tcPr>
            <w:tcW w:w="865" w:type="dxa"/>
          </w:tcPr>
          <w:p>
            <w:pPr>
              <w:pStyle w:val="TableParagraph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(x1)</w:t>
            </w:r>
          </w:p>
        </w:tc>
      </w:tr>
      <w:tr>
        <w:trPr>
          <w:trHeight w:val="284" w:hRule="atLeast"/>
        </w:trPr>
        <w:tc>
          <w:tcPr>
            <w:tcW w:w="4683" w:type="dxa"/>
          </w:tcPr>
          <w:p>
            <w:pPr>
              <w:pStyle w:val="TableParagraph"/>
              <w:numPr>
                <w:ilvl w:val="0"/>
                <w:numId w:val="69"/>
              </w:numPr>
              <w:tabs>
                <w:tab w:pos="555" w:val="left" w:leader="none"/>
              </w:tabs>
              <w:spacing w:line="220" w:lineRule="exact" w:before="44" w:after="0"/>
              <w:ind w:left="555" w:right="0" w:hanging="50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Computational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Economics</w:t>
            </w:r>
          </w:p>
        </w:tc>
        <w:tc>
          <w:tcPr>
            <w:tcW w:w="865" w:type="dxa"/>
          </w:tcPr>
          <w:p>
            <w:pPr>
              <w:pStyle w:val="TableParagraph"/>
              <w:spacing w:line="220" w:lineRule="exact"/>
              <w:ind w:left="409"/>
              <w:rPr>
                <w:sz w:val="20"/>
              </w:rPr>
            </w:pPr>
            <w:r>
              <w:rPr>
                <w:spacing w:val="-4"/>
                <w:sz w:val="20"/>
              </w:rPr>
              <w:t>(x2)</w:t>
            </w:r>
          </w:p>
        </w:tc>
      </w:tr>
    </w:tbl>
    <w:sectPr>
      <w:type w:val="continuous"/>
      <w:pgSz w:w="12240" w:h="15840"/>
      <w:pgMar w:header="0" w:footer="720" w:top="1440" w:bottom="92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180288">
              <wp:simplePos x="0" y="0"/>
              <wp:positionH relativeFrom="page">
                <wp:posOffset>902017</wp:posOffset>
              </wp:positionH>
              <wp:positionV relativeFrom="page">
                <wp:posOffset>9461500</wp:posOffset>
              </wp:positionV>
              <wp:extent cx="98298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82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4" w:lineRule="exact"/>
                            <w:ind w:left="20"/>
                          </w:pPr>
                          <w:r>
                            <w:rPr/>
                            <w:t>David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G.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Evans,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5002pt;margin-top:745pt;width:77.4pt;height:12pt;mso-position-horizontal-relative:page;mso-position-vertical-relative:page;z-index:-161361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4" w:lineRule="exact"/>
                      <w:ind w:left="20"/>
                    </w:pPr>
                    <w:r>
                      <w:rPr/>
                      <w:t>David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G.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Evans,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5"/>
                      </w:rPr>
                      <w:t>CV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180800">
              <wp:simplePos x="0" y="0"/>
              <wp:positionH relativeFrom="page">
                <wp:posOffset>6759193</wp:posOffset>
              </wp:positionH>
              <wp:positionV relativeFrom="page">
                <wp:posOffset>9461500</wp:posOffset>
              </wp:positionV>
              <wp:extent cx="15367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36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219971pt;margin-top:745pt;width:12.1pt;height:12pt;mso-position-horizontal-relative:page;mso-position-vertical-relative:page;z-index:-161356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8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8" w:hanging="506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8" w:hanging="506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8" w:hanging="506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8" w:hanging="506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8" w:hanging="506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8" w:hanging="506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8" w:hanging="506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8" w:hanging="506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8" w:hanging="506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8" w:hanging="506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8" w:hanging="506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8" w:hanging="506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8" w:hanging="506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8" w:hanging="506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8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6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4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92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8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24" w:hanging="506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1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2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3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4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6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7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48" w:hanging="506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1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2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3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4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6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7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48" w:hanging="506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8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3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5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9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08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86" w:hanging="506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38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6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3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5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29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08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86" w:hanging="506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0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0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35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60" w:hanging="506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0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0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35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60" w:hanging="506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0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0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35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60" w:hanging="506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0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0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35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60" w:hanging="506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0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0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35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60" w:hanging="506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0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0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35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60" w:hanging="506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0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0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35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60" w:hanging="506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0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0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35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60" w:hanging="506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0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0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35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60" w:hanging="506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0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0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35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60" w:hanging="506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1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7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3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39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15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1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506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1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7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3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9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4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0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6" w:hanging="506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1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7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3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9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4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0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6" w:hanging="506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1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7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3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9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4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0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6" w:hanging="506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1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7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3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9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4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0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6" w:hanging="506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1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7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3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9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4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0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6" w:hanging="506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1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7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3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9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4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0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6" w:hanging="506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1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7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3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9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4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0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6" w:hanging="506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1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7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3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9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4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0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6" w:hanging="506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5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1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7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3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9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74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60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46" w:hanging="506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7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1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4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39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36" w:hanging="506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7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1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4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39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36" w:hanging="506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7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1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4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39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36" w:hanging="506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7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1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4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39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36" w:hanging="506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7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51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4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39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36" w:hanging="506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506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506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506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506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50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506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50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50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50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50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50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50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50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50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0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4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6" w:hanging="50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8" w:hanging="50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8" w:hanging="50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8" w:hanging="50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8" w:hanging="50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8" w:hanging="50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6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9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3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6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98" w:hanging="50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"/>
      <w:lvlJc w:val="left"/>
      <w:pPr>
        <w:ind w:left="410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6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4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555" w:hanging="5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9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8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7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6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94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33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72" w:hanging="50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5"/>
      <w:numFmt w:val="decimal"/>
      <w:lvlText w:val="%1."/>
      <w:lvlJc w:val="left"/>
      <w:pPr>
        <w:ind w:left="555" w:hanging="50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4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8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2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6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1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5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9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3" w:hanging="50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2"/>
      <w:numFmt w:val="decimal"/>
      <w:lvlText w:val="%1."/>
      <w:lvlJc w:val="left"/>
      <w:pPr>
        <w:ind w:left="555" w:hanging="50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7" w:hanging="5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4" w:hanging="5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1" w:hanging="5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8" w:hanging="5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95" w:hanging="5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2" w:hanging="5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49" w:hanging="5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76" w:hanging="506"/>
      </w:pPr>
      <w:rPr>
        <w:rFonts w:hint="default"/>
        <w:lang w:val="en-US" w:eastAsia="en-US" w:bidi="ar-SA"/>
      </w:rPr>
    </w:lvl>
  </w:abstract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" w:line="390" w:lineRule="exact"/>
      <w:ind w:left="364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4"/>
      <w:ind w:left="55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evans@uoregon.edu" TargetMode="External"/><Relationship Id="rId7" Type="http://schemas.openxmlformats.org/officeDocument/2006/relationships/hyperlink" Target="http://www.david-g-evans.com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Evans</dc:creator>
  <dcterms:created xsi:type="dcterms:W3CDTF">2026-01-29T05:54:16Z</dcterms:created>
  <dcterms:modified xsi:type="dcterms:W3CDTF">2026-01-29T05:54:16Z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2026-01-29T00:00:00Z</vt:filetime>
  </property>
</Properties>
</file>