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Chong</w:t>
      </w:r>
      <w:r>
        <w:rPr>
          <w:spacing w:val="-3"/>
        </w:rPr>
        <w:t> </w:t>
      </w:r>
      <w:r>
        <w:rPr>
          <w:spacing w:val="-4"/>
        </w:rPr>
        <w:t>Xiang</w:t>
      </w:r>
    </w:p>
    <w:p>
      <w:pPr>
        <w:pStyle w:val="BodyText"/>
        <w:spacing w:before="159"/>
        <w:ind w:right="364"/>
        <w:jc w:val="center"/>
      </w:pPr>
      <w:r>
        <w:rPr/>
        <w:t>Updated</w:t>
      </w:r>
      <w:r>
        <w:rPr>
          <w:spacing w:val="-11"/>
        </w:rPr>
        <w:t> </w:t>
      </w:r>
      <w:r>
        <w:rPr/>
        <w:t>December</w:t>
      </w:r>
      <w:r>
        <w:rPr>
          <w:spacing w:val="-11"/>
        </w:rPr>
        <w:t> </w:t>
      </w:r>
      <w:r>
        <w:rPr>
          <w:spacing w:val="-4"/>
        </w:rPr>
        <w:t>2024</w:t>
      </w:r>
    </w:p>
    <w:p>
      <w:pPr>
        <w:pStyle w:val="BodyText"/>
        <w:spacing w:before="139"/>
        <w:ind w:left="2642"/>
      </w:pPr>
      <w:hyperlink r:id="rId6">
        <w:r>
          <w:rPr>
            <w:color w:val="0000FF"/>
            <w:spacing w:val="-2"/>
            <w:u w:val="single" w:color="0000FF"/>
          </w:rPr>
          <w:t>cxiang@purdue.edu</w:t>
        </w:r>
      </w:hyperlink>
      <w:r>
        <w:rPr>
          <w:color w:val="0000FF"/>
          <w:spacing w:val="21"/>
        </w:rPr>
        <w:t> </w:t>
      </w:r>
      <w:r>
        <w:rPr>
          <w:spacing w:val="-2"/>
        </w:rPr>
        <w:t>765-494-</w:t>
      </w:r>
      <w:r>
        <w:rPr>
          <w:spacing w:val="-4"/>
        </w:rPr>
        <w:t>4499</w:t>
      </w:r>
    </w:p>
    <w:p>
      <w:pPr>
        <w:pStyle w:val="BodyText"/>
        <w:spacing w:before="1"/>
        <w:ind w:left="2160" w:hanging="1426"/>
      </w:pPr>
      <w:r>
        <w:rPr/>
        <w:t>Economics,</w:t>
      </w:r>
      <w:r>
        <w:rPr>
          <w:spacing w:val="-8"/>
        </w:rPr>
        <w:t> </w:t>
      </w:r>
      <w:r>
        <w:rPr/>
        <w:t>KRAN,</w:t>
      </w:r>
      <w:r>
        <w:rPr>
          <w:spacing w:val="-9"/>
        </w:rPr>
        <w:t> </w:t>
      </w:r>
      <w:r>
        <w:rPr/>
        <w:t>403</w:t>
      </w:r>
      <w:r>
        <w:rPr>
          <w:spacing w:val="-5"/>
        </w:rPr>
        <w:t> </w:t>
      </w:r>
      <w:r>
        <w:rPr/>
        <w:t>West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Street,West</w:t>
      </w:r>
      <w:r>
        <w:rPr>
          <w:spacing w:val="-8"/>
        </w:rPr>
        <w:t> </w:t>
      </w:r>
      <w:r>
        <w:rPr/>
        <w:t>Lafayette,</w:t>
      </w:r>
      <w:r>
        <w:rPr>
          <w:spacing w:val="-5"/>
        </w:rPr>
        <w:t> </w:t>
      </w:r>
      <w:r>
        <w:rPr/>
        <w:t>IN</w:t>
      </w:r>
      <w:r>
        <w:rPr>
          <w:spacing w:val="-8"/>
        </w:rPr>
        <w:t> </w:t>
      </w:r>
      <w:r>
        <w:rPr/>
        <w:t>47907-2056 </w:t>
      </w:r>
      <w:r>
        <w:rPr>
          <w:color w:val="0000FF"/>
          <w:spacing w:val="-2"/>
          <w:u w:val="single" w:color="0000FF"/>
        </w:rPr>
        <w:t>https://sites.google.com/view/chongxiang/home</w:t>
      </w:r>
    </w:p>
    <w:p>
      <w:pPr>
        <w:pStyle w:val="Heading1"/>
        <w:rPr>
          <w:b w:val="0"/>
        </w:rPr>
      </w:pPr>
      <w:r>
        <w:rPr>
          <w:spacing w:val="-2"/>
        </w:rPr>
        <w:t>Education</w:t>
      </w:r>
      <w:r>
        <w:rPr>
          <w:b w:val="0"/>
          <w:spacing w:val="-2"/>
        </w:rPr>
        <w:t>:</w:t>
      </w:r>
    </w:p>
    <w:p>
      <w:pPr>
        <w:pStyle w:val="BodyText"/>
        <w:spacing w:before="136"/>
        <w:ind w:left="720" w:right="874"/>
      </w:pPr>
      <w:r>
        <w:rPr/>
        <w:t>Ph.D., M.A., Economics, the University of Michigan, Ann Arbor, 2002. B.A.,</w:t>
      </w:r>
      <w:r>
        <w:rPr>
          <w:spacing w:val="-6"/>
        </w:rPr>
        <w:t> </w:t>
      </w:r>
      <w:r>
        <w:rPr/>
        <w:t>Economics/French</w:t>
      </w:r>
      <w:r>
        <w:rPr>
          <w:spacing w:val="-4"/>
        </w:rPr>
        <w:t> </w:t>
      </w:r>
      <w:r>
        <w:rPr/>
        <w:t>(Minor),</w:t>
      </w:r>
      <w:r>
        <w:rPr>
          <w:spacing w:val="-6"/>
        </w:rPr>
        <w:t> </w:t>
      </w:r>
      <w:r>
        <w:rPr/>
        <w:t>Zhongshan</w:t>
      </w:r>
      <w:r>
        <w:rPr>
          <w:spacing w:val="-8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P.</w:t>
      </w:r>
      <w:r>
        <w:rPr>
          <w:spacing w:val="-6"/>
        </w:rPr>
        <w:t> </w:t>
      </w:r>
      <w:r>
        <w:rPr/>
        <w:t>R.</w:t>
      </w:r>
      <w:r>
        <w:rPr>
          <w:spacing w:val="-6"/>
        </w:rPr>
        <w:t> </w:t>
      </w:r>
      <w:r>
        <w:rPr/>
        <w:t>China,</w:t>
      </w:r>
      <w:r>
        <w:rPr>
          <w:spacing w:val="-8"/>
        </w:rPr>
        <w:t> </w:t>
      </w:r>
      <w:r>
        <w:rPr/>
        <w:t>1996.</w:t>
      </w:r>
    </w:p>
    <w:p>
      <w:pPr>
        <w:pStyle w:val="Heading1"/>
      </w:pPr>
      <w:r>
        <w:rPr>
          <w:spacing w:val="-2"/>
        </w:rPr>
        <w:t>Employment:</w:t>
      </w:r>
    </w:p>
    <w:p>
      <w:pPr>
        <w:pStyle w:val="BodyText"/>
        <w:spacing w:before="140"/>
        <w:ind w:left="720" w:right="1814"/>
      </w:pPr>
      <w:r>
        <w:rPr/>
        <w:t>Professor of Economics, Purdue University. 2014-present. Associate</w:t>
      </w:r>
      <w:r>
        <w:rPr>
          <w:spacing w:val="-7"/>
        </w:rPr>
        <w:t> </w:t>
      </w:r>
      <w:r>
        <w:rPr/>
        <w:t>Professor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Purdue</w:t>
      </w:r>
      <w:r>
        <w:rPr>
          <w:spacing w:val="-9"/>
        </w:rPr>
        <w:t> </w:t>
      </w:r>
      <w:r>
        <w:rPr/>
        <w:t>University.</w:t>
      </w:r>
      <w:r>
        <w:rPr>
          <w:spacing w:val="-9"/>
        </w:rPr>
        <w:t> </w:t>
      </w:r>
      <w:r>
        <w:rPr/>
        <w:t>2008-2014. Assistant Professor of Economics, Purdue University. 2002-2008</w:t>
      </w:r>
    </w:p>
    <w:p>
      <w:pPr>
        <w:pStyle w:val="Heading1"/>
      </w:pPr>
      <w:r>
        <w:rPr>
          <w:spacing w:val="-2"/>
        </w:rPr>
        <w:t>Professional</w:t>
      </w:r>
      <w:r>
        <w:rPr>
          <w:spacing w:val="8"/>
        </w:rPr>
        <w:t> </w:t>
      </w:r>
      <w:r>
        <w:rPr>
          <w:spacing w:val="-2"/>
        </w:rPr>
        <w:t>Activities:</w:t>
      </w:r>
    </w:p>
    <w:p>
      <w:pPr>
        <w:pStyle w:val="BodyText"/>
        <w:spacing w:before="137"/>
        <w:ind w:left="720"/>
      </w:pPr>
      <w:r>
        <w:rPr/>
        <w:t>Associate</w:t>
      </w:r>
      <w:r>
        <w:rPr>
          <w:spacing w:val="-10"/>
        </w:rPr>
        <w:t> </w:t>
      </w:r>
      <w:r>
        <w:rPr/>
        <w:t>Editor,</w:t>
      </w:r>
      <w:r>
        <w:rPr>
          <w:spacing w:val="-11"/>
        </w:rPr>
        <w:t> </w:t>
      </w:r>
      <w:r>
        <w:rPr/>
        <w:t>European</w:t>
      </w:r>
      <w:r>
        <w:rPr>
          <w:spacing w:val="-11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Review,</w:t>
      </w:r>
      <w:r>
        <w:rPr>
          <w:spacing w:val="-13"/>
        </w:rPr>
        <w:t> </w:t>
      </w:r>
      <w:r>
        <w:rPr/>
        <w:t>2013-</w:t>
      </w:r>
      <w:r>
        <w:rPr>
          <w:spacing w:val="-2"/>
        </w:rPr>
        <w:t>present</w:t>
      </w:r>
    </w:p>
    <w:p>
      <w:pPr>
        <w:pStyle w:val="BodyText"/>
        <w:ind w:left="720" w:right="302"/>
      </w:pPr>
      <w:r>
        <w:rPr/>
        <w:t>Research Economist, National Bureau of Economic Research.</w:t>
      </w:r>
      <w:r>
        <w:rPr>
          <w:spacing w:val="40"/>
        </w:rPr>
        <w:t> </w:t>
      </w:r>
      <w:r>
        <w:rPr/>
        <w:t>2008-2013. Editorial</w:t>
      </w:r>
      <w:r>
        <w:rPr>
          <w:spacing w:val="-6"/>
        </w:rPr>
        <w:t> </w:t>
      </w:r>
      <w:r>
        <w:rPr/>
        <w:t>Board,</w:t>
      </w:r>
      <w:r>
        <w:rPr>
          <w:spacing w:val="-6"/>
        </w:rPr>
        <w:t> </w:t>
      </w:r>
      <w:r>
        <w:rPr/>
        <w:t>F.R.E.I.T.</w:t>
      </w:r>
      <w:r>
        <w:rPr>
          <w:spacing w:val="-6"/>
        </w:rPr>
        <w:t> </w:t>
      </w:r>
      <w:r>
        <w:rPr/>
        <w:t>(Forum</w:t>
      </w:r>
      <w:r>
        <w:rPr>
          <w:spacing w:val="-6"/>
        </w:rPr>
        <w:t> </w:t>
      </w:r>
      <w:r>
        <w:rPr/>
        <w:t>for</w:t>
      </w:r>
      <w:r>
        <w:rPr>
          <w:spacing w:val="-8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Empirical</w:t>
      </w:r>
      <w:r>
        <w:rPr>
          <w:spacing w:val="-2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Trade,</w:t>
      </w:r>
    </w:p>
    <w:p>
      <w:pPr>
        <w:pStyle w:val="BodyText"/>
        <w:ind w:left="1440"/>
      </w:pPr>
      <w:hyperlink r:id="rId7">
        <w:r>
          <w:rPr>
            <w:color w:val="0000FF"/>
            <w:spacing w:val="-2"/>
            <w:u w:val="single" w:color="0000FF"/>
          </w:rPr>
          <w:t>http://www.eiit.org/index.html</w:t>
        </w:r>
        <w:r>
          <w:rPr>
            <w:spacing w:val="-2"/>
          </w:rPr>
          <w:t>).</w:t>
        </w:r>
      </w:hyperlink>
      <w:r>
        <w:rPr>
          <w:spacing w:val="40"/>
        </w:rPr>
        <w:t> </w:t>
      </w:r>
      <w:r>
        <w:rPr>
          <w:spacing w:val="-2"/>
        </w:rPr>
        <w:t>2006-present</w:t>
      </w:r>
    </w:p>
    <w:p>
      <w:pPr>
        <w:pStyle w:val="Heading1"/>
      </w:pPr>
      <w:r>
        <w:rPr>
          <w:spacing w:val="-2"/>
        </w:rPr>
        <w:t>Grants:</w:t>
      </w:r>
    </w:p>
    <w:p>
      <w:pPr>
        <w:pStyle w:val="BodyText"/>
        <w:spacing w:before="139"/>
        <w:ind w:left="1440" w:right="366" w:hanging="720"/>
        <w:jc w:val="both"/>
      </w:pPr>
      <w:r>
        <w:rPr/>
        <w:t>The Rockwool Foundation (Denmark), 2024-present. “Culling the Herd? Using Mass</w:t>
      </w:r>
      <w:r>
        <w:rPr>
          <w:spacing w:val="-8"/>
        </w:rPr>
        <w:t> </w:t>
      </w:r>
      <w:r>
        <w:rPr/>
        <w:t>Layoffs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Select</w:t>
      </w:r>
      <w:r>
        <w:rPr>
          <w:spacing w:val="-10"/>
        </w:rPr>
        <w:t> </w:t>
      </w:r>
      <w:r>
        <w:rPr/>
        <w:t>Healthy</w:t>
      </w:r>
      <w:r>
        <w:rPr>
          <w:spacing w:val="-8"/>
        </w:rPr>
        <w:t> </w:t>
      </w:r>
      <w:r>
        <w:rPr/>
        <w:t>Workers”,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David</w:t>
      </w:r>
      <w:r>
        <w:rPr>
          <w:spacing w:val="-8"/>
        </w:rPr>
        <w:t> </w:t>
      </w:r>
      <w:r>
        <w:rPr/>
        <w:t>Hummels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Jakob Munch. A sub-project in the grant “Disruption and Structural Change: Challenges and Opportunities in the Labor Market”. DKK 9.5 million.</w:t>
      </w:r>
    </w:p>
    <w:p>
      <w:pPr>
        <w:pStyle w:val="BodyText"/>
        <w:ind w:left="1440" w:right="365" w:hanging="720"/>
        <w:jc w:val="both"/>
      </w:pPr>
      <w:r>
        <w:rPr/>
        <w:t>FSE, Denmark, 2018-present, DKK 875,673. “Trade and the Distribution of Welfare: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Empirical Approach”, with</w:t>
      </w:r>
      <w:r>
        <w:rPr>
          <w:spacing w:val="-2"/>
        </w:rPr>
        <w:t> </w:t>
      </w:r>
      <w:r>
        <w:rPr/>
        <w:t>Farid</w:t>
      </w:r>
      <w:r>
        <w:rPr>
          <w:spacing w:val="-2"/>
        </w:rPr>
        <w:t> </w:t>
      </w:r>
      <w:r>
        <w:rPr/>
        <w:t>Farrokhi</w:t>
      </w:r>
      <w:r>
        <w:rPr>
          <w:spacing w:val="-2"/>
        </w:rPr>
        <w:t> </w:t>
      </w:r>
      <w:r>
        <w:rPr/>
        <w:t>and David</w:t>
      </w:r>
      <w:r>
        <w:rPr>
          <w:spacing w:val="-2"/>
        </w:rPr>
        <w:t> </w:t>
      </w:r>
      <w:r>
        <w:rPr/>
        <w:t>Jinkins.</w:t>
      </w:r>
    </w:p>
    <w:p>
      <w:pPr>
        <w:pStyle w:val="BodyText"/>
        <w:ind w:left="1440" w:right="369" w:hanging="720"/>
        <w:jc w:val="both"/>
      </w:pPr>
      <w:r>
        <w:rPr/>
        <w:t>FSE, Denmark, 2016-2024, DKK 2 million. “Human Capital, Education and the Global Economy”, with Andreas Moxnes and Jakob Munch.</w:t>
      </w:r>
    </w:p>
    <w:p>
      <w:pPr>
        <w:pStyle w:val="BodyText"/>
        <w:ind w:left="1440" w:right="368" w:hanging="720"/>
        <w:jc w:val="both"/>
      </w:pPr>
      <w:r>
        <w:rPr/>
        <w:t>European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Council,</w:t>
      </w:r>
      <w:r>
        <w:rPr>
          <w:spacing w:val="-2"/>
        </w:rPr>
        <w:t> </w:t>
      </w:r>
      <w:r>
        <w:rPr/>
        <w:t>2016-2022,</w:t>
      </w:r>
      <w:r>
        <w:rPr>
          <w:spacing w:val="-2"/>
        </w:rPr>
        <w:t> </w:t>
      </w:r>
      <w:r>
        <w:rPr/>
        <w:t>Euro</w:t>
      </w:r>
      <w:r>
        <w:rPr>
          <w:spacing w:val="-3"/>
        </w:rPr>
        <w:t> </w:t>
      </w:r>
      <w:r>
        <w:rPr/>
        <w:t>1.5</w:t>
      </w:r>
      <w:r>
        <w:rPr>
          <w:spacing w:val="-3"/>
        </w:rPr>
        <w:t> </w:t>
      </w:r>
      <w:r>
        <w:rPr/>
        <w:t>million,</w:t>
      </w:r>
      <w:r>
        <w:rPr>
          <w:spacing w:val="-2"/>
        </w:rPr>
        <w:t> </w:t>
      </w:r>
      <w:r>
        <w:rPr/>
        <w:t>“The</w:t>
      </w:r>
      <w:r>
        <w:rPr>
          <w:spacing w:val="-2"/>
        </w:rPr>
        <w:t> </w:t>
      </w:r>
      <w:r>
        <w:rPr/>
        <w:t>Microstructure</w:t>
      </w:r>
      <w:r>
        <w:rPr>
          <w:spacing w:val="-2"/>
        </w:rPr>
        <w:t> </w:t>
      </w:r>
      <w:r>
        <w:rPr/>
        <w:t>of Global Value Chains”, with Andrew Bernard, Kalina Manova, </w:t>
      </w:r>
      <w:r>
        <w:rPr/>
        <w:t>Andreas Moxnes, Jakob Munch and Karen Helene Ulltveit-Moe.</w:t>
      </w:r>
    </w:p>
    <w:p>
      <w:pPr>
        <w:pStyle w:val="BodyText"/>
        <w:ind w:left="1440" w:right="367" w:hanging="720"/>
        <w:jc w:val="both"/>
      </w:pPr>
      <w:r>
        <w:rPr/>
        <w:t>FSE, Denmark, 2014-2017, DKK 1.7 million. “Globalizing Firms and Workers’ Health: A Study Using Danish Matched Worker-Firm Data”, with David Hummels and Jakob Munch.</w:t>
      </w:r>
    </w:p>
    <w:p>
      <w:pPr>
        <w:pStyle w:val="BodyText"/>
        <w:ind w:left="1440" w:right="366" w:hanging="720"/>
        <w:jc w:val="both"/>
      </w:pPr>
      <w:r>
        <w:rPr/>
        <w:t>EPRN-Network,</w:t>
      </w:r>
      <w:r>
        <w:rPr>
          <w:spacing w:val="-9"/>
        </w:rPr>
        <w:t> </w:t>
      </w:r>
      <w:r>
        <w:rPr/>
        <w:t>Denmark,</w:t>
      </w:r>
      <w:r>
        <w:rPr>
          <w:spacing w:val="-9"/>
        </w:rPr>
        <w:t> </w:t>
      </w:r>
      <w:r>
        <w:rPr/>
        <w:t>2014-2018.</w:t>
      </w:r>
      <w:r>
        <w:rPr>
          <w:spacing w:val="-9"/>
        </w:rPr>
        <w:t> </w:t>
      </w:r>
      <w:r>
        <w:rPr/>
        <w:t>DKK454,048.</w:t>
      </w:r>
      <w:r>
        <w:rPr>
          <w:spacing w:val="-9"/>
        </w:rPr>
        <w:t> </w:t>
      </w:r>
      <w:r>
        <w:rPr/>
        <w:t>“Education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Skills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the Global</w:t>
      </w:r>
      <w:r>
        <w:rPr>
          <w:spacing w:val="-6"/>
        </w:rPr>
        <w:t> </w:t>
      </w:r>
      <w:r>
        <w:rPr/>
        <w:t>Economy:</w:t>
      </w:r>
      <w:r>
        <w:rPr>
          <w:spacing w:val="-6"/>
        </w:rPr>
        <w:t> </w:t>
      </w:r>
      <w:r>
        <w:rPr/>
        <w:t>Evidence</w:t>
      </w:r>
      <w:r>
        <w:rPr>
          <w:spacing w:val="-8"/>
        </w:rPr>
        <w:t> </w:t>
      </w:r>
      <w:r>
        <w:rPr/>
        <w:t>Using</w:t>
      </w:r>
      <w:r>
        <w:rPr>
          <w:spacing w:val="-6"/>
        </w:rPr>
        <w:t> </w:t>
      </w:r>
      <w:r>
        <w:rPr/>
        <w:t>Linked</w:t>
      </w:r>
      <w:r>
        <w:rPr>
          <w:spacing w:val="-4"/>
        </w:rPr>
        <w:t> </w:t>
      </w:r>
      <w:r>
        <w:rPr/>
        <w:t>Danish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Norwegian</w:t>
      </w:r>
      <w:r>
        <w:rPr>
          <w:spacing w:val="-8"/>
        </w:rPr>
        <w:t> </w:t>
      </w:r>
      <w:r>
        <w:rPr/>
        <w:t>Matched Employer-Employee Data”, with Andreas Moxnes and Jakob Munch.</w:t>
      </w:r>
    </w:p>
    <w:p>
      <w:pPr>
        <w:pStyle w:val="BodyText"/>
        <w:ind w:left="1440" w:right="370" w:hanging="720"/>
        <w:jc w:val="both"/>
      </w:pPr>
      <w:r>
        <w:rPr/>
        <w:t>Pentecostal</w:t>
      </w:r>
      <w:r>
        <w:rPr>
          <w:spacing w:val="-13"/>
        </w:rPr>
        <w:t> </w:t>
      </w:r>
      <w:r>
        <w:rPr/>
        <w:t>and</w:t>
      </w:r>
      <w:r>
        <w:rPr>
          <w:spacing w:val="-9"/>
        </w:rPr>
        <w:t> </w:t>
      </w:r>
      <w:r>
        <w:rPr/>
        <w:t>Charismatic</w:t>
      </w:r>
      <w:r>
        <w:rPr>
          <w:spacing w:val="-10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Initiative,</w:t>
      </w:r>
      <w:r>
        <w:rPr>
          <w:spacing w:val="-11"/>
        </w:rPr>
        <w:t> </w:t>
      </w:r>
      <w:r>
        <w:rPr/>
        <w:t>USC,</w:t>
      </w:r>
      <w:r>
        <w:rPr>
          <w:spacing w:val="-11"/>
        </w:rPr>
        <w:t> </w:t>
      </w:r>
      <w:r>
        <w:rPr/>
        <w:t>2010-2012.</w:t>
      </w:r>
      <w:r>
        <w:rPr>
          <w:spacing w:val="-11"/>
        </w:rPr>
        <w:t> </w:t>
      </w:r>
      <w:r>
        <w:rPr/>
        <w:t>$100,000,</w:t>
      </w:r>
      <w:r>
        <w:rPr>
          <w:spacing w:val="-11"/>
        </w:rPr>
        <w:t> </w:t>
      </w:r>
      <w:r>
        <w:rPr/>
        <w:t>“The Global Marketplace for Christianity”, with Gordon Hanson.</w:t>
      </w:r>
    </w:p>
    <w:p>
      <w:pPr>
        <w:pStyle w:val="BodyText"/>
        <w:ind w:left="1440" w:right="366" w:hanging="720"/>
        <w:jc w:val="both"/>
      </w:pPr>
      <w:r>
        <w:rPr/>
        <w:t>FSE, Denmark, 2010-2014, DKK1.5 million, “Product Quality Differentiation </w:t>
      </w:r>
      <w:r>
        <w:rPr>
          <w:spacing w:val="-2"/>
        </w:rPr>
        <w:t>Among</w:t>
      </w:r>
      <w:r>
        <w:rPr>
          <w:spacing w:val="-11"/>
        </w:rPr>
        <w:t> </w:t>
      </w:r>
      <w:r>
        <w:rPr>
          <w:spacing w:val="-2"/>
        </w:rPr>
        <w:t>Danish</w:t>
      </w:r>
      <w:r>
        <w:rPr>
          <w:spacing w:val="-10"/>
        </w:rPr>
        <w:t> </w:t>
      </w:r>
      <w:r>
        <w:rPr>
          <w:spacing w:val="-2"/>
        </w:rPr>
        <w:t>Exporters”,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David</w:t>
      </w:r>
      <w:r>
        <w:rPr>
          <w:spacing w:val="-8"/>
        </w:rPr>
        <w:t> </w:t>
      </w:r>
      <w:r>
        <w:rPr>
          <w:spacing w:val="-2"/>
        </w:rPr>
        <w:t>Hummels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Jakob</w:t>
      </w:r>
      <w:r>
        <w:rPr>
          <w:spacing w:val="-11"/>
        </w:rPr>
        <w:t> </w:t>
      </w:r>
      <w:r>
        <w:rPr>
          <w:spacing w:val="-2"/>
        </w:rPr>
        <w:t>Roland</w:t>
      </w:r>
      <w:r>
        <w:rPr>
          <w:spacing w:val="-10"/>
        </w:rPr>
        <w:t> </w:t>
      </w:r>
      <w:r>
        <w:rPr>
          <w:spacing w:val="-2"/>
        </w:rPr>
        <w:t>Munch.</w:t>
      </w:r>
    </w:p>
    <w:p>
      <w:pPr>
        <w:pStyle w:val="BodyText"/>
        <w:ind w:left="1440" w:right="364" w:hanging="720"/>
        <w:jc w:val="both"/>
      </w:pPr>
      <w:r>
        <w:rPr/>
        <w:t>EPRN-Network, Denmark, 2007-2010. DKK432,232. “Danish Firms and the Sources of Productivity Gains from International Integration”, with David Hummels and Jakob Roland Munch.</w:t>
      </w:r>
    </w:p>
    <w:p>
      <w:pPr>
        <w:pStyle w:val="BodyText"/>
        <w:spacing w:after="0"/>
        <w:jc w:val="both"/>
        <w:sectPr>
          <w:footerReference w:type="default" r:id="rId5"/>
          <w:type w:val="continuous"/>
          <w:pgSz w:w="12240" w:h="15840"/>
          <w:pgMar w:header="0" w:footer="740" w:top="1380" w:bottom="940" w:left="1800" w:right="1440"/>
          <w:pgNumType w:start="1"/>
        </w:sectPr>
      </w:pPr>
    </w:p>
    <w:p>
      <w:pPr>
        <w:pStyle w:val="BodyText"/>
        <w:spacing w:before="79"/>
        <w:ind w:left="720"/>
        <w:jc w:val="both"/>
      </w:pPr>
      <w:r>
        <w:rPr/>
        <w:t>NSF</w:t>
      </w:r>
      <w:r>
        <w:rPr>
          <w:spacing w:val="67"/>
          <w:w w:val="150"/>
        </w:rPr>
        <w:t> </w:t>
      </w:r>
      <w:r>
        <w:rPr/>
        <w:t>Grant</w:t>
      </w:r>
      <w:r>
        <w:rPr>
          <w:spacing w:val="70"/>
          <w:w w:val="150"/>
        </w:rPr>
        <w:t> </w:t>
      </w:r>
      <w:r>
        <w:rPr/>
        <w:t>(SES-0617815,</w:t>
      </w:r>
      <w:r>
        <w:rPr>
          <w:spacing w:val="68"/>
          <w:w w:val="150"/>
        </w:rPr>
        <w:t> </w:t>
      </w:r>
      <w:r>
        <w:rPr/>
        <w:t>0617420),</w:t>
      </w:r>
      <w:r>
        <w:rPr>
          <w:spacing w:val="68"/>
          <w:w w:val="150"/>
        </w:rPr>
        <w:t> </w:t>
      </w:r>
      <w:r>
        <w:rPr/>
        <w:t>2006-2013.</w:t>
      </w:r>
      <w:r>
        <w:rPr>
          <w:spacing w:val="68"/>
          <w:w w:val="150"/>
        </w:rPr>
        <w:t> </w:t>
      </w:r>
      <w:r>
        <w:rPr/>
        <w:t>$185,510.</w:t>
      </w:r>
      <w:r>
        <w:rPr>
          <w:spacing w:val="69"/>
          <w:w w:val="150"/>
        </w:rPr>
        <w:t> </w:t>
      </w:r>
      <w:r>
        <w:rPr>
          <w:spacing w:val="-2"/>
        </w:rPr>
        <w:t>“Collaborative</w:t>
      </w:r>
    </w:p>
    <w:p>
      <w:pPr>
        <w:pStyle w:val="BodyText"/>
        <w:ind w:left="1440" w:right="365"/>
        <w:jc w:val="both"/>
      </w:pPr>
      <w:r>
        <w:rPr/>
        <w:t>Research: International Trade and Information Services: An Agenda for Research”, with Gordon Hanson.</w:t>
      </w:r>
    </w:p>
    <w:p>
      <w:pPr>
        <w:pStyle w:val="BodyText"/>
        <w:ind w:left="1440" w:right="367" w:hanging="720"/>
        <w:jc w:val="both"/>
      </w:pPr>
      <w:r>
        <w:rPr/>
        <w:t>Purdue CIBER Grant, 2006-2007. $4,500. “International Trade in Information Services, a Research Agenda”, with Gordon Hanson.</w:t>
      </w:r>
    </w:p>
    <w:p>
      <w:pPr>
        <w:pStyle w:val="BodyText"/>
        <w:ind w:left="1440" w:right="368" w:hanging="720"/>
        <w:jc w:val="both"/>
      </w:pPr>
      <w:r>
        <w:rPr/>
        <w:t>Purdue CIBER Grant, 2006-2007. $9,100. “Face Time-Evaluating Information Transmission As An Input Into International Transactions”, with David </w:t>
      </w:r>
      <w:r>
        <w:rPr>
          <w:spacing w:val="-2"/>
        </w:rPr>
        <w:t>Hummels.</w:t>
      </w:r>
    </w:p>
    <w:p>
      <w:pPr>
        <w:pStyle w:val="BodyText"/>
        <w:ind w:left="720"/>
        <w:jc w:val="both"/>
      </w:pPr>
      <w:r>
        <w:rPr/>
        <w:t>Purdue</w:t>
      </w:r>
      <w:r>
        <w:rPr>
          <w:spacing w:val="-8"/>
        </w:rPr>
        <w:t> </w:t>
      </w:r>
      <w:r>
        <w:rPr/>
        <w:t>Summer</w:t>
      </w:r>
      <w:r>
        <w:rPr>
          <w:spacing w:val="-9"/>
        </w:rPr>
        <w:t> </w:t>
      </w:r>
      <w:r>
        <w:rPr/>
        <w:t>Faculty</w:t>
      </w:r>
      <w:r>
        <w:rPr>
          <w:spacing w:val="-8"/>
        </w:rPr>
        <w:t> </w:t>
      </w:r>
      <w:r>
        <w:rPr/>
        <w:t>Grant,</w:t>
      </w:r>
      <w:r>
        <w:rPr>
          <w:spacing w:val="-8"/>
        </w:rPr>
        <w:t> </w:t>
      </w:r>
      <w:r>
        <w:rPr/>
        <w:t>2006.</w:t>
      </w:r>
      <w:r>
        <w:rPr>
          <w:spacing w:val="-7"/>
        </w:rPr>
        <w:t> </w:t>
      </w:r>
      <w:r>
        <w:rPr/>
        <w:t>$7,000.</w:t>
      </w:r>
      <w:r>
        <w:rPr>
          <w:spacing w:val="-8"/>
        </w:rPr>
        <w:t> </w:t>
      </w:r>
      <w:r>
        <w:rPr/>
        <w:t>“Search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Product</w:t>
      </w:r>
      <w:r>
        <w:rPr>
          <w:spacing w:val="-7"/>
        </w:rPr>
        <w:t> </w:t>
      </w:r>
      <w:r>
        <w:rPr>
          <w:spacing w:val="-2"/>
        </w:rPr>
        <w:t>Cycles”.</w:t>
      </w:r>
    </w:p>
    <w:p>
      <w:pPr>
        <w:pStyle w:val="BodyText"/>
        <w:ind w:left="1440" w:right="366" w:hanging="720"/>
        <w:jc w:val="both"/>
      </w:pPr>
      <w:r>
        <w:rPr/>
        <w:t>Purdue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Foundation</w:t>
      </w:r>
      <w:r>
        <w:rPr>
          <w:spacing w:val="-9"/>
        </w:rPr>
        <w:t> </w:t>
      </w:r>
      <w:r>
        <w:rPr/>
        <w:t>Grant,</w:t>
      </w:r>
      <w:r>
        <w:rPr>
          <w:spacing w:val="-8"/>
        </w:rPr>
        <w:t> </w:t>
      </w:r>
      <w:r>
        <w:rPr/>
        <w:t>2005-2006.</w:t>
      </w:r>
      <w:r>
        <w:rPr>
          <w:spacing w:val="-8"/>
        </w:rPr>
        <w:t> </w:t>
      </w:r>
      <w:r>
        <w:rPr/>
        <w:t>$14,912.</w:t>
      </w:r>
      <w:r>
        <w:rPr>
          <w:spacing w:val="-9"/>
        </w:rPr>
        <w:t> </w:t>
      </w:r>
      <w:r>
        <w:rPr/>
        <w:t>“How</w:t>
      </w:r>
      <w:r>
        <w:rPr>
          <w:spacing w:val="-9"/>
        </w:rPr>
        <w:t> </w:t>
      </w:r>
      <w:r>
        <w:rPr/>
        <w:t>Strong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Love of Variety”, with Adina Ardelean.</w:t>
      </w:r>
    </w:p>
    <w:p>
      <w:pPr>
        <w:pStyle w:val="BodyText"/>
        <w:ind w:left="720"/>
        <w:jc w:val="both"/>
      </w:pPr>
      <w:r>
        <w:rPr/>
        <w:t>Purdue</w:t>
      </w:r>
      <w:r>
        <w:rPr>
          <w:spacing w:val="-8"/>
        </w:rPr>
        <w:t> </w:t>
      </w:r>
      <w:r>
        <w:rPr/>
        <w:t>CIBER</w:t>
      </w:r>
      <w:r>
        <w:rPr>
          <w:spacing w:val="-4"/>
        </w:rPr>
        <w:t> </w:t>
      </w:r>
      <w:r>
        <w:rPr/>
        <w:t>Grant,</w:t>
      </w:r>
      <w:r>
        <w:rPr>
          <w:spacing w:val="-8"/>
        </w:rPr>
        <w:t> </w:t>
      </w:r>
      <w:r>
        <w:rPr/>
        <w:t>2004.</w:t>
      </w:r>
      <w:r>
        <w:rPr>
          <w:spacing w:val="-7"/>
        </w:rPr>
        <w:t> </w:t>
      </w:r>
      <w:r>
        <w:rPr/>
        <w:t>$7,000.</w:t>
      </w:r>
      <w:r>
        <w:rPr>
          <w:spacing w:val="-7"/>
        </w:rPr>
        <w:t> </w:t>
      </w:r>
      <w:r>
        <w:rPr/>
        <w:t>“New</w:t>
      </w:r>
      <w:r>
        <w:rPr>
          <w:spacing w:val="-10"/>
        </w:rPr>
        <w:t> </w:t>
      </w:r>
      <w:r>
        <w:rPr/>
        <w:t>Goods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Product</w:t>
      </w:r>
      <w:r>
        <w:rPr>
          <w:spacing w:val="-7"/>
        </w:rPr>
        <w:t> </w:t>
      </w:r>
      <w:r>
        <w:rPr>
          <w:spacing w:val="-2"/>
        </w:rPr>
        <w:t>Cycles”.</w:t>
      </w:r>
    </w:p>
    <w:p>
      <w:pPr>
        <w:pStyle w:val="BodyText"/>
      </w:pPr>
    </w:p>
    <w:p>
      <w:pPr>
        <w:pStyle w:val="Heading1"/>
      </w:pPr>
      <w:r>
        <w:rPr/>
        <w:t>Working</w:t>
      </w:r>
      <w:r>
        <w:rPr>
          <w:spacing w:val="-5"/>
        </w:rPr>
        <w:t> </w:t>
      </w:r>
      <w:r>
        <w:rPr/>
        <w:t>Papers</w:t>
      </w:r>
      <w:r>
        <w:rPr>
          <w:spacing w:val="-9"/>
        </w:rPr>
        <w:t> </w:t>
      </w:r>
      <w:r>
        <w:rPr/>
        <w:t>and</w:t>
      </w:r>
      <w:r>
        <w:rPr>
          <w:spacing w:val="-4"/>
        </w:rPr>
        <w:t> </w:t>
      </w:r>
      <w:r>
        <w:rPr/>
        <w:t>Work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Progress</w:t>
      </w:r>
    </w:p>
    <w:p>
      <w:pPr>
        <w:pStyle w:val="BodyText"/>
        <w:spacing w:before="137"/>
        <w:rPr>
          <w:b/>
        </w:rPr>
      </w:pPr>
    </w:p>
    <w:p>
      <w:pPr>
        <w:pStyle w:val="BodyText"/>
        <w:ind w:left="720" w:right="360"/>
        <w:jc w:val="both"/>
      </w:pPr>
      <w:r>
        <w:rPr/>
        <w:t>"</w:t>
      </w:r>
      <w:r>
        <w:rPr>
          <w:color w:val="800080"/>
          <w:u w:val="single" w:color="800080"/>
        </w:rPr>
        <w:t>Culling the Herd? Mass Layoff Events and Previous Sickness</w:t>
      </w:r>
      <w:r>
        <w:rPr>
          <w:color w:val="800080"/>
        </w:rPr>
        <w:t> </w:t>
      </w:r>
      <w:r>
        <w:rPr/>
        <w:t>", with David Hummels, Jakob Munch and Pernille Plato. July 2025. Preliminary (slides only).</w:t>
      </w:r>
    </w:p>
    <w:p>
      <w:pPr>
        <w:pStyle w:val="BodyText"/>
      </w:pPr>
    </w:p>
    <w:p>
      <w:pPr>
        <w:pStyle w:val="BodyText"/>
        <w:ind w:left="720" w:right="364"/>
        <w:jc w:val="both"/>
      </w:pPr>
      <w:r>
        <w:rPr/>
        <w:t>“</w:t>
      </w:r>
      <w:r>
        <w:rPr>
          <w:color w:val="006480"/>
        </w:rPr>
        <w:t>Investing in Health During Good and Bad Times: An Application to the China Shock</w:t>
      </w:r>
      <w:r>
        <w:rPr/>
        <w:t>”, with Soojin Kim and Sunham Kim. Originally titled “Care for the China Syndrome: Trade Shock, Sick Workers, and Access to Healthcare”.</w:t>
      </w:r>
    </w:p>
    <w:p>
      <w:pPr>
        <w:pStyle w:val="BodyText"/>
      </w:pPr>
    </w:p>
    <w:p>
      <w:pPr>
        <w:pStyle w:val="BodyText"/>
        <w:ind w:left="720" w:right="365"/>
        <w:jc w:val="both"/>
      </w:pPr>
      <w:r>
        <w:rPr/>
        <w:t>"</w:t>
      </w:r>
      <w:r>
        <w:rPr>
          <w:color w:val="006480"/>
        </w:rPr>
        <w:t>Gains from Trade and the Food Engel Curve</w:t>
      </w:r>
      <w:r>
        <w:rPr/>
        <w:t>”, with Farid Farrokhi and David </w:t>
      </w:r>
      <w:r>
        <w:rPr>
          <w:spacing w:val="-2"/>
        </w:rPr>
        <w:t>Jinkins.</w:t>
      </w:r>
    </w:p>
    <w:p>
      <w:pPr>
        <w:pStyle w:val="BodyText"/>
      </w:pPr>
    </w:p>
    <w:p>
      <w:pPr>
        <w:pStyle w:val="BodyText"/>
        <w:ind w:left="720" w:right="366"/>
        <w:jc w:val="both"/>
      </w:pPr>
      <w:r>
        <w:rPr/>
        <w:t>"</w:t>
      </w:r>
      <w:r>
        <w:rPr>
          <w:color w:val="006480"/>
        </w:rPr>
        <w:t>Cross Country Income Differences and the Distinction between Hard and Soft Skills in Human Capital</w:t>
      </w:r>
      <w:r>
        <w:rPr/>
        <w:t>", with Stephen Yeaple. Substantially revised, relative to NBER working paper 24524.</w:t>
      </w:r>
    </w:p>
    <w:p>
      <w:pPr>
        <w:pStyle w:val="BodyText"/>
      </w:pPr>
    </w:p>
    <w:p>
      <w:pPr>
        <w:pStyle w:val="BodyText"/>
        <w:spacing w:before="1"/>
        <w:ind w:left="720"/>
        <w:jc w:val="both"/>
      </w:pPr>
      <w:r>
        <w:rPr/>
        <w:t>“Growing</w:t>
      </w:r>
      <w:r>
        <w:rPr>
          <w:spacing w:val="9"/>
        </w:rPr>
        <w:t> </w:t>
      </w:r>
      <w:r>
        <w:rPr/>
        <w:t>Together</w:t>
      </w:r>
      <w:r>
        <w:rPr>
          <w:spacing w:val="10"/>
        </w:rPr>
        <w:t> </w:t>
      </w:r>
      <w:r>
        <w:rPr/>
        <w:t>and</w:t>
      </w:r>
      <w:r>
        <w:rPr>
          <w:spacing w:val="12"/>
        </w:rPr>
        <w:t> </w:t>
      </w:r>
      <w:r>
        <w:rPr/>
        <w:t>Apart:</w:t>
      </w:r>
      <w:r>
        <w:rPr>
          <w:spacing w:val="11"/>
        </w:rPr>
        <w:t> </w:t>
      </w:r>
      <w:r>
        <w:rPr/>
        <w:t>Scale</w:t>
      </w:r>
      <w:r>
        <w:rPr>
          <w:spacing w:val="10"/>
        </w:rPr>
        <w:t> </w:t>
      </w:r>
      <w:r>
        <w:rPr/>
        <w:t>Economies</w:t>
      </w:r>
      <w:r>
        <w:rPr>
          <w:spacing w:val="10"/>
        </w:rPr>
        <w:t> </w:t>
      </w:r>
      <w:r>
        <w:rPr/>
        <w:t>and</w:t>
      </w:r>
      <w:r>
        <w:rPr>
          <w:spacing w:val="11"/>
        </w:rPr>
        <w:t> </w:t>
      </w:r>
      <w:r>
        <w:rPr/>
        <w:t>Specialization”,</w:t>
      </w:r>
      <w:r>
        <w:rPr>
          <w:spacing w:val="10"/>
        </w:rPr>
        <w:t> </w:t>
      </w:r>
      <w:r>
        <w:rPr/>
        <w:t>with</w:t>
      </w:r>
      <w:r>
        <w:rPr>
          <w:spacing w:val="10"/>
        </w:rPr>
        <w:t> </w:t>
      </w:r>
      <w:r>
        <w:rPr>
          <w:spacing w:val="-2"/>
        </w:rPr>
        <w:t>Bjorn</w:t>
      </w:r>
    </w:p>
    <w:p>
      <w:pPr>
        <w:pStyle w:val="BodyText"/>
        <w:ind w:left="720"/>
      </w:pPr>
      <w:r>
        <w:rPr/>
        <w:t>T.</w:t>
      </w:r>
      <w:r>
        <w:rPr>
          <w:spacing w:val="-8"/>
        </w:rPr>
        <w:t> </w:t>
      </w:r>
      <w:r>
        <w:rPr/>
        <w:t>Arnarson,</w:t>
      </w:r>
      <w:r>
        <w:rPr>
          <w:spacing w:val="-7"/>
        </w:rPr>
        <w:t> </w:t>
      </w:r>
      <w:r>
        <w:rPr/>
        <w:t>Magnus</w:t>
      </w:r>
      <w:r>
        <w:rPr>
          <w:spacing w:val="-7"/>
        </w:rPr>
        <w:t> </w:t>
      </w:r>
      <w:r>
        <w:rPr/>
        <w:t>T.</w:t>
      </w:r>
      <w:r>
        <w:rPr>
          <w:spacing w:val="-4"/>
        </w:rPr>
        <w:t> </w:t>
      </w:r>
      <w:r>
        <w:rPr/>
        <w:t>Buus,</w:t>
      </w:r>
      <w:r>
        <w:rPr>
          <w:spacing w:val="-8"/>
        </w:rPr>
        <w:t> </w:t>
      </w:r>
      <w:r>
        <w:rPr/>
        <w:t>Andreas</w:t>
      </w:r>
      <w:r>
        <w:rPr>
          <w:spacing w:val="-7"/>
        </w:rPr>
        <w:t> </w:t>
      </w:r>
      <w:r>
        <w:rPr/>
        <w:t>Moxnes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Jakob</w:t>
      </w:r>
      <w:r>
        <w:rPr>
          <w:spacing w:val="-7"/>
        </w:rPr>
        <w:t> </w:t>
      </w:r>
      <w:r>
        <w:rPr>
          <w:spacing w:val="-2"/>
        </w:rPr>
        <w:t>Munch.</w:t>
      </w:r>
    </w:p>
    <w:p>
      <w:pPr>
        <w:pStyle w:val="Heading1"/>
        <w:spacing w:before="276"/>
      </w:pPr>
      <w:r>
        <w:rPr/>
        <w:t>Journal</w:t>
      </w:r>
      <w:r>
        <w:rPr>
          <w:spacing w:val="-8"/>
        </w:rPr>
        <w:t> </w:t>
      </w:r>
      <w:r>
        <w:rPr>
          <w:spacing w:val="-2"/>
        </w:rPr>
        <w:t>Publications</w:t>
      </w:r>
    </w:p>
    <w:p>
      <w:pPr>
        <w:spacing w:before="276"/>
        <w:ind w:left="720" w:right="365" w:firstLine="0"/>
        <w:jc w:val="both"/>
        <w:rPr>
          <w:i/>
          <w:sz w:val="24"/>
        </w:rPr>
      </w:pPr>
      <w:r>
        <w:rPr>
          <w:sz w:val="24"/>
        </w:rPr>
        <w:t>“No</w:t>
      </w:r>
      <w:r>
        <w:rPr>
          <w:spacing w:val="-5"/>
          <w:sz w:val="24"/>
        </w:rPr>
        <w:t> </w:t>
      </w:r>
      <w:r>
        <w:rPr>
          <w:sz w:val="24"/>
        </w:rPr>
        <w:t>Pain,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Gain:</w:t>
      </w:r>
      <w:r>
        <w:rPr>
          <w:spacing w:val="-5"/>
          <w:sz w:val="24"/>
        </w:rPr>
        <w:t> </w:t>
      </w:r>
      <w:r>
        <w:rPr>
          <w:sz w:val="24"/>
        </w:rPr>
        <w:t>Work</w:t>
      </w:r>
      <w:r>
        <w:rPr>
          <w:spacing w:val="-5"/>
          <w:sz w:val="24"/>
        </w:rPr>
        <w:t> </w:t>
      </w:r>
      <w:r>
        <w:rPr>
          <w:sz w:val="24"/>
        </w:rPr>
        <w:t>Demand,</w:t>
      </w:r>
      <w:r>
        <w:rPr>
          <w:spacing w:val="-5"/>
          <w:sz w:val="24"/>
        </w:rPr>
        <w:t> </w:t>
      </w:r>
      <w:r>
        <w:rPr>
          <w:sz w:val="24"/>
        </w:rPr>
        <w:t>Work</w:t>
      </w:r>
      <w:r>
        <w:rPr>
          <w:spacing w:val="-5"/>
          <w:sz w:val="24"/>
        </w:rPr>
        <w:t> </w:t>
      </w:r>
      <w:r>
        <w:rPr>
          <w:sz w:val="24"/>
        </w:rPr>
        <w:t>Effort,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Worker</w:t>
      </w:r>
      <w:r>
        <w:rPr>
          <w:spacing w:val="-8"/>
          <w:sz w:val="24"/>
        </w:rPr>
        <w:t> </w:t>
      </w:r>
      <w:r>
        <w:rPr>
          <w:sz w:val="24"/>
        </w:rPr>
        <w:t>Health”,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David Hummels and Jakob Munch. </w:t>
      </w:r>
      <w:r>
        <w:rPr>
          <w:i/>
          <w:sz w:val="24"/>
        </w:rPr>
        <w:t>Review of Economics and Statistics 2025, 107 (4): </w:t>
      </w:r>
      <w:r>
        <w:rPr>
          <w:i/>
          <w:spacing w:val="-2"/>
          <w:sz w:val="24"/>
        </w:rPr>
        <w:t>898–913.</w:t>
      </w:r>
    </w:p>
    <w:p>
      <w:pPr>
        <w:pStyle w:val="BodyText"/>
        <w:ind w:left="720" w:right="370" w:firstLine="720"/>
        <w:jc w:val="both"/>
      </w:pPr>
      <w:r>
        <w:rPr/>
        <w:t>Substantially revised, relative to NBER working paper 22365 and IZA Discussion paper 10036.</w:t>
      </w:r>
    </w:p>
    <w:p>
      <w:pPr>
        <w:pStyle w:val="BodyText"/>
      </w:pPr>
    </w:p>
    <w:p>
      <w:pPr>
        <w:spacing w:before="0"/>
        <w:ind w:left="720" w:right="359" w:firstLine="0"/>
        <w:jc w:val="both"/>
        <w:rPr>
          <w:i/>
          <w:sz w:val="24"/>
        </w:rPr>
      </w:pPr>
      <w:r>
        <w:rPr>
          <w:sz w:val="24"/>
        </w:rPr>
        <w:t>“Offshoring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Labor</w:t>
      </w:r>
      <w:r>
        <w:rPr>
          <w:spacing w:val="-9"/>
          <w:sz w:val="24"/>
        </w:rPr>
        <w:t> </w:t>
      </w:r>
      <w:r>
        <w:rPr>
          <w:sz w:val="24"/>
        </w:rPr>
        <w:t>Markets”,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David</w:t>
      </w:r>
      <w:r>
        <w:rPr>
          <w:spacing w:val="-10"/>
          <w:sz w:val="24"/>
        </w:rPr>
        <w:t> </w:t>
      </w:r>
      <w:r>
        <w:rPr>
          <w:sz w:val="24"/>
        </w:rPr>
        <w:t>Hummels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Jakob</w:t>
      </w:r>
      <w:r>
        <w:rPr>
          <w:spacing w:val="-13"/>
          <w:sz w:val="24"/>
        </w:rPr>
        <w:t> </w:t>
      </w:r>
      <w:r>
        <w:rPr>
          <w:sz w:val="24"/>
        </w:rPr>
        <w:t>Munch. </w:t>
      </w:r>
      <w:r>
        <w:rPr>
          <w:i/>
          <w:sz w:val="24"/>
        </w:rPr>
        <w:t>Journal of Economic Literature, September 2018, 56(3),981-1028.</w:t>
      </w:r>
    </w:p>
    <w:p>
      <w:pPr>
        <w:pStyle w:val="BodyText"/>
        <w:rPr>
          <w:i/>
        </w:rPr>
      </w:pPr>
    </w:p>
    <w:p>
      <w:pPr>
        <w:spacing w:before="0"/>
        <w:ind w:left="720" w:right="359" w:firstLine="59"/>
        <w:jc w:val="both"/>
        <w:rPr>
          <w:i/>
          <w:sz w:val="24"/>
        </w:rPr>
      </w:pPr>
      <w:r>
        <w:rPr>
          <w:sz w:val="24"/>
        </w:rPr>
        <w:t>“Product Cycles in U.S. Imports Data”. </w:t>
      </w:r>
      <w:r>
        <w:rPr>
          <w:i/>
          <w:sz w:val="24"/>
        </w:rPr>
        <w:t>Review of Economics and Statistics, December 2014, 96(5), 999-1004.</w:t>
      </w:r>
    </w:p>
    <w:p>
      <w:pPr>
        <w:spacing w:after="0"/>
        <w:jc w:val="both"/>
        <w:rPr>
          <w:i/>
          <w:sz w:val="24"/>
        </w:rPr>
        <w:sectPr>
          <w:headerReference w:type="default" r:id="rId8"/>
          <w:footerReference w:type="default" r:id="rId9"/>
          <w:pgSz w:w="12240" w:h="15840"/>
          <w:pgMar w:header="730" w:footer="740" w:top="1340" w:bottom="940" w:left="1800" w:right="1440"/>
        </w:sectPr>
      </w:pPr>
    </w:p>
    <w:p>
      <w:pPr>
        <w:spacing w:before="79"/>
        <w:ind w:left="720" w:right="368" w:firstLine="59"/>
        <w:jc w:val="both"/>
        <w:rPr>
          <w:i/>
          <w:sz w:val="24"/>
        </w:rPr>
      </w:pPr>
      <w:r>
        <w:rPr>
          <w:sz w:val="24"/>
        </w:rPr>
        <w:t>“The</w:t>
      </w:r>
      <w:r>
        <w:rPr>
          <w:spacing w:val="-15"/>
          <w:sz w:val="24"/>
        </w:rPr>
        <w:t> </w:t>
      </w:r>
      <w:r>
        <w:rPr>
          <w:sz w:val="24"/>
        </w:rPr>
        <w:t>wage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employment</w:t>
      </w:r>
      <w:r>
        <w:rPr>
          <w:spacing w:val="-15"/>
          <w:sz w:val="24"/>
        </w:rPr>
        <w:t> </w:t>
      </w:r>
      <w:r>
        <w:rPr>
          <w:sz w:val="24"/>
        </w:rPr>
        <w:t>effects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outsourcing:</w:t>
      </w:r>
      <w:r>
        <w:rPr>
          <w:spacing w:val="-15"/>
          <w:sz w:val="24"/>
        </w:rPr>
        <w:t> </w:t>
      </w:r>
      <w:r>
        <w:rPr>
          <w:sz w:val="24"/>
        </w:rPr>
        <w:t>evidence</w:t>
      </w:r>
      <w:r>
        <w:rPr>
          <w:spacing w:val="-15"/>
          <w:sz w:val="24"/>
        </w:rPr>
        <w:t> </w:t>
      </w:r>
      <w:r>
        <w:rPr>
          <w:sz w:val="24"/>
        </w:rPr>
        <w:t>from</w:t>
      </w:r>
      <w:r>
        <w:rPr>
          <w:spacing w:val="-15"/>
          <w:sz w:val="24"/>
        </w:rPr>
        <w:t> </w:t>
      </w:r>
      <w:r>
        <w:rPr>
          <w:sz w:val="24"/>
        </w:rPr>
        <w:t>Danish</w:t>
      </w:r>
      <w:r>
        <w:rPr>
          <w:spacing w:val="-15"/>
          <w:sz w:val="24"/>
        </w:rPr>
        <w:t> </w:t>
      </w:r>
      <w:r>
        <w:rPr>
          <w:sz w:val="24"/>
        </w:rPr>
        <w:t>matched worker-firm data”, with David Hummels, Rasmus Jorgensen and Jakob Roland Munch. </w:t>
      </w:r>
      <w:r>
        <w:rPr>
          <w:i/>
          <w:sz w:val="24"/>
        </w:rPr>
        <w:t>American Economic Review, 104 (6), June 2014, 1597-1629.</w:t>
      </w:r>
    </w:p>
    <w:p>
      <w:pPr>
        <w:pStyle w:val="BodyText"/>
        <w:ind w:left="720" w:right="369" w:firstLine="721"/>
        <w:jc w:val="both"/>
      </w:pPr>
      <w:r>
        <w:rPr/>
        <w:t>Reprinted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"Trade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Inequality",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volume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Library of Critical Writings in</w:t>
      </w:r>
      <w:r>
        <w:rPr>
          <w:spacing w:val="-1"/>
        </w:rPr>
        <w:t> </w:t>
      </w:r>
      <w:r>
        <w:rPr/>
        <w:t>Economics series, edited by Pinelopi K.</w:t>
      </w:r>
      <w:r>
        <w:rPr>
          <w:spacing w:val="-3"/>
        </w:rPr>
        <w:t> </w:t>
      </w:r>
      <w:r>
        <w:rPr/>
        <w:t>Goldberg, Edward Elgar, 2015.</w:t>
      </w:r>
    </w:p>
    <w:p>
      <w:pPr>
        <w:pStyle w:val="BodyText"/>
      </w:pPr>
    </w:p>
    <w:p>
      <w:pPr>
        <w:pStyle w:val="BodyText"/>
        <w:ind w:left="720" w:right="358" w:firstLine="59"/>
        <w:jc w:val="both"/>
      </w:pPr>
      <w:r>
        <w:rPr/>
        <w:t>“Exporting Christianity: Governance and Doctrine in the Globalization of Protestant Denominations”, with Gordon Hanson. </w:t>
      </w:r>
      <w:r>
        <w:rPr>
          <w:i/>
        </w:rPr>
        <w:t>Journal of </w:t>
      </w:r>
      <w:r>
        <w:rPr>
          <w:i/>
        </w:rPr>
        <w:t>International Economics </w:t>
      </w:r>
      <w:r>
        <w:rPr/>
        <w:t>91 (2), 301-320, November 2013.</w:t>
      </w:r>
    </w:p>
    <w:p>
      <w:pPr>
        <w:pStyle w:val="BodyText"/>
      </w:pPr>
    </w:p>
    <w:p>
      <w:pPr>
        <w:spacing w:before="0"/>
        <w:ind w:left="720" w:right="372" w:firstLine="59"/>
        <w:jc w:val="both"/>
        <w:rPr>
          <w:i/>
          <w:sz w:val="24"/>
        </w:rPr>
      </w:pPr>
      <w:r>
        <w:rPr>
          <w:sz w:val="24"/>
        </w:rPr>
        <w:t>“Education and Labor Market Policies in an Offshoring Global Economy”, with David Hummels and Jakob Roland Munch. </w:t>
      </w:r>
      <w:r>
        <w:rPr>
          <w:i/>
          <w:sz w:val="24"/>
        </w:rPr>
        <w:t>Nordic Economic Policy Review.</w:t>
      </w:r>
    </w:p>
    <w:p>
      <w:pPr>
        <w:pStyle w:val="BodyText"/>
        <w:rPr>
          <w:i/>
        </w:rPr>
      </w:pPr>
    </w:p>
    <w:p>
      <w:pPr>
        <w:spacing w:before="0"/>
        <w:ind w:left="720" w:right="368" w:firstLine="0"/>
        <w:jc w:val="both"/>
        <w:rPr>
          <w:sz w:val="24"/>
        </w:rPr>
      </w:pPr>
      <w:r>
        <w:rPr>
          <w:sz w:val="24"/>
        </w:rPr>
        <w:t>“Offshoring,</w:t>
      </w:r>
      <w:r>
        <w:rPr>
          <w:spacing w:val="-15"/>
          <w:sz w:val="24"/>
        </w:rPr>
        <w:t> </w:t>
      </w:r>
      <w:r>
        <w:rPr>
          <w:sz w:val="24"/>
        </w:rPr>
        <w:t>Displacement,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Training:</w:t>
      </w:r>
      <w:r>
        <w:rPr>
          <w:spacing w:val="-15"/>
          <w:sz w:val="24"/>
        </w:rPr>
        <w:t> </w:t>
      </w:r>
      <w:r>
        <w:rPr>
          <w:sz w:val="24"/>
        </w:rPr>
        <w:t>Evidence</w:t>
      </w:r>
      <w:r>
        <w:rPr>
          <w:spacing w:val="-15"/>
          <w:sz w:val="24"/>
        </w:rPr>
        <w:t> </w:t>
      </w:r>
      <w:r>
        <w:rPr>
          <w:sz w:val="24"/>
        </w:rPr>
        <w:t>from</w:t>
      </w:r>
      <w:r>
        <w:rPr>
          <w:spacing w:val="-15"/>
          <w:sz w:val="24"/>
        </w:rPr>
        <w:t> </w:t>
      </w:r>
      <w:r>
        <w:rPr>
          <w:sz w:val="24"/>
        </w:rPr>
        <w:t>Danish</w:t>
      </w:r>
      <w:r>
        <w:rPr>
          <w:spacing w:val="-15"/>
          <w:sz w:val="24"/>
        </w:rPr>
        <w:t> </w:t>
      </w:r>
      <w:r>
        <w:rPr>
          <w:sz w:val="24"/>
        </w:rPr>
        <w:t>Matched</w:t>
      </w:r>
      <w:r>
        <w:rPr>
          <w:spacing w:val="-15"/>
          <w:sz w:val="24"/>
        </w:rPr>
        <w:t> </w:t>
      </w:r>
      <w:r>
        <w:rPr>
          <w:sz w:val="24"/>
        </w:rPr>
        <w:t>Worker- Firm Data”, with David Hummels, Jakob Roland Munch and Lars Skipper. </w:t>
      </w:r>
      <w:r>
        <w:rPr>
          <w:i/>
          <w:sz w:val="24"/>
        </w:rPr>
        <w:t>American Economic Review Papers &amp; Proceedings, </w:t>
      </w:r>
      <w:r>
        <w:rPr>
          <w:sz w:val="24"/>
        </w:rPr>
        <w:t>May 2012.</w:t>
      </w:r>
    </w:p>
    <w:p>
      <w:pPr>
        <w:pStyle w:val="BodyText"/>
      </w:pPr>
    </w:p>
    <w:p>
      <w:pPr>
        <w:spacing w:before="1"/>
        <w:ind w:left="720" w:right="359" w:firstLine="59"/>
        <w:jc w:val="both"/>
        <w:rPr>
          <w:sz w:val="24"/>
        </w:rPr>
      </w:pPr>
      <w:r>
        <w:rPr>
          <w:sz w:val="24"/>
        </w:rPr>
        <w:t>“Testing the Melitz Model of Trade: An Application to U.S. Motion Pictures Exports”, with Gordon Hanson. </w:t>
      </w:r>
      <w:r>
        <w:rPr>
          <w:i/>
          <w:sz w:val="24"/>
        </w:rPr>
        <w:t>Journal of International Economics</w:t>
      </w:r>
      <w:r>
        <w:rPr>
          <w:sz w:val="24"/>
        </w:rPr>
        <w:t>, 83, 14-</w:t>
      </w:r>
      <w:r>
        <w:rPr>
          <w:sz w:val="24"/>
        </w:rPr>
        <w:t>26, </w:t>
      </w:r>
      <w:r>
        <w:rPr>
          <w:spacing w:val="-2"/>
          <w:sz w:val="24"/>
        </w:rPr>
        <w:t>2011.</w:t>
      </w:r>
    </w:p>
    <w:p>
      <w:pPr>
        <w:spacing w:before="276"/>
        <w:ind w:left="720" w:right="369" w:firstLine="0"/>
        <w:jc w:val="both"/>
        <w:rPr>
          <w:sz w:val="24"/>
        </w:rPr>
      </w:pPr>
      <w:r>
        <w:rPr>
          <w:sz w:val="24"/>
        </w:rPr>
        <w:t>“A Review of Carl Davidson and Steven J. Matusz’ International Trade with Equilibrium Unemployment</w:t>
      </w:r>
      <w:r>
        <w:rPr>
          <w:i/>
          <w:sz w:val="24"/>
        </w:rPr>
        <w:t>”, Journal of Economic Literature, </w:t>
      </w:r>
      <w:r>
        <w:rPr>
          <w:sz w:val="24"/>
        </w:rPr>
        <w:t>March 2011.</w:t>
      </w:r>
    </w:p>
    <w:p>
      <w:pPr>
        <w:spacing w:before="276"/>
        <w:ind w:left="720" w:right="358" w:firstLine="0"/>
        <w:jc w:val="both"/>
        <w:rPr>
          <w:sz w:val="24"/>
        </w:rPr>
      </w:pPr>
      <w:r>
        <w:rPr>
          <w:sz w:val="24"/>
        </w:rPr>
        <w:t>“Explaining Import Quality: the Role of the Income Distribution”, with YoChul </w:t>
      </w:r>
      <w:r>
        <w:rPr>
          <w:spacing w:val="-2"/>
          <w:sz w:val="24"/>
        </w:rPr>
        <w:t>Choi 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David Hummels.</w:t>
      </w:r>
      <w:r>
        <w:rPr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Economics,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78, 293-303.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2009</w:t>
      </w:r>
      <w:r>
        <w:rPr>
          <w:spacing w:val="-2"/>
          <w:sz w:val="24"/>
        </w:rPr>
        <w:t>.</w:t>
      </w:r>
    </w:p>
    <w:p>
      <w:pPr>
        <w:pStyle w:val="BodyText"/>
      </w:pPr>
    </w:p>
    <w:p>
      <w:pPr>
        <w:spacing w:before="0"/>
        <w:ind w:left="720" w:right="365" w:firstLine="0"/>
        <w:jc w:val="both"/>
        <w:rPr>
          <w:i/>
          <w:sz w:val="24"/>
        </w:rPr>
      </w:pPr>
      <w:r>
        <w:rPr>
          <w:sz w:val="24"/>
        </w:rPr>
        <w:t>“Factor Uses and the Pattern of Specialization”, with Georg Schaur and </w:t>
      </w:r>
      <w:r>
        <w:rPr>
          <w:sz w:val="24"/>
        </w:rPr>
        <w:t>Anya Savikhin. </w:t>
      </w:r>
      <w:r>
        <w:rPr>
          <w:i/>
          <w:sz w:val="24"/>
        </w:rPr>
        <w:t>Review of International Economics, 16(2), 368-382, 2008.</w:t>
      </w:r>
    </w:p>
    <w:p>
      <w:pPr>
        <w:pStyle w:val="BodyText"/>
        <w:rPr>
          <w:i/>
        </w:rPr>
      </w:pPr>
    </w:p>
    <w:p>
      <w:pPr>
        <w:spacing w:before="0"/>
        <w:ind w:left="720" w:right="357" w:firstLine="0"/>
        <w:jc w:val="both"/>
        <w:rPr>
          <w:sz w:val="24"/>
        </w:rPr>
      </w:pPr>
      <w:r>
        <w:rPr>
          <w:sz w:val="24"/>
        </w:rPr>
        <w:t>“Diversification Cones, Trade Costs and Factor Market Linkages”. </w:t>
      </w:r>
      <w:r>
        <w:rPr>
          <w:i/>
          <w:sz w:val="24"/>
        </w:rPr>
        <w:t>Journal of International Economics, </w:t>
      </w:r>
      <w:r>
        <w:rPr>
          <w:sz w:val="24"/>
        </w:rPr>
        <w:t>Volume 71, Issue 2, April 2007, 448-466.</w:t>
      </w:r>
    </w:p>
    <w:p>
      <w:pPr>
        <w:pStyle w:val="BodyText"/>
      </w:pPr>
    </w:p>
    <w:p>
      <w:pPr>
        <w:spacing w:before="0"/>
        <w:ind w:left="720" w:right="354" w:firstLine="0"/>
        <w:jc w:val="both"/>
        <w:rPr>
          <w:sz w:val="24"/>
        </w:rPr>
      </w:pPr>
      <w:r>
        <w:rPr>
          <w:sz w:val="24"/>
        </w:rPr>
        <w:t>“New</w:t>
      </w:r>
      <w:r>
        <w:rPr>
          <w:spacing w:val="-11"/>
          <w:sz w:val="24"/>
        </w:rPr>
        <w:t> </w:t>
      </w:r>
      <w:r>
        <w:rPr>
          <w:sz w:val="24"/>
        </w:rPr>
        <w:t>Goods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Skill</w:t>
      </w:r>
      <w:r>
        <w:rPr>
          <w:spacing w:val="-12"/>
          <w:sz w:val="24"/>
        </w:rPr>
        <w:t> </w:t>
      </w:r>
      <w:r>
        <w:rPr>
          <w:sz w:val="24"/>
        </w:rPr>
        <w:t>Premium”.</w:t>
      </w:r>
      <w:r>
        <w:rPr>
          <w:spacing w:val="-1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10"/>
          <w:sz w:val="24"/>
        </w:rPr>
        <w:t> </w:t>
      </w:r>
      <w:r>
        <w:rPr>
          <w:sz w:val="24"/>
        </w:rPr>
        <w:t>Volume 71, Issue 1, 8 March 2007, 133-147.</w:t>
      </w:r>
    </w:p>
    <w:p>
      <w:pPr>
        <w:pStyle w:val="BodyText"/>
      </w:pPr>
    </w:p>
    <w:p>
      <w:pPr>
        <w:spacing w:before="0"/>
        <w:ind w:left="720" w:right="361" w:firstLine="0"/>
        <w:jc w:val="both"/>
        <w:rPr>
          <w:sz w:val="24"/>
        </w:rPr>
      </w:pPr>
      <w:r>
        <w:rPr>
          <w:sz w:val="24"/>
        </w:rPr>
        <w:t>“New Goods and the Relative Demand for Skilled Labor”. </w:t>
      </w:r>
      <w:r>
        <w:rPr>
          <w:i/>
          <w:sz w:val="24"/>
        </w:rPr>
        <w:t>Review of Economics and Statistics</w:t>
      </w:r>
      <w:r>
        <w:rPr>
          <w:sz w:val="24"/>
        </w:rPr>
        <w:t>, May 2005, 285-298.</w:t>
      </w:r>
    </w:p>
    <w:p>
      <w:pPr>
        <w:pStyle w:val="BodyText"/>
      </w:pPr>
    </w:p>
    <w:p>
      <w:pPr>
        <w:pStyle w:val="BodyText"/>
        <w:ind w:left="779"/>
        <w:jc w:val="both"/>
      </w:pPr>
      <w:r>
        <w:rPr/>
        <w:t>“The</w:t>
      </w:r>
      <w:r>
        <w:rPr>
          <w:spacing w:val="19"/>
        </w:rPr>
        <w:t> </w:t>
      </w:r>
      <w:r>
        <w:rPr/>
        <w:t>Home</w:t>
      </w:r>
      <w:r>
        <w:rPr>
          <w:spacing w:val="22"/>
        </w:rPr>
        <w:t> </w:t>
      </w:r>
      <w:r>
        <w:rPr/>
        <w:t>Market</w:t>
      </w:r>
      <w:r>
        <w:rPr>
          <w:spacing w:val="21"/>
        </w:rPr>
        <w:t> </w:t>
      </w:r>
      <w:r>
        <w:rPr/>
        <w:t>Effect</w:t>
      </w:r>
      <w:r>
        <w:rPr>
          <w:spacing w:val="24"/>
        </w:rPr>
        <w:t> </w:t>
      </w:r>
      <w:r>
        <w:rPr/>
        <w:t>and</w:t>
      </w:r>
      <w:r>
        <w:rPr>
          <w:spacing w:val="25"/>
        </w:rPr>
        <w:t> </w:t>
      </w:r>
      <w:r>
        <w:rPr/>
        <w:t>Bilateral</w:t>
      </w:r>
      <w:r>
        <w:rPr>
          <w:spacing w:val="21"/>
        </w:rPr>
        <w:t> </w:t>
      </w:r>
      <w:r>
        <w:rPr/>
        <w:t>Trade</w:t>
      </w:r>
      <w:r>
        <w:rPr>
          <w:spacing w:val="22"/>
        </w:rPr>
        <w:t> </w:t>
      </w:r>
      <w:r>
        <w:rPr/>
        <w:t>Patterns”,</w:t>
      </w:r>
      <w:r>
        <w:rPr>
          <w:spacing w:val="19"/>
        </w:rPr>
        <w:t> </w:t>
      </w:r>
      <w:r>
        <w:rPr/>
        <w:t>with</w:t>
      </w:r>
      <w:r>
        <w:rPr>
          <w:spacing w:val="24"/>
        </w:rPr>
        <w:t> </w:t>
      </w:r>
      <w:r>
        <w:rPr/>
        <w:t>Gordon</w:t>
      </w:r>
      <w:r>
        <w:rPr>
          <w:spacing w:val="25"/>
        </w:rPr>
        <w:t> </w:t>
      </w:r>
      <w:r>
        <w:rPr>
          <w:spacing w:val="-2"/>
        </w:rPr>
        <w:t>Hanson.</w:t>
      </w:r>
    </w:p>
    <w:p>
      <w:pPr>
        <w:spacing w:before="0"/>
        <w:ind w:left="720" w:right="0" w:firstLine="0"/>
        <w:jc w:val="both"/>
        <w:rPr>
          <w:i/>
          <w:sz w:val="24"/>
        </w:rPr>
      </w:pPr>
      <w:r>
        <w:rPr>
          <w:i/>
          <w:sz w:val="24"/>
        </w:rPr>
        <w:t>American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September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2004,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94(4),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1108-</w:t>
      </w:r>
      <w:r>
        <w:rPr>
          <w:i/>
          <w:spacing w:val="-2"/>
          <w:sz w:val="24"/>
        </w:rPr>
        <w:t>1129.</w:t>
      </w:r>
    </w:p>
    <w:p>
      <w:pPr>
        <w:pStyle w:val="BodyText"/>
        <w:rPr>
          <w:i/>
        </w:rPr>
      </w:pPr>
    </w:p>
    <w:p>
      <w:pPr>
        <w:spacing w:before="0"/>
        <w:ind w:left="720" w:right="368" w:firstLine="59"/>
        <w:jc w:val="both"/>
        <w:rPr>
          <w:sz w:val="24"/>
        </w:rPr>
      </w:pPr>
      <w:r>
        <w:rPr>
          <w:sz w:val="24"/>
        </w:rPr>
        <w:t>“The</w:t>
      </w:r>
      <w:r>
        <w:rPr>
          <w:spacing w:val="-12"/>
          <w:sz w:val="24"/>
        </w:rPr>
        <w:t> </w:t>
      </w:r>
      <w:r>
        <w:rPr>
          <w:sz w:val="24"/>
        </w:rPr>
        <w:t>Sufficiency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‘Lens</w:t>
      </w:r>
      <w:r>
        <w:rPr>
          <w:spacing w:val="-9"/>
          <w:sz w:val="24"/>
        </w:rPr>
        <w:t> </w:t>
      </w:r>
      <w:r>
        <w:rPr>
          <w:sz w:val="24"/>
        </w:rPr>
        <w:t>Condition’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Factor</w:t>
      </w:r>
      <w:r>
        <w:rPr>
          <w:spacing w:val="-9"/>
          <w:sz w:val="24"/>
        </w:rPr>
        <w:t> </w:t>
      </w:r>
      <w:r>
        <w:rPr>
          <w:sz w:val="24"/>
        </w:rPr>
        <w:t>Price</w:t>
      </w:r>
      <w:r>
        <w:rPr>
          <w:spacing w:val="-12"/>
          <w:sz w:val="24"/>
        </w:rPr>
        <w:t> </w:t>
      </w:r>
      <w:r>
        <w:rPr>
          <w:sz w:val="24"/>
        </w:rPr>
        <w:t>Equalization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Case of Two Factors”, </w:t>
      </w:r>
      <w:r>
        <w:rPr>
          <w:i/>
          <w:sz w:val="24"/>
        </w:rPr>
        <w:t>Journal of International Economics, </w:t>
      </w:r>
      <w:r>
        <w:rPr>
          <w:sz w:val="24"/>
        </w:rPr>
        <w:t>(53)2, 2001. pp. 463-474.</w:t>
      </w:r>
    </w:p>
    <w:p>
      <w:pPr>
        <w:spacing w:after="0"/>
        <w:jc w:val="both"/>
        <w:rPr>
          <w:sz w:val="24"/>
        </w:rPr>
        <w:sectPr>
          <w:headerReference w:type="default" r:id="rId10"/>
          <w:footerReference w:type="default" r:id="rId11"/>
          <w:pgSz w:w="12240" w:h="15840"/>
          <w:pgMar w:header="730" w:footer="740" w:top="1340" w:bottom="940" w:left="1800" w:right="1440"/>
        </w:sectPr>
      </w:pPr>
    </w:p>
    <w:p>
      <w:pPr>
        <w:pStyle w:val="Heading1"/>
        <w:spacing w:before="79"/>
      </w:pPr>
      <w:r>
        <w:rPr/>
        <w:t>Book</w:t>
      </w:r>
      <w:r>
        <w:rPr>
          <w:spacing w:val="-5"/>
        </w:rPr>
        <w:t> </w:t>
      </w:r>
      <w:r>
        <w:rPr/>
        <w:t>Chapters</w:t>
      </w:r>
      <w:r>
        <w:rPr>
          <w:spacing w:val="-9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Others</w:t>
      </w:r>
    </w:p>
    <w:p>
      <w:pPr>
        <w:pStyle w:val="BodyText"/>
        <w:rPr>
          <w:b/>
        </w:rPr>
      </w:pPr>
    </w:p>
    <w:p>
      <w:pPr>
        <w:pStyle w:val="BodyText"/>
        <w:ind w:left="720" w:right="358"/>
        <w:jc w:val="both"/>
      </w:pPr>
      <w:r>
        <w:rPr/>
        <w:t>Comment on Deng and Harrigan, “China’s Local Comparative Advantage”, in Robert Feenstra and Shangjin Wei (Ed.), </w:t>
      </w:r>
      <w:r>
        <w:rPr>
          <w:i/>
        </w:rPr>
        <w:t>China’s Growing Role in World Trade</w:t>
      </w:r>
      <w:r>
        <w:rPr/>
        <w:t>. University of Chicago Press.</w:t>
      </w:r>
    </w:p>
    <w:p>
      <w:pPr>
        <w:pStyle w:val="BodyText"/>
      </w:pPr>
    </w:p>
    <w:p>
      <w:pPr>
        <w:spacing w:before="0"/>
        <w:ind w:left="720" w:right="355" w:firstLine="0"/>
        <w:jc w:val="both"/>
        <w:rPr>
          <w:sz w:val="24"/>
        </w:rPr>
      </w:pPr>
      <w:r>
        <w:rPr>
          <w:sz w:val="24"/>
        </w:rPr>
        <w:t>“International</w:t>
      </w:r>
      <w:r>
        <w:rPr>
          <w:spacing w:val="-2"/>
          <w:sz w:val="24"/>
        </w:rPr>
        <w:t> </w:t>
      </w:r>
      <w:r>
        <w:rPr>
          <w:sz w:val="24"/>
        </w:rPr>
        <w:t>Trade in Motion Picture Services”, with Gordon Hanson. Chapter</w:t>
      </w:r>
      <w:r>
        <w:rPr>
          <w:spacing w:val="-2"/>
          <w:sz w:val="24"/>
        </w:rPr>
        <w:t> </w:t>
      </w:r>
      <w:r>
        <w:rPr>
          <w:sz w:val="24"/>
        </w:rPr>
        <w:t>6 in </w:t>
      </w:r>
      <w:r>
        <w:rPr>
          <w:i/>
          <w:sz w:val="24"/>
        </w:rPr>
        <w:t>International Trade in Services and Intangibles in the Era of Globalization</w:t>
      </w:r>
      <w:r>
        <w:rPr>
          <w:sz w:val="24"/>
        </w:rPr>
        <w:t>, edited by Marshall Reinsdorf and Matthew Slaughter, U. Chicago Press, 2009.</w:t>
      </w:r>
    </w:p>
    <w:p>
      <w:pPr>
        <w:pStyle w:val="BodyText"/>
      </w:pPr>
    </w:p>
    <w:p>
      <w:pPr>
        <w:pStyle w:val="BodyText"/>
        <w:ind w:left="720" w:right="360"/>
        <w:jc w:val="both"/>
      </w:pPr>
      <w:r>
        <w:rPr/>
        <w:t>“Forecasting</w:t>
      </w:r>
      <w:r>
        <w:rPr>
          <w:spacing w:val="-15"/>
        </w:rPr>
        <w:t> </w:t>
      </w:r>
      <w:r>
        <w:rPr/>
        <w:t>U.S.</w:t>
      </w:r>
      <w:r>
        <w:rPr>
          <w:spacing w:val="-13"/>
        </w:rPr>
        <w:t> </w:t>
      </w:r>
      <w:r>
        <w:rPr/>
        <w:t>Trade</w:t>
      </w:r>
      <w:r>
        <w:rPr>
          <w:spacing w:val="-15"/>
        </w:rPr>
        <w:t> </w:t>
      </w:r>
      <w:r>
        <w:rPr/>
        <w:t>in</w:t>
      </w:r>
      <w:r>
        <w:rPr>
          <w:spacing w:val="-13"/>
        </w:rPr>
        <w:t> </w:t>
      </w:r>
      <w:r>
        <w:rPr/>
        <w:t>Services”,</w:t>
      </w:r>
      <w:r>
        <w:rPr>
          <w:spacing w:val="-15"/>
        </w:rPr>
        <w:t> </w:t>
      </w:r>
      <w:r>
        <w:rPr/>
        <w:t>with</w:t>
      </w:r>
      <w:r>
        <w:rPr>
          <w:spacing w:val="-13"/>
        </w:rPr>
        <w:t> </w:t>
      </w:r>
      <w:r>
        <w:rPr/>
        <w:t>Alan</w:t>
      </w:r>
      <w:r>
        <w:rPr>
          <w:spacing w:val="-13"/>
        </w:rPr>
        <w:t> </w:t>
      </w:r>
      <w:r>
        <w:rPr/>
        <w:t>V.</w:t>
      </w:r>
      <w:r>
        <w:rPr>
          <w:spacing w:val="-11"/>
        </w:rPr>
        <w:t> </w:t>
      </w:r>
      <w:r>
        <w:rPr/>
        <w:t>Deardorff,</w:t>
      </w:r>
      <w:r>
        <w:rPr>
          <w:spacing w:val="-13"/>
        </w:rPr>
        <w:t> </w:t>
      </w:r>
      <w:r>
        <w:rPr/>
        <w:t>Saul</w:t>
      </w:r>
      <w:r>
        <w:rPr>
          <w:spacing w:val="-13"/>
        </w:rPr>
        <w:t> </w:t>
      </w:r>
      <w:r>
        <w:rPr/>
        <w:t>H.</w:t>
      </w:r>
      <w:r>
        <w:rPr>
          <w:spacing w:val="-13"/>
        </w:rPr>
        <w:t> </w:t>
      </w:r>
      <w:r>
        <w:rPr/>
        <w:t>Hymans</w:t>
      </w:r>
      <w:r>
        <w:rPr>
          <w:spacing w:val="-13"/>
        </w:rPr>
        <w:t> </w:t>
      </w:r>
      <w:r>
        <w:rPr/>
        <w:t>and Robert M. Stern, in Robert M. Stern (ed.), </w:t>
      </w:r>
      <w:r>
        <w:rPr>
          <w:i/>
        </w:rPr>
        <w:t>Services in the International Economy</w:t>
      </w:r>
      <w:r>
        <w:rPr/>
        <w:t>, Ann Arbor:</w:t>
      </w:r>
      <w:r>
        <w:rPr>
          <w:spacing w:val="40"/>
        </w:rPr>
        <w:t> </w:t>
      </w:r>
      <w:r>
        <w:rPr/>
        <w:t>University of Michigan Press, 2001.</w:t>
      </w:r>
    </w:p>
    <w:p>
      <w:pPr>
        <w:pStyle w:val="BodyText"/>
      </w:pPr>
    </w:p>
    <w:p>
      <w:pPr>
        <w:spacing w:before="0"/>
        <w:ind w:left="720" w:right="358" w:firstLine="0"/>
        <w:jc w:val="both"/>
        <w:rPr>
          <w:sz w:val="24"/>
        </w:rPr>
      </w:pPr>
      <w:r>
        <w:rPr>
          <w:sz w:val="24"/>
        </w:rPr>
        <w:t>Comment on Taiji Furusawa “Preferential Trade Arrangements vs. Open Regionalism: A Theoretical Analysis of APEC” in Robert M. Stern (ed.), </w:t>
      </w:r>
      <w:r>
        <w:rPr>
          <w:i/>
          <w:sz w:val="24"/>
        </w:rPr>
        <w:t>Issues and Options for U.S.-Japan Trade Policies</w:t>
      </w:r>
      <w:r>
        <w:rPr>
          <w:sz w:val="24"/>
        </w:rPr>
        <w:t>, Ann Arbor:</w:t>
      </w:r>
      <w:r>
        <w:rPr>
          <w:spacing w:val="40"/>
          <w:sz w:val="24"/>
        </w:rPr>
        <w:t> </w:t>
      </w:r>
      <w:r>
        <w:rPr>
          <w:sz w:val="24"/>
        </w:rPr>
        <w:t>University of Michigan Press, 2002.</w:t>
      </w:r>
    </w:p>
    <w:p>
      <w:pPr>
        <w:pStyle w:val="BodyText"/>
      </w:pPr>
    </w:p>
    <w:p>
      <w:pPr>
        <w:pStyle w:val="Heading1"/>
        <w:spacing w:before="1"/>
      </w:pPr>
      <w:r>
        <w:rPr/>
        <w:t>Keynote</w:t>
      </w:r>
      <w:r>
        <w:rPr>
          <w:spacing w:val="-10"/>
        </w:rPr>
        <w:t> </w:t>
      </w:r>
      <w:r>
        <w:rPr>
          <w:spacing w:val="-2"/>
        </w:rPr>
        <w:t>Speeches</w:t>
      </w:r>
    </w:p>
    <w:p>
      <w:pPr>
        <w:pStyle w:val="BodyText"/>
        <w:spacing w:before="136"/>
        <w:ind w:left="1440" w:hanging="720"/>
      </w:pPr>
      <w:r>
        <w:rPr/>
        <w:t>The</w:t>
      </w:r>
      <w:r>
        <w:rPr>
          <w:spacing w:val="-5"/>
        </w:rPr>
        <w:t> </w:t>
      </w:r>
      <w:r>
        <w:rPr/>
        <w:t>Production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Cognitive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Non-cognitive</w:t>
      </w:r>
      <w:r>
        <w:rPr>
          <w:spacing w:val="-5"/>
        </w:rPr>
        <w:t> </w:t>
      </w:r>
      <w:r>
        <w:rPr/>
        <w:t>Human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Global Economy, August 2017, Melbourne Trade Workshop</w:t>
      </w:r>
    </w:p>
    <w:p>
      <w:pPr>
        <w:pStyle w:val="BodyText"/>
        <w:ind w:left="1440" w:hanging="720"/>
      </w:pPr>
      <w:r>
        <w:rPr/>
        <w:t>No</w:t>
      </w:r>
      <w:r>
        <w:rPr>
          <w:spacing w:val="-5"/>
        </w:rPr>
        <w:t> </w:t>
      </w:r>
      <w:r>
        <w:rPr/>
        <w:t>Pain,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Gain: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Effects</w:t>
      </w:r>
      <w:r>
        <w:rPr>
          <w:spacing w:val="-2"/>
        </w:rPr>
        <w:t> </w:t>
      </w:r>
      <w:r>
        <w:rPr/>
        <w:t>of</w:t>
      </w:r>
      <w:r>
        <w:rPr>
          <w:spacing w:val="-7"/>
        </w:rPr>
        <w:t> </w:t>
      </w:r>
      <w:r>
        <w:rPr/>
        <w:t>Exports</w:t>
      </w:r>
      <w:r>
        <w:rPr>
          <w:spacing w:val="-2"/>
        </w:rPr>
        <w:t> </w:t>
      </w:r>
      <w:r>
        <w:rPr/>
        <w:t>on</w:t>
      </w:r>
      <w:r>
        <w:rPr>
          <w:spacing w:val="-5"/>
        </w:rPr>
        <w:t> </w:t>
      </w:r>
      <w:r>
        <w:rPr/>
        <w:t>Effort,</w:t>
      </w:r>
      <w:r>
        <w:rPr>
          <w:spacing w:val="-5"/>
        </w:rPr>
        <w:t> </w:t>
      </w:r>
      <w:r>
        <w:rPr/>
        <w:t>Injury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Illness,</w:t>
      </w:r>
      <w:r>
        <w:rPr>
          <w:spacing w:val="-5"/>
        </w:rPr>
        <w:t> </w:t>
      </w:r>
      <w:r>
        <w:rPr/>
        <w:t>December 2015, IATRC.</w:t>
      </w:r>
    </w:p>
    <w:p>
      <w:pPr>
        <w:pStyle w:val="BodyText"/>
        <w:ind w:left="1440" w:hanging="720"/>
      </w:pPr>
      <w:r>
        <w:rPr/>
        <w:t>Offshoring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Labor</w:t>
      </w:r>
      <w:r>
        <w:rPr>
          <w:spacing w:val="-7"/>
        </w:rPr>
        <w:t> </w:t>
      </w:r>
      <w:r>
        <w:rPr/>
        <w:t>Markets,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2012,</w:t>
      </w:r>
      <w:r>
        <w:rPr>
          <w:spacing w:val="-5"/>
        </w:rPr>
        <w:t> </w:t>
      </w:r>
      <w:r>
        <w:rPr/>
        <w:t>Shanghai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Finance</w:t>
      </w:r>
      <w:r>
        <w:rPr>
          <w:spacing w:val="-3"/>
        </w:rPr>
        <w:t> </w:t>
      </w:r>
      <w:r>
        <w:rPr/>
        <w:t>and Economics (SUFE)</w:t>
      </w:r>
    </w:p>
    <w:p>
      <w:pPr>
        <w:pStyle w:val="Heading1"/>
        <w:spacing w:before="1"/>
      </w:pPr>
      <w:r>
        <w:rPr/>
        <w:t>Awards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Honors</w:t>
      </w:r>
    </w:p>
    <w:p>
      <w:pPr>
        <w:pStyle w:val="BodyText"/>
        <w:spacing w:before="139"/>
        <w:ind w:left="720" w:right="1814"/>
      </w:pPr>
      <w:r>
        <w:rPr/>
        <w:t>University</w:t>
      </w:r>
      <w:r>
        <w:rPr>
          <w:spacing w:val="-9"/>
        </w:rPr>
        <w:t> </w:t>
      </w:r>
      <w:r>
        <w:rPr/>
        <w:t>Faculty</w:t>
      </w:r>
      <w:r>
        <w:rPr>
          <w:spacing w:val="-9"/>
        </w:rPr>
        <w:t> </w:t>
      </w:r>
      <w:r>
        <w:rPr/>
        <w:t>Scholar,</w:t>
      </w:r>
      <w:r>
        <w:rPr>
          <w:spacing w:val="-9"/>
        </w:rPr>
        <w:t> </w:t>
      </w:r>
      <w:r>
        <w:rPr/>
        <w:t>Purdue</w:t>
      </w:r>
      <w:r>
        <w:rPr>
          <w:spacing w:val="-11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2015-2017. Krannert Research Award, 2007.</w:t>
      </w:r>
    </w:p>
    <w:p>
      <w:pPr>
        <w:pStyle w:val="BodyText"/>
        <w:ind w:left="720"/>
      </w:pPr>
      <w:r>
        <w:rPr/>
        <w:t>Krannert</w:t>
      </w:r>
      <w:r>
        <w:rPr>
          <w:spacing w:val="-13"/>
        </w:rPr>
        <w:t> </w:t>
      </w:r>
      <w:r>
        <w:rPr/>
        <w:t>Faculty</w:t>
      </w:r>
      <w:r>
        <w:rPr>
          <w:spacing w:val="-9"/>
        </w:rPr>
        <w:t> </w:t>
      </w:r>
      <w:r>
        <w:rPr/>
        <w:t>Fellow,</w:t>
      </w:r>
      <w:r>
        <w:rPr>
          <w:spacing w:val="-12"/>
        </w:rPr>
        <w:t> </w:t>
      </w:r>
      <w:r>
        <w:rPr/>
        <w:t>2005-</w:t>
      </w:r>
      <w:r>
        <w:rPr>
          <w:spacing w:val="-2"/>
        </w:rPr>
        <w:t>2006.</w:t>
      </w:r>
    </w:p>
    <w:p>
      <w:pPr>
        <w:pStyle w:val="BodyText"/>
        <w:ind w:left="720"/>
      </w:pPr>
      <w:r>
        <w:rPr/>
        <w:t>Honeywell</w:t>
      </w:r>
      <w:r>
        <w:rPr>
          <w:spacing w:val="-8"/>
        </w:rPr>
        <w:t> </w:t>
      </w:r>
      <w:r>
        <w:rPr/>
        <w:t>Award,</w:t>
      </w:r>
      <w:r>
        <w:rPr>
          <w:spacing w:val="-11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Area,</w:t>
      </w:r>
      <w:r>
        <w:rPr>
          <w:spacing w:val="-11"/>
        </w:rPr>
        <w:t> </w:t>
      </w:r>
      <w:r>
        <w:rPr/>
        <w:t>Krannert,</w:t>
      </w:r>
      <w:r>
        <w:rPr>
          <w:spacing w:val="-10"/>
        </w:rPr>
        <w:t> </w:t>
      </w:r>
      <w:r>
        <w:rPr>
          <w:spacing w:val="-2"/>
        </w:rPr>
        <w:t>2004.</w:t>
      </w:r>
    </w:p>
    <w:p>
      <w:pPr>
        <w:pStyle w:val="BodyText"/>
        <w:ind w:left="720" w:right="302"/>
      </w:pPr>
      <w:r>
        <w:rPr/>
        <w:t>Rackham Predoctoral Fellowship, the University of Michigan, 2001-2002. Rackham</w:t>
      </w:r>
      <w:r>
        <w:rPr>
          <w:spacing w:val="-8"/>
        </w:rPr>
        <w:t> </w:t>
      </w:r>
      <w:r>
        <w:rPr/>
        <w:t>One-Term</w:t>
      </w:r>
      <w:r>
        <w:rPr>
          <w:spacing w:val="-4"/>
        </w:rPr>
        <w:t> </w:t>
      </w:r>
      <w:r>
        <w:rPr/>
        <w:t>Dissertation</w:t>
      </w:r>
      <w:r>
        <w:rPr>
          <w:spacing w:val="-7"/>
        </w:rPr>
        <w:t> </w:t>
      </w:r>
      <w:r>
        <w:rPr/>
        <w:t>Fellowship,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Michigan,</w:t>
      </w:r>
      <w:r>
        <w:rPr>
          <w:spacing w:val="-4"/>
        </w:rPr>
        <w:t> </w:t>
      </w:r>
      <w:r>
        <w:rPr/>
        <w:t>2001. Sharfman Fellowship, the University of Michigan, 2000.</w:t>
      </w:r>
    </w:p>
    <w:p>
      <w:pPr>
        <w:pStyle w:val="BodyText"/>
        <w:ind w:left="1440" w:right="874" w:hanging="720"/>
      </w:pPr>
      <w:r>
        <w:rPr/>
        <w:t>Pre-Dissertation</w:t>
      </w:r>
      <w:r>
        <w:rPr>
          <w:spacing w:val="-5"/>
        </w:rPr>
        <w:t> </w:t>
      </w:r>
      <w:r>
        <w:rPr/>
        <w:t>Fellowship,</w:t>
      </w:r>
      <w:r>
        <w:rPr>
          <w:spacing w:val="-7"/>
        </w:rPr>
        <w:t> </w:t>
      </w:r>
      <w:r>
        <w:rPr/>
        <w:t>Social</w:t>
      </w:r>
      <w:r>
        <w:rPr>
          <w:spacing w:val="-7"/>
        </w:rPr>
        <w:t> </w:t>
      </w:r>
      <w:r>
        <w:rPr/>
        <w:t>Science</w:t>
      </w:r>
      <w:r>
        <w:rPr>
          <w:spacing w:val="-10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Council</w:t>
      </w:r>
      <w:r>
        <w:rPr>
          <w:spacing w:val="-7"/>
        </w:rPr>
        <w:t> </w:t>
      </w:r>
      <w:r>
        <w:rPr/>
        <w:t>Program</w:t>
      </w:r>
      <w:r>
        <w:rPr>
          <w:spacing w:val="-8"/>
        </w:rPr>
        <w:t> </w:t>
      </w:r>
      <w:r>
        <w:rPr/>
        <w:t>in Applied Economics, 2000 – 2001.</w:t>
      </w:r>
    </w:p>
    <w:p>
      <w:pPr>
        <w:pStyle w:val="BodyText"/>
        <w:ind w:left="720"/>
      </w:pPr>
      <w:r>
        <w:rPr/>
        <w:t>Moore</w:t>
      </w:r>
      <w:r>
        <w:rPr>
          <w:spacing w:val="-12"/>
        </w:rPr>
        <w:t> </w:t>
      </w:r>
      <w:r>
        <w:rPr/>
        <w:t>Dissertation</w:t>
      </w:r>
      <w:r>
        <w:rPr>
          <w:spacing w:val="-10"/>
        </w:rPr>
        <w:t> </w:t>
      </w:r>
      <w:r>
        <w:rPr/>
        <w:t>Prize,</w:t>
      </w:r>
      <w:r>
        <w:rPr>
          <w:spacing w:val="-10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Department,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Michigan,</w:t>
      </w:r>
      <w:r>
        <w:rPr>
          <w:spacing w:val="-8"/>
        </w:rPr>
        <w:t> </w:t>
      </w:r>
      <w:r>
        <w:rPr>
          <w:spacing w:val="-2"/>
        </w:rPr>
        <w:t>2000.</w:t>
      </w:r>
    </w:p>
    <w:sectPr>
      <w:headerReference w:type="default" r:id="rId12"/>
      <w:footerReference w:type="default" r:id="rId13"/>
      <w:pgSz w:w="12240" w:h="15840"/>
      <w:pgMar w:header="730" w:footer="740" w:top="1340" w:bottom="94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8752">
              <wp:simplePos x="0" y="0"/>
              <wp:positionH relativeFrom="page">
                <wp:posOffset>6527292</wp:posOffset>
              </wp:positionH>
              <wp:positionV relativeFrom="page">
                <wp:posOffset>9448562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3.960022pt;margin-top:743.981323pt;width:12pt;height:13.05pt;mso-position-horizontal-relative:page;mso-position-vertical-relative:page;z-index:-15817728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9776">
              <wp:simplePos x="0" y="0"/>
              <wp:positionH relativeFrom="page">
                <wp:posOffset>6527292</wp:posOffset>
              </wp:positionH>
              <wp:positionV relativeFrom="page">
                <wp:posOffset>9448562</wp:posOffset>
              </wp:positionV>
              <wp:extent cx="152400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3.960022pt;margin-top:743.981323pt;width:12pt;height:13.05pt;mso-position-horizontal-relative:page;mso-position-vertical-relative:page;z-index:-15816704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0800">
              <wp:simplePos x="0" y="0"/>
              <wp:positionH relativeFrom="page">
                <wp:posOffset>6527292</wp:posOffset>
              </wp:positionH>
              <wp:positionV relativeFrom="page">
                <wp:posOffset>9448562</wp:posOffset>
              </wp:positionV>
              <wp:extent cx="152400" cy="1657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3.960022pt;margin-top:743.981323pt;width:12pt;height:13.05pt;mso-position-horizontal-relative:page;mso-position-vertical-relative:page;z-index:-15815680" type="#_x0000_t202" id="docshape5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3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824">
              <wp:simplePos x="0" y="0"/>
              <wp:positionH relativeFrom="page">
                <wp:posOffset>6527292</wp:posOffset>
              </wp:positionH>
              <wp:positionV relativeFrom="page">
                <wp:posOffset>9448562</wp:posOffset>
              </wp:positionV>
              <wp:extent cx="152400" cy="16573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3.960022pt;margin-top:743.981323pt;width:12pt;height:13.05pt;mso-position-horizontal-relative:page;mso-position-vertical-relative:page;z-index:-15814656" type="#_x0000_t202" id="docshape7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4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9264">
              <wp:simplePos x="0" y="0"/>
              <wp:positionH relativeFrom="page">
                <wp:posOffset>1130300</wp:posOffset>
              </wp:positionH>
              <wp:positionV relativeFrom="page">
                <wp:posOffset>450867</wp:posOffset>
              </wp:positionV>
              <wp:extent cx="60071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007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pt;margin-top:35.501354pt;width:47.3pt;height:13.05pt;mso-position-horizontal-relative:page;mso-position-vertical-relative:page;z-index:-15817216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2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4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0288">
              <wp:simplePos x="0" y="0"/>
              <wp:positionH relativeFrom="page">
                <wp:posOffset>1130300</wp:posOffset>
              </wp:positionH>
              <wp:positionV relativeFrom="page">
                <wp:posOffset>450867</wp:posOffset>
              </wp:positionV>
              <wp:extent cx="600710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007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3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pt;margin-top:35.501354pt;width:47.3pt;height:13.05pt;mso-position-horizontal-relative:page;mso-position-vertical-relative:page;z-index:-15816192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3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4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312">
              <wp:simplePos x="0" y="0"/>
              <wp:positionH relativeFrom="page">
                <wp:posOffset>1130300</wp:posOffset>
              </wp:positionH>
              <wp:positionV relativeFrom="page">
                <wp:posOffset>450867</wp:posOffset>
              </wp:positionV>
              <wp:extent cx="600710" cy="1657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6007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4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pt;margin-top:35.501354pt;width:47.3pt;height:13.05pt;mso-position-horizontal-relative:page;mso-position-vertical-relative:page;z-index:-15815168" type="#_x0000_t202" id="docshape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4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4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right="358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cxiang@purdue.edu" TargetMode="External"/><Relationship Id="rId7" Type="http://schemas.openxmlformats.org/officeDocument/2006/relationships/hyperlink" Target="http://www.eiit.org/index.html)" TargetMode="Externa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header" Target="header3.xml"/><Relationship Id="rId13" Type="http://schemas.openxmlformats.org/officeDocument/2006/relationships/footer" Target="footer4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Chong Xiang</dc:creator>
  <dc:title>Microsoft Word - cv_chongxiang</dc:title>
  <dcterms:created xsi:type="dcterms:W3CDTF">2026-01-29T06:08:31Z</dcterms:created>
  <dcterms:modified xsi:type="dcterms:W3CDTF">2026-01-29T06:08:31Z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2025-08-27T00:00:00Z</vt:filetime>
  </property>
  <property fmtid="{D5CDD505-2E9C-101B-9397-08002B2CF9AE}" pid="3" name="LastSaved">
    <vt:filetime>2026-01-29T00:00:00Z</vt:filetime>
  </property>
  <property fmtid="{D5CDD505-2E9C-101B-9397-08002B2CF9AE}" pid="4" name="Producer">
    <vt:lpwstr>Microsoft: Print To PDF</vt:lpwstr>
  </property>
</Properties>
</file>