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508" w:lineRule="auto"/>
      </w:pPr>
      <w:r>
        <w:rPr/>
        <w:t>CURRICULUM</w:t>
      </w:r>
      <w:r>
        <w:rPr>
          <w:spacing w:val="-20"/>
        </w:rPr>
        <w:t> </w:t>
      </w:r>
      <w:r>
        <w:rPr/>
        <w:t>VITAE JAN ONDRICH</w:t>
      </w:r>
    </w:p>
    <w:p>
      <w:pPr>
        <w:pStyle w:val="BodyText"/>
        <w:spacing w:before="17"/>
        <w:ind w:left="0" w:right="0"/>
        <w:jc w:val="left"/>
        <w:rPr>
          <w:rFonts w:ascii="Arial"/>
          <w:b/>
          <w:sz w:val="2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1"/>
        <w:gridCol w:w="1026"/>
        <w:gridCol w:w="7255"/>
      </w:tblGrid>
      <w:tr>
        <w:trPr>
          <w:trHeight w:val="2325" w:hRule="atLeast"/>
        </w:trPr>
        <w:tc>
          <w:tcPr>
            <w:tcW w:w="1351" w:type="dxa"/>
          </w:tcPr>
          <w:p>
            <w:pPr>
              <w:pStyle w:val="TableParagraph"/>
              <w:spacing w:line="268" w:lineRule="exact"/>
              <w:ind w:left="50"/>
              <w:rPr>
                <w:rFonts w:ascii="Arial"/>
                <w:b/>
                <w:sz w:val="24"/>
              </w:rPr>
            </w:pPr>
            <w:r>
              <w:rPr>
                <w:rFonts w:ascii="Arial"/>
                <w:b/>
                <w:spacing w:val="-2"/>
                <w:sz w:val="24"/>
              </w:rPr>
              <w:t>Address</w:t>
            </w:r>
          </w:p>
        </w:tc>
        <w:tc>
          <w:tcPr>
            <w:tcW w:w="1026" w:type="dxa"/>
          </w:tcPr>
          <w:p>
            <w:pPr>
              <w:pStyle w:val="TableParagraph"/>
              <w:spacing w:line="269" w:lineRule="exact"/>
              <w:ind w:left="139"/>
              <w:rPr>
                <w:b/>
                <w:i/>
                <w:sz w:val="24"/>
              </w:rPr>
            </w:pPr>
            <w:r>
              <w:rPr>
                <w:b/>
                <w:i/>
                <w:spacing w:val="-2"/>
                <w:sz w:val="24"/>
              </w:rPr>
              <w:t>Office:</w:t>
            </w:r>
          </w:p>
        </w:tc>
        <w:tc>
          <w:tcPr>
            <w:tcW w:w="7255" w:type="dxa"/>
          </w:tcPr>
          <w:p>
            <w:pPr>
              <w:pStyle w:val="TableParagraph"/>
              <w:ind w:right="4216"/>
              <w:rPr>
                <w:sz w:val="24"/>
              </w:rPr>
            </w:pPr>
            <w:r>
              <w:rPr>
                <w:sz w:val="24"/>
              </w:rPr>
              <w:t>Center</w:t>
            </w:r>
            <w:r>
              <w:rPr>
                <w:spacing w:val="-14"/>
                <w:sz w:val="24"/>
              </w:rPr>
              <w:t> </w:t>
            </w:r>
            <w:r>
              <w:rPr>
                <w:sz w:val="24"/>
              </w:rPr>
              <w:t>for</w:t>
            </w:r>
            <w:r>
              <w:rPr>
                <w:spacing w:val="-14"/>
                <w:sz w:val="24"/>
              </w:rPr>
              <w:t> </w:t>
            </w:r>
            <w:r>
              <w:rPr>
                <w:sz w:val="24"/>
              </w:rPr>
              <w:t>Policy</w:t>
            </w:r>
            <w:r>
              <w:rPr>
                <w:spacing w:val="-13"/>
                <w:sz w:val="24"/>
              </w:rPr>
              <w:t> </w:t>
            </w:r>
            <w:r>
              <w:rPr>
                <w:sz w:val="24"/>
              </w:rPr>
              <w:t>Research 426 Eggers Hall</w:t>
            </w:r>
          </w:p>
          <w:p>
            <w:pPr>
              <w:pStyle w:val="TableParagraph"/>
              <w:ind w:right="4216"/>
              <w:rPr>
                <w:sz w:val="24"/>
              </w:rPr>
            </w:pPr>
            <w:r>
              <w:rPr>
                <w:sz w:val="24"/>
              </w:rPr>
              <w:t>Syracuse University Syracuse,</w:t>
            </w:r>
            <w:r>
              <w:rPr>
                <w:spacing w:val="-15"/>
                <w:sz w:val="24"/>
              </w:rPr>
              <w:t> </w:t>
            </w:r>
            <w:r>
              <w:rPr>
                <w:sz w:val="24"/>
              </w:rPr>
              <w:t>NY</w:t>
            </w:r>
            <w:r>
              <w:rPr>
                <w:spacing w:val="-15"/>
                <w:sz w:val="24"/>
              </w:rPr>
              <w:t> </w:t>
            </w:r>
            <w:r>
              <w:rPr>
                <w:sz w:val="24"/>
              </w:rPr>
              <w:t>13244-</w:t>
            </w:r>
            <w:r>
              <w:rPr>
                <w:sz w:val="24"/>
              </w:rPr>
              <w:t>1020</w:t>
            </w:r>
          </w:p>
          <w:p>
            <w:pPr>
              <w:pStyle w:val="TableParagraph"/>
              <w:rPr>
                <w:sz w:val="24"/>
              </w:rPr>
            </w:pPr>
            <w:r>
              <w:rPr>
                <w:sz w:val="24"/>
              </w:rPr>
              <w:t>Phone:</w:t>
            </w:r>
            <w:r>
              <w:rPr>
                <w:spacing w:val="-2"/>
                <w:sz w:val="24"/>
              </w:rPr>
              <w:t> </w:t>
            </w:r>
            <w:r>
              <w:rPr>
                <w:sz w:val="24"/>
              </w:rPr>
              <w:t>(315)</w:t>
            </w:r>
            <w:r>
              <w:rPr>
                <w:spacing w:val="-2"/>
                <w:sz w:val="24"/>
              </w:rPr>
              <w:t> </w:t>
            </w:r>
            <w:r>
              <w:rPr>
                <w:sz w:val="24"/>
              </w:rPr>
              <w:t>443-</w:t>
            </w:r>
            <w:r>
              <w:rPr>
                <w:spacing w:val="-4"/>
                <w:sz w:val="24"/>
              </w:rPr>
              <w:t>9052</w:t>
            </w:r>
          </w:p>
          <w:p>
            <w:pPr>
              <w:pStyle w:val="TableParagraph"/>
              <w:rPr>
                <w:sz w:val="24"/>
              </w:rPr>
            </w:pPr>
            <w:r>
              <w:rPr>
                <w:sz w:val="24"/>
              </w:rPr>
              <w:t>Fax:</w:t>
            </w:r>
            <w:r>
              <w:rPr>
                <w:spacing w:val="-2"/>
                <w:sz w:val="24"/>
              </w:rPr>
              <w:t> </w:t>
            </w:r>
            <w:r>
              <w:rPr>
                <w:sz w:val="24"/>
              </w:rPr>
              <w:t>(315)</w:t>
            </w:r>
            <w:r>
              <w:rPr>
                <w:spacing w:val="-2"/>
                <w:sz w:val="24"/>
              </w:rPr>
              <w:t> </w:t>
            </w:r>
            <w:r>
              <w:rPr>
                <w:sz w:val="24"/>
              </w:rPr>
              <w:t>443-</w:t>
            </w:r>
            <w:r>
              <w:rPr>
                <w:spacing w:val="-4"/>
                <w:sz w:val="24"/>
              </w:rPr>
              <w:t>1081</w:t>
            </w:r>
          </w:p>
          <w:p>
            <w:pPr>
              <w:pStyle w:val="TableParagraph"/>
              <w:ind w:right="275"/>
              <w:rPr>
                <w:sz w:val="24"/>
              </w:rPr>
            </w:pPr>
            <w:hyperlink r:id="rId6">
              <w:r>
                <w:rPr>
                  <w:spacing w:val="-2"/>
                  <w:sz w:val="24"/>
                </w:rPr>
                <w:t>jiondrich@syr.edu</w:t>
              </w:r>
            </w:hyperlink>
            <w:r>
              <w:rPr>
                <w:spacing w:val="-2"/>
                <w:sz w:val="24"/>
              </w:rPr>
              <w:t> </w:t>
            </w:r>
            <w:hyperlink r:id="rId7">
              <w:r>
                <w:rPr>
                  <w:color w:val="0000FF"/>
                  <w:spacing w:val="-2"/>
                  <w:sz w:val="24"/>
                  <w:u w:val="single" w:color="0000FF"/>
                </w:rPr>
                <w:t>http://faculty.maxwell.syr.edu/jondrich/ondrichcv.pdf</w:t>
              </w:r>
            </w:hyperlink>
          </w:p>
        </w:tc>
      </w:tr>
      <w:tr>
        <w:trPr>
          <w:trHeight w:val="1219" w:hRule="atLeast"/>
        </w:trPr>
        <w:tc>
          <w:tcPr>
            <w:tcW w:w="1351" w:type="dxa"/>
          </w:tcPr>
          <w:p>
            <w:pPr>
              <w:pStyle w:val="TableParagraph"/>
              <w:spacing w:before="116"/>
              <w:ind w:left="50"/>
              <w:rPr>
                <w:rFonts w:ascii="Arial"/>
                <w:b/>
                <w:sz w:val="24"/>
              </w:rPr>
            </w:pPr>
            <w:r>
              <w:rPr>
                <w:rFonts w:ascii="Arial"/>
                <w:b/>
                <w:spacing w:val="-2"/>
                <w:sz w:val="24"/>
              </w:rPr>
              <w:t>Education</w:t>
            </w:r>
          </w:p>
        </w:tc>
        <w:tc>
          <w:tcPr>
            <w:tcW w:w="1026" w:type="dxa"/>
          </w:tcPr>
          <w:p>
            <w:pPr>
              <w:pStyle w:val="TableParagraph"/>
              <w:ind w:left="0"/>
              <w:rPr>
                <w:sz w:val="24"/>
              </w:rPr>
            </w:pPr>
          </w:p>
        </w:tc>
        <w:tc>
          <w:tcPr>
            <w:tcW w:w="7255" w:type="dxa"/>
          </w:tcPr>
          <w:p>
            <w:pPr>
              <w:pStyle w:val="TableParagraph"/>
              <w:spacing w:line="275" w:lineRule="exact" w:before="118"/>
              <w:rPr>
                <w:sz w:val="24"/>
              </w:rPr>
            </w:pPr>
            <w:r>
              <w:rPr>
                <w:sz w:val="24"/>
              </w:rPr>
              <w:t>B.A.,</w:t>
            </w:r>
            <w:r>
              <w:rPr>
                <w:spacing w:val="-2"/>
                <w:sz w:val="24"/>
              </w:rPr>
              <w:t> </w:t>
            </w:r>
            <w:r>
              <w:rPr>
                <w:sz w:val="24"/>
              </w:rPr>
              <w:t>University</w:t>
            </w:r>
            <w:r>
              <w:rPr>
                <w:spacing w:val="-1"/>
                <w:sz w:val="24"/>
              </w:rPr>
              <w:t> </w:t>
            </w:r>
            <w:r>
              <w:rPr>
                <w:sz w:val="24"/>
              </w:rPr>
              <w:t>of</w:t>
            </w:r>
            <w:r>
              <w:rPr>
                <w:spacing w:val="-2"/>
                <w:sz w:val="24"/>
              </w:rPr>
              <w:t> </w:t>
            </w:r>
            <w:r>
              <w:rPr>
                <w:sz w:val="24"/>
              </w:rPr>
              <w:t>Toronto,</w:t>
            </w:r>
            <w:r>
              <w:rPr>
                <w:spacing w:val="-1"/>
                <w:sz w:val="24"/>
              </w:rPr>
              <w:t> </w:t>
            </w:r>
            <w:r>
              <w:rPr>
                <w:spacing w:val="-4"/>
                <w:sz w:val="24"/>
              </w:rPr>
              <w:t>1976</w:t>
            </w:r>
          </w:p>
          <w:p>
            <w:pPr>
              <w:pStyle w:val="TableParagraph"/>
              <w:spacing w:line="275" w:lineRule="exact"/>
              <w:rPr>
                <w:sz w:val="24"/>
              </w:rPr>
            </w:pPr>
            <w:r>
              <w:rPr>
                <w:sz w:val="24"/>
              </w:rPr>
              <w:t>Ph.D.,</w:t>
            </w:r>
            <w:r>
              <w:rPr>
                <w:spacing w:val="-4"/>
                <w:sz w:val="24"/>
              </w:rPr>
              <w:t> </w:t>
            </w:r>
            <w:r>
              <w:rPr>
                <w:sz w:val="24"/>
              </w:rPr>
              <w:t>University</w:t>
            </w:r>
            <w:r>
              <w:rPr>
                <w:spacing w:val="-3"/>
                <w:sz w:val="24"/>
              </w:rPr>
              <w:t> </w:t>
            </w:r>
            <w:r>
              <w:rPr>
                <w:sz w:val="24"/>
              </w:rPr>
              <w:t>of</w:t>
            </w:r>
            <w:r>
              <w:rPr>
                <w:spacing w:val="-3"/>
                <w:sz w:val="24"/>
              </w:rPr>
              <w:t> </w:t>
            </w:r>
            <w:r>
              <w:rPr>
                <w:sz w:val="24"/>
              </w:rPr>
              <w:t>Wisconsin-Madison,</w:t>
            </w:r>
            <w:r>
              <w:rPr>
                <w:spacing w:val="-3"/>
                <w:sz w:val="24"/>
              </w:rPr>
              <w:t> </w:t>
            </w:r>
            <w:r>
              <w:rPr>
                <w:spacing w:val="-4"/>
                <w:sz w:val="24"/>
              </w:rPr>
              <w:t>1983</w:t>
            </w:r>
          </w:p>
          <w:p>
            <w:pPr>
              <w:pStyle w:val="TableParagraph"/>
              <w:rPr>
                <w:i/>
                <w:sz w:val="24"/>
              </w:rPr>
            </w:pPr>
            <w:r>
              <w:rPr>
                <w:sz w:val="24"/>
              </w:rPr>
              <w:t>Dissertation:</w:t>
            </w:r>
            <w:r>
              <w:rPr>
                <w:spacing w:val="-5"/>
                <w:sz w:val="24"/>
              </w:rPr>
              <w:t> </w:t>
            </w:r>
            <w:r>
              <w:rPr>
                <w:i/>
                <w:sz w:val="24"/>
              </w:rPr>
              <w:t>Models</w:t>
            </w:r>
            <w:r>
              <w:rPr>
                <w:i/>
                <w:spacing w:val="-2"/>
                <w:sz w:val="24"/>
              </w:rPr>
              <w:t> </w:t>
            </w:r>
            <w:r>
              <w:rPr>
                <w:i/>
                <w:sz w:val="24"/>
              </w:rPr>
              <w:t>of</w:t>
            </w:r>
            <w:r>
              <w:rPr>
                <w:i/>
                <w:spacing w:val="-2"/>
                <w:sz w:val="24"/>
              </w:rPr>
              <w:t> </w:t>
            </w:r>
            <w:r>
              <w:rPr>
                <w:i/>
                <w:sz w:val="24"/>
              </w:rPr>
              <w:t>Unemployment</w:t>
            </w:r>
            <w:r>
              <w:rPr>
                <w:i/>
                <w:spacing w:val="-2"/>
                <w:sz w:val="24"/>
              </w:rPr>
              <w:t> </w:t>
            </w:r>
            <w:r>
              <w:rPr>
                <w:i/>
                <w:sz w:val="24"/>
              </w:rPr>
              <w:t>and</w:t>
            </w:r>
            <w:r>
              <w:rPr>
                <w:i/>
                <w:spacing w:val="-2"/>
                <w:sz w:val="24"/>
              </w:rPr>
              <w:t> </w:t>
            </w:r>
            <w:r>
              <w:rPr>
                <w:i/>
                <w:sz w:val="24"/>
              </w:rPr>
              <w:t>Employment</w:t>
            </w:r>
            <w:r>
              <w:rPr>
                <w:i/>
                <w:spacing w:val="-2"/>
                <w:sz w:val="24"/>
              </w:rPr>
              <w:t> Behavior</w:t>
            </w:r>
          </w:p>
          <w:p>
            <w:pPr>
              <w:pStyle w:val="TableParagraph"/>
              <w:spacing w:line="256" w:lineRule="exact"/>
              <w:rPr>
                <w:sz w:val="24"/>
              </w:rPr>
            </w:pPr>
            <w:r>
              <w:rPr>
                <w:sz w:val="24"/>
              </w:rPr>
              <w:t>Committee:</w:t>
            </w:r>
            <w:r>
              <w:rPr>
                <w:spacing w:val="-5"/>
                <w:sz w:val="24"/>
              </w:rPr>
              <w:t> </w:t>
            </w:r>
            <w:r>
              <w:rPr>
                <w:sz w:val="24"/>
              </w:rPr>
              <w:t>Gary</w:t>
            </w:r>
            <w:r>
              <w:rPr>
                <w:spacing w:val="-2"/>
                <w:sz w:val="24"/>
              </w:rPr>
              <w:t> </w:t>
            </w:r>
            <w:r>
              <w:rPr>
                <w:sz w:val="24"/>
              </w:rPr>
              <w:t>Chamberlain,</w:t>
            </w:r>
            <w:r>
              <w:rPr>
                <w:spacing w:val="-2"/>
                <w:sz w:val="24"/>
              </w:rPr>
              <w:t> </w:t>
            </w:r>
            <w:r>
              <w:rPr>
                <w:sz w:val="24"/>
              </w:rPr>
              <w:t>Christopher</w:t>
            </w:r>
            <w:r>
              <w:rPr>
                <w:spacing w:val="-4"/>
                <w:sz w:val="24"/>
              </w:rPr>
              <w:t> </w:t>
            </w:r>
            <w:r>
              <w:rPr>
                <w:sz w:val="24"/>
              </w:rPr>
              <w:t>Flinn, and</w:t>
            </w:r>
            <w:r>
              <w:rPr>
                <w:spacing w:val="-2"/>
                <w:sz w:val="24"/>
              </w:rPr>
              <w:t> </w:t>
            </w:r>
            <w:r>
              <w:rPr>
                <w:sz w:val="24"/>
              </w:rPr>
              <w:t>Thomas</w:t>
            </w:r>
            <w:r>
              <w:rPr>
                <w:spacing w:val="-2"/>
                <w:sz w:val="24"/>
              </w:rPr>
              <w:t> Leonard.</w:t>
            </w:r>
          </w:p>
        </w:tc>
      </w:tr>
    </w:tbl>
    <w:p>
      <w:pPr>
        <w:pStyle w:val="BodyText"/>
        <w:spacing w:before="206"/>
        <w:ind w:left="0" w:right="0"/>
        <w:jc w:val="left"/>
        <w:rPr>
          <w:rFonts w:ascii="Arial"/>
          <w:b/>
        </w:rPr>
      </w:pPr>
    </w:p>
    <w:p>
      <w:pPr>
        <w:pStyle w:val="Heading1"/>
        <w:spacing w:before="0"/>
      </w:pPr>
      <w:bookmarkStart w:name="Professional Experience" w:id="1"/>
      <w:bookmarkEnd w:id="1"/>
      <w:r>
        <w:rPr>
          <w:b w:val="0"/>
        </w:rPr>
      </w:r>
      <w:r>
        <w:rPr/>
        <w:t>Professional</w:t>
      </w:r>
      <w:r>
        <w:rPr>
          <w:spacing w:val="-1"/>
        </w:rPr>
        <w:t> </w:t>
      </w:r>
      <w:r>
        <w:rPr>
          <w:spacing w:val="-2"/>
        </w:rPr>
        <w:t>Experience</w:t>
      </w:r>
    </w:p>
    <w:p>
      <w:pPr>
        <w:pStyle w:val="BodyText"/>
        <w:tabs>
          <w:tab w:pos="2195" w:val="left" w:leader="none"/>
        </w:tabs>
        <w:spacing w:before="239"/>
        <w:ind w:left="216" w:right="469"/>
        <w:jc w:val="left"/>
      </w:pPr>
      <w:r>
        <w:rPr/>
        <w:t>June 2019-</w:t>
        <w:tab/>
        <w:t>Member</w:t>
      </w:r>
      <w:r>
        <w:rPr>
          <w:spacing w:val="-4"/>
        </w:rPr>
        <w:t> </w:t>
      </w:r>
      <w:r>
        <w:rPr/>
        <w:t>of</w:t>
      </w:r>
      <w:r>
        <w:rPr>
          <w:spacing w:val="-4"/>
        </w:rPr>
        <w:t> </w:t>
      </w:r>
      <w:r>
        <w:rPr/>
        <w:t>the</w:t>
      </w:r>
      <w:r>
        <w:rPr>
          <w:spacing w:val="-4"/>
        </w:rPr>
        <w:t> </w:t>
      </w:r>
      <w:r>
        <w:rPr/>
        <w:t>Board</w:t>
      </w:r>
      <w:r>
        <w:rPr>
          <w:spacing w:val="-3"/>
        </w:rPr>
        <w:t> </w:t>
      </w:r>
      <w:r>
        <w:rPr/>
        <w:t>of</w:t>
      </w:r>
      <w:r>
        <w:rPr>
          <w:spacing w:val="-2"/>
        </w:rPr>
        <w:t> </w:t>
      </w:r>
      <w:r>
        <w:rPr/>
        <w:t>the</w:t>
      </w:r>
      <w:r>
        <w:rPr>
          <w:spacing w:val="-4"/>
        </w:rPr>
        <w:t> </w:t>
      </w:r>
      <w:r>
        <w:rPr/>
        <w:t>Society</w:t>
      </w:r>
      <w:r>
        <w:rPr>
          <w:spacing w:val="-3"/>
        </w:rPr>
        <w:t> </w:t>
      </w:r>
      <w:r>
        <w:rPr/>
        <w:t>of</w:t>
      </w:r>
      <w:r>
        <w:rPr>
          <w:spacing w:val="-4"/>
        </w:rPr>
        <w:t> </w:t>
      </w:r>
      <w:r>
        <w:rPr/>
        <w:t>Economics</w:t>
      </w:r>
      <w:r>
        <w:rPr>
          <w:spacing w:val="-3"/>
        </w:rPr>
        <w:t> </w:t>
      </w:r>
      <w:r>
        <w:rPr/>
        <w:t>of</w:t>
      </w:r>
      <w:r>
        <w:rPr>
          <w:spacing w:val="-4"/>
        </w:rPr>
        <w:t> </w:t>
      </w:r>
      <w:r>
        <w:rPr/>
        <w:t>the</w:t>
      </w:r>
      <w:r>
        <w:rPr>
          <w:spacing w:val="-4"/>
        </w:rPr>
        <w:t> </w:t>
      </w:r>
      <w:r>
        <w:rPr/>
        <w:t>Household</w:t>
      </w:r>
      <w:r>
        <w:rPr>
          <w:spacing w:val="-3"/>
        </w:rPr>
        <w:t> </w:t>
      </w:r>
      <w:r>
        <w:rPr/>
        <w:t>(SEHO) </w:t>
      </w:r>
      <w:r>
        <w:rPr>
          <w:spacing w:val="-2"/>
        </w:rPr>
        <w:t>Present</w:t>
      </w:r>
    </w:p>
    <w:p>
      <w:pPr>
        <w:pStyle w:val="BodyText"/>
        <w:tabs>
          <w:tab w:pos="2195" w:val="left" w:leader="none"/>
        </w:tabs>
        <w:ind w:left="216" w:right="2879"/>
        <w:jc w:val="left"/>
      </w:pPr>
      <w:r>
        <w:rPr/>
        <w:t>June 2018-</w:t>
        <w:tab/>
        <w:t>Visiting</w:t>
      </w:r>
      <w:r>
        <w:rPr>
          <w:spacing w:val="-10"/>
        </w:rPr>
        <w:t> </w:t>
      </w:r>
      <w:r>
        <w:rPr/>
        <w:t>Professor,</w:t>
      </w:r>
      <w:r>
        <w:rPr>
          <w:spacing w:val="-10"/>
        </w:rPr>
        <w:t> </w:t>
      </w:r>
      <w:r>
        <w:rPr/>
        <w:t>University</w:t>
      </w:r>
      <w:r>
        <w:rPr>
          <w:spacing w:val="-10"/>
        </w:rPr>
        <w:t> </w:t>
      </w:r>
      <w:r>
        <w:rPr/>
        <w:t>of</w:t>
      </w:r>
      <w:r>
        <w:rPr>
          <w:spacing w:val="-11"/>
        </w:rPr>
        <w:t> </w:t>
      </w:r>
      <w:r>
        <w:rPr/>
        <w:t>Connecticut-Storrs September 2019</w:t>
      </w:r>
    </w:p>
    <w:p>
      <w:pPr>
        <w:pStyle w:val="BodyText"/>
        <w:tabs>
          <w:tab w:pos="2195" w:val="left" w:leader="none"/>
        </w:tabs>
        <w:ind w:left="216" w:right="1888"/>
        <w:jc w:val="left"/>
      </w:pPr>
      <w:r>
        <w:rPr/>
        <w:t>June 2008-</w:t>
        <w:tab/>
        <w:t>Visiting</w:t>
      </w:r>
      <w:r>
        <w:rPr>
          <w:spacing w:val="-8"/>
        </w:rPr>
        <w:t> </w:t>
      </w:r>
      <w:r>
        <w:rPr/>
        <w:t>Scholar,</w:t>
      </w:r>
      <w:r>
        <w:rPr>
          <w:spacing w:val="-8"/>
        </w:rPr>
        <w:t> </w:t>
      </w:r>
      <w:r>
        <w:rPr/>
        <w:t>German</w:t>
      </w:r>
      <w:r>
        <w:rPr>
          <w:spacing w:val="-8"/>
        </w:rPr>
        <w:t> </w:t>
      </w:r>
      <w:r>
        <w:rPr/>
        <w:t>Socio-Economic</w:t>
      </w:r>
      <w:r>
        <w:rPr>
          <w:spacing w:val="-9"/>
        </w:rPr>
        <w:t> </w:t>
      </w:r>
      <w:r>
        <w:rPr/>
        <w:t>Panel,</w:t>
      </w:r>
      <w:r>
        <w:rPr>
          <w:spacing w:val="-6"/>
        </w:rPr>
        <w:t> </w:t>
      </w:r>
      <w:r>
        <w:rPr/>
        <w:t>DIW-Berlin July 2008</w:t>
      </w:r>
    </w:p>
    <w:p>
      <w:pPr>
        <w:pStyle w:val="BodyText"/>
        <w:tabs>
          <w:tab w:pos="2195" w:val="left" w:leader="none"/>
        </w:tabs>
        <w:ind w:left="216" w:right="1888"/>
        <w:jc w:val="left"/>
      </w:pPr>
      <w:r>
        <w:rPr/>
        <w:t>September 2005-</w:t>
        <w:tab/>
        <w:t>Visiting</w:t>
      </w:r>
      <w:r>
        <w:rPr>
          <w:spacing w:val="-8"/>
        </w:rPr>
        <w:t> </w:t>
      </w:r>
      <w:r>
        <w:rPr/>
        <w:t>Scholar,</w:t>
      </w:r>
      <w:r>
        <w:rPr>
          <w:spacing w:val="-8"/>
        </w:rPr>
        <w:t> </w:t>
      </w:r>
      <w:r>
        <w:rPr/>
        <w:t>German</w:t>
      </w:r>
      <w:r>
        <w:rPr>
          <w:spacing w:val="-8"/>
        </w:rPr>
        <w:t> </w:t>
      </w:r>
      <w:r>
        <w:rPr/>
        <w:t>Socio-Economic</w:t>
      </w:r>
      <w:r>
        <w:rPr>
          <w:spacing w:val="-9"/>
        </w:rPr>
        <w:t> </w:t>
      </w:r>
      <w:r>
        <w:rPr/>
        <w:t>Panel,</w:t>
      </w:r>
      <w:r>
        <w:rPr>
          <w:spacing w:val="-6"/>
        </w:rPr>
        <w:t> </w:t>
      </w:r>
      <w:r>
        <w:rPr/>
        <w:t>DIW-Berlin November 2005</w:t>
      </w:r>
    </w:p>
    <w:p>
      <w:pPr>
        <w:pStyle w:val="BodyText"/>
        <w:tabs>
          <w:tab w:pos="2195" w:val="left" w:leader="none"/>
        </w:tabs>
        <w:ind w:left="216" w:right="1363"/>
        <w:jc w:val="left"/>
      </w:pPr>
      <w:r>
        <w:rPr/>
        <w:t>September 2004-</w:t>
        <w:tab/>
        <w:t>President,</w:t>
      </w:r>
      <w:r>
        <w:rPr>
          <w:spacing w:val="-5"/>
        </w:rPr>
        <w:t> </w:t>
      </w:r>
      <w:r>
        <w:rPr/>
        <w:t>Syracuse</w:t>
      </w:r>
      <w:r>
        <w:rPr>
          <w:spacing w:val="-6"/>
        </w:rPr>
        <w:t> </w:t>
      </w:r>
      <w:r>
        <w:rPr/>
        <w:t>Chapter</w:t>
      </w:r>
      <w:r>
        <w:rPr>
          <w:spacing w:val="-6"/>
        </w:rPr>
        <w:t> </w:t>
      </w:r>
      <w:r>
        <w:rPr/>
        <w:t>of</w:t>
      </w:r>
      <w:r>
        <w:rPr>
          <w:spacing w:val="-6"/>
        </w:rPr>
        <w:t> </w:t>
      </w:r>
      <w:r>
        <w:rPr/>
        <w:t>the</w:t>
      </w:r>
      <w:r>
        <w:rPr>
          <w:spacing w:val="-6"/>
        </w:rPr>
        <w:t> </w:t>
      </w:r>
      <w:r>
        <w:rPr/>
        <w:t>American</w:t>
      </w:r>
      <w:r>
        <w:rPr>
          <w:spacing w:val="-5"/>
        </w:rPr>
        <w:t> </w:t>
      </w:r>
      <w:r>
        <w:rPr/>
        <w:t>Statistical</w:t>
      </w:r>
      <w:r>
        <w:rPr>
          <w:spacing w:val="-5"/>
        </w:rPr>
        <w:t> </w:t>
      </w:r>
      <w:r>
        <w:rPr/>
        <w:t>Association August 2005</w:t>
      </w:r>
    </w:p>
    <w:p>
      <w:pPr>
        <w:pStyle w:val="BodyText"/>
        <w:tabs>
          <w:tab w:pos="2195" w:val="left" w:leader="none"/>
        </w:tabs>
        <w:ind w:left="2196" w:right="215" w:hanging="1980"/>
        <w:jc w:val="left"/>
      </w:pPr>
      <w:r>
        <w:rPr/>
        <w:t>September 2003-</w:t>
        <w:tab/>
        <w:t>President-Elect,</w:t>
      </w:r>
      <w:r>
        <w:rPr>
          <w:spacing w:val="80"/>
        </w:rPr>
        <w:t> </w:t>
      </w:r>
      <w:r>
        <w:rPr/>
        <w:t>and</w:t>
      </w:r>
      <w:r>
        <w:rPr>
          <w:spacing w:val="80"/>
        </w:rPr>
        <w:t> </w:t>
      </w:r>
      <w:r>
        <w:rPr/>
        <w:t>Program</w:t>
      </w:r>
      <w:r>
        <w:rPr>
          <w:spacing w:val="80"/>
        </w:rPr>
        <w:t> </w:t>
      </w:r>
      <w:r>
        <w:rPr/>
        <w:t>Chair,</w:t>
      </w:r>
      <w:r>
        <w:rPr>
          <w:spacing w:val="80"/>
        </w:rPr>
        <w:t> </w:t>
      </w:r>
      <w:r>
        <w:rPr/>
        <w:t>Syracuse</w:t>
      </w:r>
      <w:r>
        <w:rPr>
          <w:spacing w:val="80"/>
        </w:rPr>
        <w:t> </w:t>
      </w:r>
      <w:r>
        <w:rPr/>
        <w:t>Chapter</w:t>
      </w:r>
      <w:r>
        <w:rPr>
          <w:spacing w:val="80"/>
        </w:rPr>
        <w:t> </w:t>
      </w:r>
      <w:r>
        <w:rPr/>
        <w:t>of</w:t>
      </w:r>
      <w:r>
        <w:rPr>
          <w:spacing w:val="80"/>
        </w:rPr>
        <w:t> </w:t>
      </w:r>
      <w:r>
        <w:rPr/>
        <w:t>the</w:t>
      </w:r>
      <w:r>
        <w:rPr>
          <w:spacing w:val="80"/>
        </w:rPr>
        <w:t> </w:t>
      </w:r>
      <w:r>
        <w:rPr/>
        <w:t>American </w:t>
      </w:r>
      <w:r>
        <w:rPr>
          <w:spacing w:val="-2"/>
        </w:rPr>
        <w:t>Statistical</w:t>
      </w:r>
    </w:p>
    <w:p>
      <w:pPr>
        <w:pStyle w:val="BodyText"/>
        <w:tabs>
          <w:tab w:pos="2195" w:val="left" w:leader="none"/>
        </w:tabs>
        <w:spacing w:before="0"/>
        <w:ind w:left="216" w:right="0"/>
        <w:jc w:val="left"/>
      </w:pPr>
      <w:r>
        <w:rPr/>
        <w:t>August</w:t>
      </w:r>
      <w:r>
        <w:rPr>
          <w:spacing w:val="-4"/>
        </w:rPr>
        <w:t> 2004</w:t>
      </w:r>
      <w:r>
        <w:rPr/>
        <w:tab/>
      </w:r>
      <w:r>
        <w:rPr>
          <w:spacing w:val="-2"/>
        </w:rPr>
        <w:t>Association</w:t>
      </w:r>
    </w:p>
    <w:p>
      <w:pPr>
        <w:pStyle w:val="BodyText"/>
        <w:tabs>
          <w:tab w:pos="2195" w:val="left" w:leader="none"/>
        </w:tabs>
        <w:ind w:left="216" w:right="1363"/>
        <w:jc w:val="left"/>
      </w:pPr>
      <w:r>
        <w:rPr/>
        <w:t>September 2001-</w:t>
        <w:tab/>
        <w:t>President,</w:t>
      </w:r>
      <w:r>
        <w:rPr>
          <w:spacing w:val="-5"/>
        </w:rPr>
        <w:t> </w:t>
      </w:r>
      <w:r>
        <w:rPr/>
        <w:t>Syracuse</w:t>
      </w:r>
      <w:r>
        <w:rPr>
          <w:spacing w:val="-6"/>
        </w:rPr>
        <w:t> </w:t>
      </w:r>
      <w:r>
        <w:rPr/>
        <w:t>Chapter</w:t>
      </w:r>
      <w:r>
        <w:rPr>
          <w:spacing w:val="-6"/>
        </w:rPr>
        <w:t> </w:t>
      </w:r>
      <w:r>
        <w:rPr/>
        <w:t>of</w:t>
      </w:r>
      <w:r>
        <w:rPr>
          <w:spacing w:val="-6"/>
        </w:rPr>
        <w:t> </w:t>
      </w:r>
      <w:r>
        <w:rPr/>
        <w:t>the</w:t>
      </w:r>
      <w:r>
        <w:rPr>
          <w:spacing w:val="-6"/>
        </w:rPr>
        <w:t> </w:t>
      </w:r>
      <w:r>
        <w:rPr/>
        <w:t>American</w:t>
      </w:r>
      <w:r>
        <w:rPr>
          <w:spacing w:val="-5"/>
        </w:rPr>
        <w:t> </w:t>
      </w:r>
      <w:r>
        <w:rPr/>
        <w:t>Statistical</w:t>
      </w:r>
      <w:r>
        <w:rPr>
          <w:spacing w:val="-5"/>
        </w:rPr>
        <w:t> </w:t>
      </w:r>
      <w:r>
        <w:rPr/>
        <w:t>Association August 2002</w:t>
      </w:r>
    </w:p>
    <w:p>
      <w:pPr>
        <w:pStyle w:val="BodyText"/>
        <w:tabs>
          <w:tab w:pos="2195" w:val="left" w:leader="none"/>
        </w:tabs>
        <w:ind w:left="216" w:right="215"/>
        <w:jc w:val="left"/>
      </w:pPr>
      <w:r>
        <w:rPr/>
        <w:t>September 2000-</w:t>
        <w:tab/>
        <w:t>President-Elect</w:t>
      </w:r>
      <w:r>
        <w:rPr>
          <w:spacing w:val="-15"/>
        </w:rPr>
        <w:t> </w:t>
      </w:r>
      <w:r>
        <w:rPr/>
        <w:t>and</w:t>
      </w:r>
      <w:r>
        <w:rPr>
          <w:spacing w:val="-15"/>
        </w:rPr>
        <w:t> </w:t>
      </w:r>
      <w:r>
        <w:rPr/>
        <w:t>Program</w:t>
      </w:r>
      <w:r>
        <w:rPr>
          <w:spacing w:val="-15"/>
        </w:rPr>
        <w:t> </w:t>
      </w:r>
      <w:r>
        <w:rPr/>
        <w:t>Chair,</w:t>
      </w:r>
      <w:r>
        <w:rPr>
          <w:spacing w:val="-15"/>
        </w:rPr>
        <w:t> </w:t>
      </w:r>
      <w:r>
        <w:rPr/>
        <w:t>Syracuse</w:t>
      </w:r>
      <w:r>
        <w:rPr>
          <w:spacing w:val="-15"/>
        </w:rPr>
        <w:t> </w:t>
      </w:r>
      <w:r>
        <w:rPr/>
        <w:t>Chapter</w:t>
      </w:r>
      <w:r>
        <w:rPr>
          <w:spacing w:val="-15"/>
        </w:rPr>
        <w:t> </w:t>
      </w:r>
      <w:r>
        <w:rPr/>
        <w:t>of</w:t>
      </w:r>
      <w:r>
        <w:rPr>
          <w:spacing w:val="-15"/>
        </w:rPr>
        <w:t> </w:t>
      </w:r>
      <w:r>
        <w:rPr/>
        <w:t>the</w:t>
      </w:r>
      <w:r>
        <w:rPr>
          <w:spacing w:val="-15"/>
        </w:rPr>
        <w:t> </w:t>
      </w:r>
      <w:r>
        <w:rPr/>
        <w:t>American</w:t>
      </w:r>
      <w:r>
        <w:rPr>
          <w:spacing w:val="-15"/>
        </w:rPr>
        <w:t> </w:t>
      </w:r>
      <w:r>
        <w:rPr/>
        <w:t>Statistical August 2001</w:t>
        <w:tab/>
      </w:r>
      <w:r>
        <w:rPr>
          <w:spacing w:val="-2"/>
        </w:rPr>
        <w:t>Association</w:t>
      </w:r>
    </w:p>
    <w:p>
      <w:pPr>
        <w:pStyle w:val="BodyText"/>
        <w:tabs>
          <w:tab w:pos="2195" w:val="left" w:leader="none"/>
        </w:tabs>
        <w:ind w:left="216"/>
        <w:jc w:val="left"/>
      </w:pPr>
      <w:r>
        <w:rPr/>
        <w:t>September 1999-</w:t>
        <w:tab/>
        <w:t>Professor,</w:t>
      </w:r>
      <w:r>
        <w:rPr>
          <w:spacing w:val="-15"/>
        </w:rPr>
        <w:t> </w:t>
      </w:r>
      <w:r>
        <w:rPr/>
        <w:t>Department</w:t>
      </w:r>
      <w:r>
        <w:rPr>
          <w:spacing w:val="-15"/>
        </w:rPr>
        <w:t> </w:t>
      </w:r>
      <w:r>
        <w:rPr/>
        <w:t>of</w:t>
      </w:r>
      <w:r>
        <w:rPr>
          <w:spacing w:val="-15"/>
        </w:rPr>
        <w:t> </w:t>
      </w:r>
      <w:r>
        <w:rPr/>
        <w:t>Economics,</w:t>
      </w:r>
      <w:r>
        <w:rPr>
          <w:spacing w:val="-15"/>
        </w:rPr>
        <w:t> </w:t>
      </w:r>
      <w:r>
        <w:rPr/>
        <w:t>The</w:t>
      </w:r>
      <w:r>
        <w:rPr>
          <w:spacing w:val="-16"/>
        </w:rPr>
        <w:t> </w:t>
      </w:r>
      <w:r>
        <w:rPr/>
        <w:t>Maxwell</w:t>
      </w:r>
      <w:r>
        <w:rPr>
          <w:spacing w:val="-15"/>
        </w:rPr>
        <w:t> </w:t>
      </w:r>
      <w:r>
        <w:rPr/>
        <w:t>School. Syracuse</w:t>
      </w:r>
      <w:r>
        <w:rPr>
          <w:spacing w:val="-16"/>
        </w:rPr>
        <w:t> </w:t>
      </w:r>
      <w:r>
        <w:rPr/>
        <w:t>University </w:t>
      </w:r>
      <w:r>
        <w:rPr>
          <w:spacing w:val="-2"/>
        </w:rPr>
        <w:t>Present</w:t>
      </w:r>
    </w:p>
    <w:p>
      <w:pPr>
        <w:pStyle w:val="BodyText"/>
        <w:spacing w:after="0"/>
        <w:jc w:val="left"/>
        <w:sectPr>
          <w:footerReference w:type="default" r:id="rId5"/>
          <w:type w:val="continuous"/>
          <w:pgSz w:w="12240" w:h="15840"/>
          <w:pgMar w:header="0" w:footer="787" w:top="1000" w:bottom="980" w:left="1080" w:right="1080"/>
          <w:pgNumType w:start="1"/>
        </w:sectPr>
      </w:pPr>
    </w:p>
    <w:p>
      <w:pPr>
        <w:pStyle w:val="BodyText"/>
        <w:tabs>
          <w:tab w:pos="2195" w:val="left" w:leader="none"/>
        </w:tabs>
        <w:spacing w:before="79"/>
        <w:ind w:left="215" w:right="580"/>
        <w:jc w:val="left"/>
      </w:pPr>
      <w:r>
        <w:rPr/>
        <w:t>June 1999 -</w:t>
        <w:tab/>
        <w:t>Visiting</w:t>
      </w:r>
      <w:r>
        <w:rPr>
          <w:spacing w:val="-5"/>
        </w:rPr>
        <w:t> </w:t>
      </w:r>
      <w:r>
        <w:rPr/>
        <w:t>Scholar,</w:t>
      </w:r>
      <w:r>
        <w:rPr>
          <w:spacing w:val="-5"/>
        </w:rPr>
        <w:t> </w:t>
      </w:r>
      <w:r>
        <w:rPr/>
        <w:t>Max</w:t>
      </w:r>
      <w:r>
        <w:rPr>
          <w:spacing w:val="-5"/>
        </w:rPr>
        <w:t> </w:t>
      </w:r>
      <w:r>
        <w:rPr/>
        <w:t>Planck</w:t>
      </w:r>
      <w:r>
        <w:rPr>
          <w:spacing w:val="-3"/>
        </w:rPr>
        <w:t> </w:t>
      </w:r>
      <w:r>
        <w:rPr/>
        <w:t>Institute</w:t>
      </w:r>
      <w:r>
        <w:rPr>
          <w:spacing w:val="-6"/>
        </w:rPr>
        <w:t> </w:t>
      </w:r>
      <w:r>
        <w:rPr/>
        <w:t>for</w:t>
      </w:r>
      <w:r>
        <w:rPr>
          <w:spacing w:val="-6"/>
        </w:rPr>
        <w:t> </w:t>
      </w:r>
      <w:r>
        <w:rPr/>
        <w:t>Demographic</w:t>
      </w:r>
      <w:r>
        <w:rPr>
          <w:spacing w:val="-6"/>
        </w:rPr>
        <w:t> </w:t>
      </w:r>
      <w:r>
        <w:rPr/>
        <w:t>Research,</w:t>
      </w:r>
      <w:r>
        <w:rPr>
          <w:spacing w:val="-5"/>
        </w:rPr>
        <w:t> </w:t>
      </w:r>
      <w:r>
        <w:rPr/>
        <w:t>Rostock, August 1999</w:t>
        <w:tab/>
      </w:r>
      <w:r>
        <w:rPr>
          <w:spacing w:val="-2"/>
        </w:rPr>
        <w:t>Germany</w:t>
      </w:r>
    </w:p>
    <w:p>
      <w:pPr>
        <w:pStyle w:val="BodyText"/>
        <w:tabs>
          <w:tab w:pos="2195" w:val="left" w:leader="none"/>
        </w:tabs>
        <w:ind w:left="216" w:right="837"/>
        <w:jc w:val="left"/>
      </w:pPr>
      <w:r>
        <w:rPr/>
        <w:t>June 1994 -</w:t>
        <w:tab/>
        <w:t>Visiting</w:t>
      </w:r>
      <w:r>
        <w:rPr>
          <w:spacing w:val="-6"/>
        </w:rPr>
        <w:t> </w:t>
      </w:r>
      <w:r>
        <w:rPr/>
        <w:t>Scholar,</w:t>
      </w:r>
      <w:r>
        <w:rPr>
          <w:spacing w:val="-6"/>
        </w:rPr>
        <w:t> </w:t>
      </w:r>
      <w:r>
        <w:rPr/>
        <w:t>German</w:t>
      </w:r>
      <w:r>
        <w:rPr>
          <w:spacing w:val="-6"/>
        </w:rPr>
        <w:t> </w:t>
      </w:r>
      <w:r>
        <w:rPr/>
        <w:t>Socio-Economic</w:t>
      </w:r>
      <w:r>
        <w:rPr>
          <w:spacing w:val="-7"/>
        </w:rPr>
        <w:t> </w:t>
      </w:r>
      <w:r>
        <w:rPr/>
        <w:t>Panel,</w:t>
      </w:r>
      <w:r>
        <w:rPr>
          <w:spacing w:val="-4"/>
        </w:rPr>
        <w:t> </w:t>
      </w:r>
      <w:r>
        <w:rPr/>
        <w:t>DIW,</w:t>
      </w:r>
      <w:r>
        <w:rPr>
          <w:spacing w:val="-6"/>
        </w:rPr>
        <w:t> </w:t>
      </w:r>
      <w:r>
        <w:rPr/>
        <w:t>Berlin,</w:t>
      </w:r>
      <w:r>
        <w:rPr>
          <w:spacing w:val="-6"/>
        </w:rPr>
        <w:t> </w:t>
      </w:r>
      <w:r>
        <w:rPr/>
        <w:t>Germany August 1994</w:t>
      </w:r>
    </w:p>
    <w:p>
      <w:pPr>
        <w:pStyle w:val="BodyText"/>
        <w:tabs>
          <w:tab w:pos="2195" w:val="left" w:leader="none"/>
        </w:tabs>
        <w:ind w:left="216" w:right="416"/>
        <w:jc w:val="left"/>
      </w:pPr>
      <w:r>
        <w:rPr/>
        <w:t>January 1994 -</w:t>
        <w:tab/>
        <w:t>Senior</w:t>
      </w:r>
      <w:r>
        <w:rPr>
          <w:spacing w:val="-5"/>
        </w:rPr>
        <w:t> </w:t>
      </w:r>
      <w:r>
        <w:rPr/>
        <w:t>Research</w:t>
      </w:r>
      <w:r>
        <w:rPr>
          <w:spacing w:val="-4"/>
        </w:rPr>
        <w:t> </w:t>
      </w:r>
      <w:r>
        <w:rPr/>
        <w:t>Associate,</w:t>
      </w:r>
      <w:r>
        <w:rPr>
          <w:spacing w:val="-5"/>
        </w:rPr>
        <w:t> </w:t>
      </w:r>
      <w:r>
        <w:rPr/>
        <w:t>Center</w:t>
      </w:r>
      <w:r>
        <w:rPr>
          <w:spacing w:val="-5"/>
        </w:rPr>
        <w:t> </w:t>
      </w:r>
      <w:r>
        <w:rPr/>
        <w:t>for</w:t>
      </w:r>
      <w:r>
        <w:rPr>
          <w:spacing w:val="-5"/>
        </w:rPr>
        <w:t> </w:t>
      </w:r>
      <w:r>
        <w:rPr/>
        <w:t>Policy</w:t>
      </w:r>
      <w:r>
        <w:rPr>
          <w:spacing w:val="-4"/>
        </w:rPr>
        <w:t> </w:t>
      </w:r>
      <w:r>
        <w:rPr/>
        <w:t>Research,</w:t>
      </w:r>
      <w:r>
        <w:rPr>
          <w:spacing w:val="-4"/>
        </w:rPr>
        <w:t> </w:t>
      </w:r>
      <w:r>
        <w:rPr/>
        <w:t>The</w:t>
      </w:r>
      <w:r>
        <w:rPr>
          <w:spacing w:val="-5"/>
        </w:rPr>
        <w:t> </w:t>
      </w:r>
      <w:r>
        <w:rPr/>
        <w:t>Maxwell</w:t>
      </w:r>
      <w:r>
        <w:rPr>
          <w:spacing w:val="-4"/>
        </w:rPr>
        <w:t> </w:t>
      </w:r>
      <w:r>
        <w:rPr/>
        <w:t>School, </w:t>
      </w:r>
      <w:r>
        <w:rPr>
          <w:spacing w:val="-2"/>
        </w:rPr>
        <w:t>Present</w:t>
      </w:r>
      <w:r>
        <w:rPr/>
        <w:tab/>
        <w:t>Syracuse University</w:t>
      </w:r>
    </w:p>
    <w:p>
      <w:pPr>
        <w:pStyle w:val="BodyText"/>
        <w:tabs>
          <w:tab w:pos="2195" w:val="left" w:leader="none"/>
        </w:tabs>
        <w:ind w:left="216" w:right="425"/>
        <w:jc w:val="left"/>
      </w:pPr>
      <w:r>
        <w:rPr/>
        <w:t>September 1989 -</w:t>
        <w:tab/>
        <w:t>Senior</w:t>
      </w:r>
      <w:r>
        <w:rPr>
          <w:spacing w:val="-6"/>
        </w:rPr>
        <w:t> </w:t>
      </w:r>
      <w:r>
        <w:rPr/>
        <w:t>Research</w:t>
      </w:r>
      <w:r>
        <w:rPr>
          <w:spacing w:val="-6"/>
        </w:rPr>
        <w:t> </w:t>
      </w:r>
      <w:r>
        <w:rPr/>
        <w:t>Associate,</w:t>
      </w:r>
      <w:r>
        <w:rPr>
          <w:spacing w:val="-6"/>
        </w:rPr>
        <w:t> </w:t>
      </w:r>
      <w:r>
        <w:rPr/>
        <w:t>All-University</w:t>
      </w:r>
      <w:r>
        <w:rPr>
          <w:spacing w:val="-6"/>
        </w:rPr>
        <w:t> </w:t>
      </w:r>
      <w:r>
        <w:rPr/>
        <w:t>Gerontology</w:t>
      </w:r>
      <w:r>
        <w:rPr>
          <w:spacing w:val="-6"/>
        </w:rPr>
        <w:t> </w:t>
      </w:r>
      <w:r>
        <w:rPr/>
        <w:t>Center,</w:t>
      </w:r>
      <w:r>
        <w:rPr>
          <w:spacing w:val="-6"/>
        </w:rPr>
        <w:t> </w:t>
      </w:r>
      <w:r>
        <w:rPr/>
        <w:t>The</w:t>
      </w:r>
      <w:r>
        <w:rPr>
          <w:spacing w:val="-6"/>
        </w:rPr>
        <w:t> </w:t>
      </w:r>
      <w:r>
        <w:rPr/>
        <w:t>Maxwell </w:t>
      </w:r>
      <w:r>
        <w:rPr>
          <w:spacing w:val="-2"/>
        </w:rPr>
        <w:t>Present</w:t>
      </w:r>
      <w:r>
        <w:rPr/>
        <w:tab/>
        <w:t>School, Syracuse University</w:t>
      </w:r>
    </w:p>
    <w:p>
      <w:pPr>
        <w:pStyle w:val="BodyText"/>
        <w:tabs>
          <w:tab w:pos="2195" w:val="left" w:leader="none"/>
        </w:tabs>
        <w:ind w:left="216" w:right="215"/>
        <w:jc w:val="left"/>
      </w:pPr>
      <w:r>
        <w:rPr/>
        <w:t>September 1987 -</w:t>
        <w:tab/>
        <w:t>Associate</w:t>
      </w:r>
      <w:r>
        <w:rPr>
          <w:spacing w:val="-11"/>
        </w:rPr>
        <w:t> </w:t>
      </w:r>
      <w:r>
        <w:rPr/>
        <w:t>Professor,</w:t>
      </w:r>
      <w:r>
        <w:rPr>
          <w:spacing w:val="-10"/>
        </w:rPr>
        <w:t> </w:t>
      </w:r>
      <w:r>
        <w:rPr/>
        <w:t>Department</w:t>
      </w:r>
      <w:r>
        <w:rPr>
          <w:spacing w:val="-10"/>
        </w:rPr>
        <w:t> </w:t>
      </w:r>
      <w:r>
        <w:rPr/>
        <w:t>of</w:t>
      </w:r>
      <w:r>
        <w:rPr>
          <w:spacing w:val="-11"/>
        </w:rPr>
        <w:t> </w:t>
      </w:r>
      <w:r>
        <w:rPr/>
        <w:t>Economics,</w:t>
      </w:r>
      <w:r>
        <w:rPr>
          <w:spacing w:val="-10"/>
        </w:rPr>
        <w:t> </w:t>
      </w:r>
      <w:r>
        <w:rPr/>
        <w:t>The</w:t>
      </w:r>
      <w:r>
        <w:rPr>
          <w:spacing w:val="-11"/>
        </w:rPr>
        <w:t> </w:t>
      </w:r>
      <w:r>
        <w:rPr/>
        <w:t>Maxwell</w:t>
      </w:r>
      <w:r>
        <w:rPr>
          <w:spacing w:val="-10"/>
        </w:rPr>
        <w:t> </w:t>
      </w:r>
      <w:r>
        <w:rPr/>
        <w:t>School.</w:t>
      </w:r>
      <w:r>
        <w:rPr>
          <w:spacing w:val="40"/>
        </w:rPr>
        <w:t> </w:t>
      </w:r>
      <w:r>
        <w:rPr/>
        <w:t>Syracuse September 1999</w:t>
        <w:tab/>
      </w:r>
      <w:r>
        <w:rPr>
          <w:spacing w:val="-2"/>
        </w:rPr>
        <w:t>University</w:t>
      </w:r>
    </w:p>
    <w:p>
      <w:pPr>
        <w:pStyle w:val="BodyText"/>
        <w:tabs>
          <w:tab w:pos="2195" w:val="left" w:leader="none"/>
        </w:tabs>
        <w:ind w:left="216" w:right="891"/>
        <w:jc w:val="left"/>
      </w:pPr>
      <w:r>
        <w:rPr/>
        <w:t>May 1983 -</w:t>
        <w:tab/>
        <w:t>Senior</w:t>
      </w:r>
      <w:r>
        <w:rPr>
          <w:spacing w:val="-7"/>
        </w:rPr>
        <w:t> </w:t>
      </w:r>
      <w:r>
        <w:rPr/>
        <w:t>Research</w:t>
      </w:r>
      <w:r>
        <w:rPr>
          <w:spacing w:val="-6"/>
        </w:rPr>
        <w:t> </w:t>
      </w:r>
      <w:r>
        <w:rPr/>
        <w:t>Associate,</w:t>
      </w:r>
      <w:r>
        <w:rPr>
          <w:spacing w:val="-6"/>
        </w:rPr>
        <w:t> </w:t>
      </w:r>
      <w:r>
        <w:rPr/>
        <w:t>Metropolitan</w:t>
      </w:r>
      <w:r>
        <w:rPr>
          <w:spacing w:val="-6"/>
        </w:rPr>
        <w:t> </w:t>
      </w:r>
      <w:r>
        <w:rPr/>
        <w:t>Studies</w:t>
      </w:r>
      <w:r>
        <w:rPr>
          <w:spacing w:val="-6"/>
        </w:rPr>
        <w:t> </w:t>
      </w:r>
      <w:r>
        <w:rPr/>
        <w:t>Program,</w:t>
      </w:r>
      <w:r>
        <w:rPr>
          <w:spacing w:val="-6"/>
        </w:rPr>
        <w:t> </w:t>
      </w:r>
      <w:r>
        <w:rPr/>
        <w:t>The</w:t>
      </w:r>
      <w:r>
        <w:rPr>
          <w:spacing w:val="-7"/>
        </w:rPr>
        <w:t> </w:t>
      </w:r>
      <w:r>
        <w:rPr/>
        <w:t>Maxwell December 1993</w:t>
        <w:tab/>
        <w:t>School, Syracuse University</w:t>
      </w:r>
    </w:p>
    <w:p>
      <w:pPr>
        <w:pStyle w:val="BodyText"/>
        <w:tabs>
          <w:tab w:pos="2195" w:val="left" w:leader="none"/>
        </w:tabs>
        <w:ind w:left="216" w:right="1204"/>
        <w:jc w:val="left"/>
      </w:pPr>
      <w:r>
        <w:rPr/>
        <w:t>January 1982 -</w:t>
        <w:tab/>
        <w:t>Assistant</w:t>
      </w:r>
      <w:r>
        <w:rPr>
          <w:spacing w:val="-6"/>
        </w:rPr>
        <w:t> </w:t>
      </w:r>
      <w:r>
        <w:rPr/>
        <w:t>Professor,</w:t>
      </w:r>
      <w:r>
        <w:rPr>
          <w:spacing w:val="-6"/>
        </w:rPr>
        <w:t> </w:t>
      </w:r>
      <w:r>
        <w:rPr/>
        <w:t>Department</w:t>
      </w:r>
      <w:r>
        <w:rPr>
          <w:spacing w:val="-6"/>
        </w:rPr>
        <w:t> </w:t>
      </w:r>
      <w:r>
        <w:rPr/>
        <w:t>of</w:t>
      </w:r>
      <w:r>
        <w:rPr>
          <w:spacing w:val="-7"/>
        </w:rPr>
        <w:t> </w:t>
      </w:r>
      <w:r>
        <w:rPr/>
        <w:t>Economics,</w:t>
      </w:r>
      <w:r>
        <w:rPr>
          <w:spacing w:val="-6"/>
        </w:rPr>
        <w:t> </w:t>
      </w:r>
      <w:r>
        <w:rPr/>
        <w:t>The</w:t>
      </w:r>
      <w:r>
        <w:rPr>
          <w:spacing w:val="-7"/>
        </w:rPr>
        <w:t> </w:t>
      </w:r>
      <w:r>
        <w:rPr/>
        <w:t>Maxwell</w:t>
      </w:r>
      <w:r>
        <w:rPr>
          <w:spacing w:val="-6"/>
        </w:rPr>
        <w:t> </w:t>
      </w:r>
      <w:r>
        <w:rPr/>
        <w:t>School, September 1987</w:t>
        <w:tab/>
        <w:t>Syracuse University</w:t>
      </w:r>
    </w:p>
    <w:p>
      <w:pPr>
        <w:pStyle w:val="BodyText"/>
        <w:spacing w:before="0"/>
        <w:ind w:left="0" w:right="0"/>
        <w:jc w:val="left"/>
      </w:pPr>
    </w:p>
    <w:p>
      <w:pPr>
        <w:pStyle w:val="BodyText"/>
        <w:spacing w:before="49"/>
        <w:ind w:left="0" w:right="0"/>
        <w:jc w:val="left"/>
      </w:pPr>
    </w:p>
    <w:p>
      <w:pPr>
        <w:pStyle w:val="Heading1"/>
      </w:pPr>
      <w:bookmarkStart w:name="Publications" w:id="2"/>
      <w:bookmarkEnd w:id="2"/>
      <w:r>
        <w:rPr>
          <w:b w:val="0"/>
        </w:rPr>
      </w:r>
      <w:r>
        <w:rPr>
          <w:spacing w:val="-2"/>
        </w:rPr>
        <w:t>Publications</w:t>
      </w:r>
    </w:p>
    <w:p>
      <w:pPr>
        <w:pStyle w:val="Heading2"/>
        <w:spacing w:before="240"/>
      </w:pPr>
      <w:bookmarkStart w:name="Books" w:id="3"/>
      <w:bookmarkEnd w:id="3"/>
      <w:r>
        <w:rPr>
          <w:b w:val="0"/>
          <w:i w:val="0"/>
        </w:rPr>
      </w:r>
      <w:r>
        <w:rPr>
          <w:spacing w:val="-2"/>
        </w:rPr>
        <w:t>Books</w:t>
      </w:r>
    </w:p>
    <w:p>
      <w:pPr>
        <w:pStyle w:val="BodyText"/>
        <w:tabs>
          <w:tab w:pos="1655" w:val="left" w:leader="none"/>
        </w:tabs>
        <w:spacing w:before="238"/>
        <w:ind w:left="216" w:right="0"/>
        <w:jc w:val="left"/>
      </w:pPr>
      <w:r>
        <w:rPr>
          <w:spacing w:val="-4"/>
        </w:rPr>
        <w:t>1993</w:t>
      </w:r>
      <w:r>
        <w:rPr/>
        <w:tab/>
        <w:t>Ondrich,</w:t>
      </w:r>
      <w:r>
        <w:rPr>
          <w:spacing w:val="51"/>
        </w:rPr>
        <w:t> </w:t>
      </w:r>
      <w:r>
        <w:rPr/>
        <w:t>J.</w:t>
      </w:r>
      <w:r>
        <w:rPr>
          <w:spacing w:val="54"/>
        </w:rPr>
        <w:t> </w:t>
      </w:r>
      <w:r>
        <w:rPr/>
        <w:t>and</w:t>
      </w:r>
      <w:r>
        <w:rPr>
          <w:spacing w:val="53"/>
        </w:rPr>
        <w:t> </w:t>
      </w:r>
      <w:r>
        <w:rPr/>
        <w:t>M.</w:t>
      </w:r>
      <w:r>
        <w:rPr>
          <w:spacing w:val="56"/>
        </w:rPr>
        <w:t> </w:t>
      </w:r>
      <w:r>
        <w:rPr/>
        <w:t>Wasylenko</w:t>
      </w:r>
      <w:hyperlink r:id="rId8">
        <w:r>
          <w:rPr>
            <w:color w:val="0000FF"/>
          </w:rPr>
          <w:t>.</w:t>
        </w:r>
        <w:r>
          <w:rPr>
            <w:color w:val="0000FF"/>
            <w:spacing w:val="53"/>
          </w:rPr>
          <w:t> </w:t>
        </w:r>
        <w:r>
          <w:rPr>
            <w:color w:val="0000FF"/>
            <w:u w:val="single" w:color="0000FF"/>
          </w:rPr>
          <w:t>Foreign</w:t>
        </w:r>
        <w:r>
          <w:rPr>
            <w:color w:val="0000FF"/>
            <w:spacing w:val="54"/>
            <w:u w:val="single" w:color="0000FF"/>
          </w:rPr>
          <w:t> </w:t>
        </w:r>
        <w:r>
          <w:rPr>
            <w:color w:val="0000FF"/>
            <w:u w:val="single" w:color="0000FF"/>
          </w:rPr>
          <w:t>Direct</w:t>
        </w:r>
        <w:r>
          <w:rPr>
            <w:color w:val="0000FF"/>
            <w:spacing w:val="56"/>
            <w:u w:val="single" w:color="0000FF"/>
          </w:rPr>
          <w:t> </w:t>
        </w:r>
        <w:r>
          <w:rPr>
            <w:color w:val="0000FF"/>
            <w:u w:val="single" w:color="0000FF"/>
          </w:rPr>
          <w:t>Investment</w:t>
        </w:r>
        <w:r>
          <w:rPr>
            <w:color w:val="0000FF"/>
            <w:spacing w:val="54"/>
            <w:u w:val="single" w:color="0000FF"/>
          </w:rPr>
          <w:t> </w:t>
        </w:r>
        <w:r>
          <w:rPr>
            <w:color w:val="0000FF"/>
            <w:u w:val="single" w:color="0000FF"/>
          </w:rPr>
          <w:t>in</w:t>
        </w:r>
        <w:r>
          <w:rPr>
            <w:color w:val="0000FF"/>
            <w:spacing w:val="53"/>
            <w:u w:val="single" w:color="0000FF"/>
          </w:rPr>
          <w:t> </w:t>
        </w:r>
        <w:r>
          <w:rPr>
            <w:color w:val="0000FF"/>
            <w:u w:val="single" w:color="0000FF"/>
          </w:rPr>
          <w:t>the</w:t>
        </w:r>
        <w:r>
          <w:rPr>
            <w:color w:val="0000FF"/>
            <w:spacing w:val="53"/>
            <w:u w:val="single" w:color="0000FF"/>
          </w:rPr>
          <w:t> </w:t>
        </w:r>
        <w:r>
          <w:rPr>
            <w:color w:val="0000FF"/>
            <w:u w:val="single" w:color="0000FF"/>
          </w:rPr>
          <w:t>United</w:t>
        </w:r>
        <w:r>
          <w:rPr>
            <w:color w:val="0000FF"/>
            <w:spacing w:val="54"/>
            <w:u w:val="single" w:color="0000FF"/>
          </w:rPr>
          <w:t> </w:t>
        </w:r>
        <w:r>
          <w:rPr>
            <w:color w:val="0000FF"/>
            <w:spacing w:val="-2"/>
            <w:u w:val="single" w:color="0000FF"/>
          </w:rPr>
          <w:t>States.</w:t>
        </w:r>
      </w:hyperlink>
    </w:p>
    <w:p>
      <w:pPr>
        <w:pStyle w:val="BodyText"/>
        <w:spacing w:before="0"/>
        <w:ind w:right="0"/>
        <w:jc w:val="left"/>
      </w:pPr>
      <w:r>
        <w:rPr/>
        <w:t>Kalamazoo:</w:t>
      </w:r>
      <w:r>
        <w:rPr>
          <w:spacing w:val="-1"/>
        </w:rPr>
        <w:t> </w:t>
      </w:r>
      <w:r>
        <w:rPr/>
        <w:t>W.E.</w:t>
      </w:r>
      <w:r>
        <w:rPr>
          <w:spacing w:val="-2"/>
        </w:rPr>
        <w:t> </w:t>
      </w:r>
      <w:r>
        <w:rPr/>
        <w:t>Upjohn</w:t>
      </w:r>
      <w:r>
        <w:rPr>
          <w:spacing w:val="-1"/>
        </w:rPr>
        <w:t> </w:t>
      </w:r>
      <w:r>
        <w:rPr>
          <w:spacing w:val="-2"/>
        </w:rPr>
        <w:t>Institute.</w:t>
      </w:r>
    </w:p>
    <w:p>
      <w:pPr>
        <w:pStyle w:val="BodyText"/>
        <w:spacing w:before="85"/>
        <w:ind w:left="0" w:right="0"/>
        <w:jc w:val="left"/>
      </w:pPr>
    </w:p>
    <w:p>
      <w:pPr>
        <w:pStyle w:val="Heading2"/>
      </w:pPr>
      <w:bookmarkStart w:name="Refereed Articles" w:id="4"/>
      <w:bookmarkEnd w:id="4"/>
      <w:r>
        <w:rPr>
          <w:b w:val="0"/>
          <w:i w:val="0"/>
        </w:rPr>
      </w:r>
      <w:r>
        <w:rPr/>
        <w:t>Refereed </w:t>
      </w:r>
      <w:r>
        <w:rPr>
          <w:spacing w:val="-2"/>
        </w:rPr>
        <w:t>Articles</w:t>
      </w:r>
    </w:p>
    <w:p>
      <w:pPr>
        <w:tabs>
          <w:tab w:pos="1655" w:val="left" w:leader="none"/>
        </w:tabs>
        <w:spacing w:before="238"/>
        <w:ind w:left="1656" w:right="550" w:hanging="1440"/>
        <w:jc w:val="left"/>
        <w:rPr>
          <w:sz w:val="24"/>
        </w:rPr>
      </w:pPr>
      <w:r>
        <w:rPr>
          <w:spacing w:val="-4"/>
          <w:sz w:val="24"/>
        </w:rPr>
        <w:t>2017</w:t>
      </w:r>
      <w:r>
        <w:rPr>
          <w:sz w:val="24"/>
        </w:rPr>
        <w:tab/>
        <w:t>Gallegos,</w:t>
      </w:r>
      <w:r>
        <w:rPr>
          <w:spacing w:val="-3"/>
          <w:sz w:val="24"/>
        </w:rPr>
        <w:t> </w:t>
      </w:r>
      <w:r>
        <w:rPr>
          <w:sz w:val="24"/>
        </w:rPr>
        <w:t>J.</w:t>
      </w:r>
      <w:r>
        <w:rPr>
          <w:spacing w:val="-3"/>
          <w:sz w:val="24"/>
        </w:rPr>
        <w:t> </w:t>
      </w:r>
      <w:r>
        <w:rPr>
          <w:sz w:val="24"/>
        </w:rPr>
        <w:t>and</w:t>
      </w:r>
      <w:r>
        <w:rPr>
          <w:spacing w:val="-3"/>
          <w:sz w:val="24"/>
        </w:rPr>
        <w:t> </w:t>
      </w:r>
      <w:r>
        <w:rPr>
          <w:sz w:val="24"/>
        </w:rPr>
        <w:t>J.</w:t>
      </w:r>
      <w:r>
        <w:rPr>
          <w:spacing w:val="-3"/>
          <w:sz w:val="24"/>
        </w:rPr>
        <w:t> </w:t>
      </w:r>
      <w:r>
        <w:rPr>
          <w:sz w:val="24"/>
        </w:rPr>
        <w:t>Ondrich.</w:t>
      </w:r>
      <w:r>
        <w:rPr>
          <w:spacing w:val="-3"/>
          <w:sz w:val="24"/>
        </w:rPr>
        <w:t> </w:t>
      </w:r>
      <w:r>
        <w:rPr>
          <w:sz w:val="24"/>
        </w:rPr>
        <w:t>“</w:t>
      </w:r>
      <w:hyperlink r:id="rId9">
        <w:r>
          <w:rPr>
            <w:color w:val="0000FF"/>
            <w:sz w:val="24"/>
            <w:u w:val="single" w:color="0000FF"/>
          </w:rPr>
          <w:t>The</w:t>
        </w:r>
        <w:r>
          <w:rPr>
            <w:color w:val="0000FF"/>
            <w:spacing w:val="-4"/>
            <w:sz w:val="24"/>
            <w:u w:val="single" w:color="0000FF"/>
          </w:rPr>
          <w:t> </w:t>
        </w:r>
        <w:r>
          <w:rPr>
            <w:color w:val="0000FF"/>
            <w:sz w:val="24"/>
            <w:u w:val="single" w:color="0000FF"/>
          </w:rPr>
          <w:t>Effect</w:t>
        </w:r>
        <w:r>
          <w:rPr>
            <w:color w:val="0000FF"/>
            <w:spacing w:val="-3"/>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Chilean</w:t>
        </w:r>
        <w:r>
          <w:rPr>
            <w:color w:val="0000FF"/>
            <w:spacing w:val="-3"/>
            <w:sz w:val="24"/>
            <w:u w:val="single" w:color="0000FF"/>
          </w:rPr>
          <w:t> </w:t>
        </w:r>
        <w:r>
          <w:rPr>
            <w:color w:val="0000FF"/>
            <w:sz w:val="24"/>
            <w:u w:val="single" w:color="0000FF"/>
          </w:rPr>
          <w:t>Divorce</w:t>
        </w:r>
        <w:r>
          <w:rPr>
            <w:color w:val="0000FF"/>
            <w:spacing w:val="-2"/>
            <w:sz w:val="24"/>
            <w:u w:val="single" w:color="0000FF"/>
          </w:rPr>
          <w:t> </w:t>
        </w:r>
        <w:r>
          <w:rPr>
            <w:color w:val="0000FF"/>
            <w:sz w:val="24"/>
            <w:u w:val="single" w:color="0000FF"/>
          </w:rPr>
          <w:t>Law</w:t>
        </w:r>
        <w:r>
          <w:rPr>
            <w:color w:val="0000FF"/>
            <w:spacing w:val="-4"/>
            <w:sz w:val="24"/>
            <w:u w:val="single" w:color="0000FF"/>
          </w:rPr>
          <w:t> </w:t>
        </w:r>
        <w:r>
          <w:rPr>
            <w:color w:val="0000FF"/>
            <w:sz w:val="24"/>
            <w:u w:val="single" w:color="0000FF"/>
          </w:rPr>
          <w:t>on</w:t>
        </w:r>
        <w:r>
          <w:rPr>
            <w:color w:val="0000FF"/>
            <w:spacing w:val="-1"/>
            <w:sz w:val="24"/>
            <w:u w:val="single" w:color="0000FF"/>
          </w:rPr>
          <w:t> </w:t>
        </w:r>
        <w:r>
          <w:rPr>
            <w:color w:val="0000FF"/>
            <w:sz w:val="24"/>
            <w:u w:val="single" w:color="0000FF"/>
          </w:rPr>
          <w:t>Women’s</w:t>
        </w:r>
      </w:hyperlink>
      <w:r>
        <w:rPr>
          <w:color w:val="0000FF"/>
          <w:sz w:val="24"/>
        </w:rPr>
        <w:t> </w:t>
      </w:r>
      <w:hyperlink r:id="rId9">
        <w:r>
          <w:rPr>
            <w:color w:val="0000FF"/>
            <w:sz w:val="24"/>
            <w:u w:val="single" w:color="0000FF"/>
          </w:rPr>
          <w:t>First Birth Decisions,”</w:t>
        </w:r>
      </w:hyperlink>
      <w:r>
        <w:rPr>
          <w:color w:val="0000FF"/>
          <w:sz w:val="24"/>
        </w:rPr>
        <w:t> </w:t>
      </w:r>
      <w:r>
        <w:rPr>
          <w:i/>
          <w:sz w:val="24"/>
        </w:rPr>
        <w:t>Review of Economics of the Household </w:t>
      </w:r>
      <w:r>
        <w:rPr>
          <w:sz w:val="24"/>
        </w:rPr>
        <w:t>15(3) </w:t>
      </w:r>
      <w:r>
        <w:rPr>
          <w:spacing w:val="-2"/>
          <w:sz w:val="24"/>
        </w:rPr>
        <w:t>(September):857-877.</w:t>
      </w:r>
    </w:p>
    <w:p>
      <w:pPr>
        <w:pStyle w:val="BodyText"/>
        <w:tabs>
          <w:tab w:pos="1655" w:val="left" w:leader="none"/>
        </w:tabs>
        <w:ind w:right="678" w:hanging="1440"/>
        <w:jc w:val="left"/>
      </w:pPr>
      <w:r>
        <w:rPr/>
        <mc:AlternateContent>
          <mc:Choice Requires="wps">
            <w:drawing>
              <wp:anchor distT="0" distB="0" distL="0" distR="0" allowOverlap="1" layoutInCell="1" locked="0" behindDoc="0" simplePos="0" relativeHeight="15728640">
                <wp:simplePos x="0" y="0"/>
                <wp:positionH relativeFrom="page">
                  <wp:posOffset>1737360</wp:posOffset>
                </wp:positionH>
                <wp:positionV relativeFrom="paragraph">
                  <wp:posOffset>487163</wp:posOffset>
                </wp:positionV>
                <wp:extent cx="1541145"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541145" cy="7620"/>
                        </a:xfrm>
                        <a:custGeom>
                          <a:avLst/>
                          <a:gdLst/>
                          <a:ahLst/>
                          <a:cxnLst/>
                          <a:rect l="l" t="t" r="r" b="b"/>
                          <a:pathLst>
                            <a:path w="1541145" h="7620">
                              <a:moveTo>
                                <a:pt x="1540764" y="0"/>
                              </a:moveTo>
                              <a:lnTo>
                                <a:pt x="0" y="0"/>
                              </a:lnTo>
                              <a:lnTo>
                                <a:pt x="0" y="7619"/>
                              </a:lnTo>
                              <a:lnTo>
                                <a:pt x="1540764" y="7619"/>
                              </a:lnTo>
                              <a:lnTo>
                                <a:pt x="154076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36.800003pt;margin-top:38.359299pt;width:121.32pt;height:.6pt;mso-position-horizontal-relative:page;mso-position-vertical-relative:paragraph;z-index:15728640" id="docshape2" filled="true" fillcolor="#0000ff" stroked="false">
                <v:fill type="solid"/>
                <w10:wrap type="none"/>
              </v:rect>
            </w:pict>
          </mc:Fallback>
        </mc:AlternateContent>
      </w:r>
      <w:r>
        <w:rPr>
          <w:spacing w:val="-4"/>
        </w:rPr>
        <w:t>2016</w:t>
      </w:r>
      <w:r>
        <w:rPr/>
        <w:tab/>
        <w:t>Follain,</w:t>
      </w:r>
      <w:r>
        <w:rPr>
          <w:spacing w:val="-4"/>
        </w:rPr>
        <w:t> </w:t>
      </w:r>
      <w:r>
        <w:rPr/>
        <w:t>J.</w:t>
      </w:r>
      <w:r>
        <w:rPr>
          <w:spacing w:val="-4"/>
        </w:rPr>
        <w:t> </w:t>
      </w:r>
      <w:r>
        <w:rPr/>
        <w:t>and</w:t>
      </w:r>
      <w:r>
        <w:rPr>
          <w:spacing w:val="-4"/>
        </w:rPr>
        <w:t> </w:t>
      </w:r>
      <w:r>
        <w:rPr/>
        <w:t>J.</w:t>
      </w:r>
      <w:r>
        <w:rPr>
          <w:spacing w:val="-4"/>
        </w:rPr>
        <w:t> </w:t>
      </w:r>
      <w:r>
        <w:rPr/>
        <w:t>Ondrich.</w:t>
      </w:r>
      <w:r>
        <w:rPr>
          <w:spacing w:val="-4"/>
        </w:rPr>
        <w:t> </w:t>
      </w:r>
      <w:r>
        <w:rPr/>
        <w:t>“</w:t>
      </w:r>
      <w:hyperlink r:id="rId10">
        <w:r>
          <w:rPr>
            <w:color w:val="0000FF"/>
            <w:u w:val="single" w:color="0000FF"/>
          </w:rPr>
          <w:t>Introduction</w:t>
        </w:r>
        <w:r>
          <w:rPr>
            <w:color w:val="0000FF"/>
            <w:spacing w:val="-4"/>
            <w:u w:val="single" w:color="0000FF"/>
          </w:rPr>
          <w:t> </w:t>
        </w:r>
        <w:r>
          <w:rPr>
            <w:color w:val="0000FF"/>
            <w:u w:val="single" w:color="0000FF"/>
          </w:rPr>
          <w:t>to</w:t>
        </w:r>
        <w:r>
          <w:rPr>
            <w:color w:val="0000FF"/>
            <w:spacing w:val="-4"/>
            <w:u w:val="single" w:color="0000FF"/>
          </w:rPr>
          <w:t> </w:t>
        </w:r>
        <w:r>
          <w:rPr>
            <w:color w:val="0000FF"/>
            <w:u w:val="single" w:color="0000FF"/>
          </w:rPr>
          <w:t>the</w:t>
        </w:r>
        <w:r>
          <w:rPr>
            <w:color w:val="0000FF"/>
            <w:spacing w:val="-5"/>
            <w:u w:val="single" w:color="0000FF"/>
          </w:rPr>
          <w:t> </w:t>
        </w:r>
        <w:r>
          <w:rPr>
            <w:color w:val="0000FF"/>
            <w:u w:val="single" w:color="0000FF"/>
          </w:rPr>
          <w:t>Special</w:t>
        </w:r>
        <w:r>
          <w:rPr>
            <w:color w:val="0000FF"/>
            <w:spacing w:val="-2"/>
            <w:u w:val="single" w:color="0000FF"/>
          </w:rPr>
          <w:t> </w:t>
        </w:r>
        <w:r>
          <w:rPr>
            <w:color w:val="0000FF"/>
            <w:u w:val="single" w:color="0000FF"/>
          </w:rPr>
          <w:t>Issue</w:t>
        </w:r>
        <w:r>
          <w:rPr>
            <w:color w:val="0000FF"/>
            <w:spacing w:val="-5"/>
            <w:u w:val="single" w:color="0000FF"/>
          </w:rPr>
          <w:t> </w:t>
        </w:r>
        <w:r>
          <w:rPr>
            <w:color w:val="0000FF"/>
            <w:u w:val="single" w:color="0000FF"/>
          </w:rPr>
          <w:t>on</w:t>
        </w:r>
        <w:r>
          <w:rPr>
            <w:color w:val="0000FF"/>
            <w:spacing w:val="-4"/>
            <w:u w:val="single" w:color="0000FF"/>
          </w:rPr>
          <w:t> </w:t>
        </w:r>
        <w:r>
          <w:rPr>
            <w:color w:val="0000FF"/>
            <w:u w:val="single" w:color="0000FF"/>
          </w:rPr>
          <w:t>Housing</w:t>
        </w:r>
        <w:r>
          <w:rPr>
            <w:color w:val="0000FF"/>
            <w:spacing w:val="-4"/>
            <w:u w:val="single" w:color="0000FF"/>
          </w:rPr>
          <w:t> </w:t>
        </w:r>
        <w:r>
          <w:rPr>
            <w:color w:val="0000FF"/>
            <w:u w:val="single" w:color="0000FF"/>
          </w:rPr>
          <w:t>Finance</w:t>
        </w:r>
      </w:hyperlink>
      <w:r>
        <w:rPr>
          <w:color w:val="0000FF"/>
        </w:rPr>
        <w:t> </w:t>
      </w:r>
      <w:hyperlink r:id="rId10">
        <w:r>
          <w:rPr>
            <w:color w:val="0000FF"/>
          </w:rPr>
          <w:t>Issues in the 21</w:t>
        </w:r>
        <w:r>
          <w:rPr>
            <w:color w:val="0000FF"/>
            <w:vertAlign w:val="superscript"/>
          </w:rPr>
          <w:t>st</w:t>
        </w:r>
        <w:r>
          <w:rPr>
            <w:color w:val="0000FF"/>
            <w:vertAlign w:val="baseline"/>
          </w:rPr>
          <w:t> Century</w:t>
        </w:r>
        <w:r>
          <w:rPr>
            <w:vertAlign w:val="baseline"/>
          </w:rPr>
          <w:t>,</w:t>
        </w:r>
      </w:hyperlink>
      <w:r>
        <w:rPr>
          <w:vertAlign w:val="baseline"/>
        </w:rPr>
        <w:t>” </w:t>
      </w:r>
      <w:r>
        <w:rPr>
          <w:i/>
          <w:vertAlign w:val="baseline"/>
        </w:rPr>
        <w:t>Public Finance Review </w:t>
      </w:r>
      <w:r>
        <w:rPr>
          <w:vertAlign w:val="baseline"/>
        </w:rPr>
        <w:t>44(1) (January):4-5.</w:t>
      </w:r>
    </w:p>
    <w:p>
      <w:pPr>
        <w:pStyle w:val="BodyText"/>
        <w:ind w:left="1655" w:right="1103"/>
        <w:jc w:val="left"/>
      </w:pPr>
      <w:r>
        <w:rPr/>
        <w:t>J.</w:t>
      </w:r>
      <w:r>
        <w:rPr>
          <w:spacing w:val="-4"/>
        </w:rPr>
        <w:t> </w:t>
      </w:r>
      <w:r>
        <w:rPr/>
        <w:t>Ondrich</w:t>
      </w:r>
      <w:r>
        <w:rPr>
          <w:spacing w:val="-4"/>
        </w:rPr>
        <w:t> </w:t>
      </w:r>
      <w:r>
        <w:rPr/>
        <w:t>and</w:t>
      </w:r>
      <w:r>
        <w:rPr>
          <w:spacing w:val="-4"/>
        </w:rPr>
        <w:t> </w:t>
      </w:r>
      <w:r>
        <w:rPr/>
        <w:t>A.</w:t>
      </w:r>
      <w:r>
        <w:rPr>
          <w:spacing w:val="-2"/>
        </w:rPr>
        <w:t> </w:t>
      </w:r>
      <w:r>
        <w:rPr/>
        <w:t>Falevich.</w:t>
      </w:r>
      <w:r>
        <w:rPr>
          <w:spacing w:val="-4"/>
        </w:rPr>
        <w:t> </w:t>
      </w:r>
      <w:r>
        <w:rPr/>
        <w:t>“</w:t>
      </w:r>
      <w:hyperlink r:id="rId11">
        <w:r>
          <w:rPr>
            <w:color w:val="0000FF"/>
            <w:u w:val="single" w:color="0000FF"/>
          </w:rPr>
          <w:t>The</w:t>
        </w:r>
        <w:r>
          <w:rPr>
            <w:color w:val="0000FF"/>
            <w:spacing w:val="-5"/>
            <w:u w:val="single" w:color="0000FF"/>
          </w:rPr>
          <w:t> </w:t>
        </w:r>
        <w:r>
          <w:rPr>
            <w:color w:val="0000FF"/>
            <w:u w:val="single" w:color="0000FF"/>
          </w:rPr>
          <w:t>Great</w:t>
        </w:r>
        <w:r>
          <w:rPr>
            <w:color w:val="0000FF"/>
            <w:spacing w:val="-4"/>
            <w:u w:val="single" w:color="0000FF"/>
          </w:rPr>
          <w:t> </w:t>
        </w:r>
        <w:r>
          <w:rPr>
            <w:color w:val="0000FF"/>
            <w:u w:val="single" w:color="0000FF"/>
          </w:rPr>
          <w:t>Recession,</w:t>
        </w:r>
        <w:r>
          <w:rPr>
            <w:color w:val="0000FF"/>
            <w:spacing w:val="-4"/>
            <w:u w:val="single" w:color="0000FF"/>
          </w:rPr>
          <w:t> </w:t>
        </w:r>
        <w:r>
          <w:rPr>
            <w:color w:val="0000FF"/>
            <w:u w:val="single" w:color="0000FF"/>
          </w:rPr>
          <w:t>Housing</w:t>
        </w:r>
        <w:r>
          <w:rPr>
            <w:color w:val="0000FF"/>
            <w:spacing w:val="-4"/>
            <w:u w:val="single" w:color="0000FF"/>
          </w:rPr>
          <w:t> </w:t>
        </w:r>
        <w:r>
          <w:rPr>
            <w:color w:val="0000FF"/>
            <w:u w:val="single" w:color="0000FF"/>
          </w:rPr>
          <w:t>Wealth,</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the</w:t>
        </w:r>
      </w:hyperlink>
      <w:r>
        <w:rPr>
          <w:color w:val="0000FF"/>
        </w:rPr>
        <w:t> </w:t>
      </w:r>
      <w:hyperlink r:id="rId11">
        <w:r>
          <w:rPr>
            <w:color w:val="0000FF"/>
            <w:u w:val="single" w:color="0000FF"/>
          </w:rPr>
          <w:t>Retirement Decisions of Older Workers</w:t>
        </w:r>
      </w:hyperlink>
      <w:r>
        <w:rPr/>
        <w:t>,” </w:t>
      </w:r>
      <w:r>
        <w:rPr>
          <w:i/>
        </w:rPr>
        <w:t>Public Finance Review </w:t>
      </w:r>
      <w:r>
        <w:rPr/>
        <w:t>44(1) </w:t>
      </w:r>
      <w:r>
        <w:rPr>
          <w:spacing w:val="-2"/>
        </w:rPr>
        <w:t>(January):109-131.</w:t>
      </w:r>
    </w:p>
    <w:p>
      <w:pPr>
        <w:tabs>
          <w:tab w:pos="1655" w:val="left" w:leader="none"/>
        </w:tabs>
        <w:spacing w:before="241"/>
        <w:ind w:left="1655" w:right="702" w:hanging="1440"/>
        <w:jc w:val="left"/>
        <w:rPr>
          <w:sz w:val="24"/>
        </w:rPr>
      </w:pPr>
      <w:r>
        <w:rPr>
          <w:spacing w:val="-4"/>
          <w:sz w:val="24"/>
        </w:rPr>
        <w:t>2015</w:t>
      </w:r>
      <w:r>
        <w:rPr>
          <w:sz w:val="24"/>
        </w:rPr>
        <w:tab/>
        <w:t>Wolf, D.., V. Friedman, J. Ondrich, C. Seplaki, and B. Spillman. “</w:t>
      </w:r>
      <w:hyperlink r:id="rId12">
        <w:r>
          <w:rPr>
            <w:color w:val="0000FF"/>
            <w:sz w:val="24"/>
            <w:u w:val="single" w:color="0000FF"/>
          </w:rPr>
          <w:t>Disability</w:t>
        </w:r>
      </w:hyperlink>
      <w:r>
        <w:rPr>
          <w:color w:val="0000FF"/>
          <w:sz w:val="24"/>
        </w:rPr>
        <w:t> </w:t>
      </w:r>
      <w:hyperlink r:id="rId12">
        <w:r>
          <w:rPr>
            <w:color w:val="0000FF"/>
            <w:sz w:val="24"/>
            <w:u w:val="single" w:color="0000FF"/>
          </w:rPr>
          <w:t>Trajectories</w:t>
        </w:r>
        <w:r>
          <w:rPr>
            <w:color w:val="0000FF"/>
            <w:spacing w:val="-3"/>
            <w:sz w:val="24"/>
            <w:u w:val="single" w:color="0000FF"/>
          </w:rPr>
          <w:t> </w:t>
        </w:r>
        <w:r>
          <w:rPr>
            <w:color w:val="0000FF"/>
            <w:sz w:val="24"/>
            <w:u w:val="single" w:color="0000FF"/>
          </w:rPr>
          <w:t>at</w:t>
        </w:r>
        <w:r>
          <w:rPr>
            <w:color w:val="0000FF"/>
            <w:spacing w:val="-3"/>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End</w:t>
        </w:r>
        <w:r>
          <w:rPr>
            <w:color w:val="0000FF"/>
            <w:spacing w:val="-3"/>
            <w:sz w:val="24"/>
            <w:u w:val="single" w:color="0000FF"/>
          </w:rPr>
          <w:t> </w:t>
        </w:r>
        <w:r>
          <w:rPr>
            <w:color w:val="0000FF"/>
            <w:sz w:val="24"/>
            <w:u w:val="single" w:color="0000FF"/>
          </w:rPr>
          <w:t>of</w:t>
        </w:r>
        <w:r>
          <w:rPr>
            <w:color w:val="0000FF"/>
            <w:spacing w:val="-2"/>
            <w:sz w:val="24"/>
            <w:u w:val="single" w:color="0000FF"/>
          </w:rPr>
          <w:t> </w:t>
        </w:r>
        <w:r>
          <w:rPr>
            <w:color w:val="0000FF"/>
            <w:sz w:val="24"/>
            <w:u w:val="single" w:color="0000FF"/>
          </w:rPr>
          <w:t>Life:</w:t>
        </w:r>
        <w:r>
          <w:rPr>
            <w:color w:val="0000FF"/>
            <w:spacing w:val="-3"/>
            <w:sz w:val="24"/>
            <w:u w:val="single" w:color="0000FF"/>
          </w:rPr>
          <w:t> </w:t>
        </w:r>
        <w:r>
          <w:rPr>
            <w:color w:val="0000FF"/>
            <w:sz w:val="24"/>
            <w:u w:val="single" w:color="0000FF"/>
          </w:rPr>
          <w:t>A</w:t>
        </w:r>
        <w:r>
          <w:rPr>
            <w:color w:val="0000FF"/>
            <w:spacing w:val="-4"/>
            <w:sz w:val="24"/>
            <w:u w:val="single" w:color="0000FF"/>
          </w:rPr>
          <w:t> </w:t>
        </w:r>
        <w:r>
          <w:rPr>
            <w:color w:val="0000FF"/>
            <w:sz w:val="24"/>
            <w:u w:val="single" w:color="0000FF"/>
          </w:rPr>
          <w:t>‘Countdown’</w:t>
        </w:r>
        <w:r>
          <w:rPr>
            <w:color w:val="0000FF"/>
            <w:spacing w:val="-4"/>
            <w:sz w:val="24"/>
            <w:u w:val="single" w:color="0000FF"/>
          </w:rPr>
          <w:t> </w:t>
        </w:r>
        <w:r>
          <w:rPr>
            <w:color w:val="0000FF"/>
            <w:sz w:val="24"/>
            <w:u w:val="single" w:color="0000FF"/>
          </w:rPr>
          <w:t>Model</w:t>
        </w:r>
        <w:r>
          <w:rPr>
            <w:sz w:val="24"/>
          </w:rPr>
          <w:t>.</w:t>
        </w:r>
      </w:hyperlink>
      <w:r>
        <w:rPr>
          <w:sz w:val="24"/>
        </w:rPr>
        <w:t>”</w:t>
      </w:r>
      <w:r>
        <w:rPr>
          <w:spacing w:val="-4"/>
          <w:sz w:val="24"/>
        </w:rPr>
        <w:t> </w:t>
      </w:r>
      <w:r>
        <w:rPr>
          <w:i/>
          <w:sz w:val="24"/>
        </w:rPr>
        <w:t>Journal</w:t>
      </w:r>
      <w:r>
        <w:rPr>
          <w:i/>
          <w:spacing w:val="-3"/>
          <w:sz w:val="24"/>
        </w:rPr>
        <w:t> </w:t>
      </w:r>
      <w:r>
        <w:rPr>
          <w:i/>
          <w:sz w:val="24"/>
        </w:rPr>
        <w:t>of</w:t>
      </w:r>
      <w:r>
        <w:rPr>
          <w:i/>
          <w:spacing w:val="-3"/>
          <w:sz w:val="24"/>
        </w:rPr>
        <w:t> </w:t>
      </w:r>
      <w:r>
        <w:rPr>
          <w:i/>
          <w:sz w:val="24"/>
        </w:rPr>
        <w:t>Gerontology Series B: Psychological Sciences and Social Sciences </w:t>
      </w:r>
      <w:r>
        <w:rPr>
          <w:sz w:val="24"/>
        </w:rPr>
        <w:t>70(5):745-752.</w:t>
      </w:r>
    </w:p>
    <w:p>
      <w:pPr>
        <w:pStyle w:val="BodyText"/>
        <w:tabs>
          <w:tab w:pos="1655" w:val="left" w:leader="none"/>
        </w:tabs>
        <w:ind w:left="1655" w:right="216" w:hanging="1440"/>
        <w:jc w:val="left"/>
      </w:pPr>
      <w:r>
        <w:rPr>
          <w:spacing w:val="-4"/>
        </w:rPr>
        <w:t>2013</w:t>
      </w:r>
      <w:r>
        <w:rPr/>
        <w:tab/>
        <w:t>X. Liu, M.E. Lovely, and J. Ondrich. “</w:t>
      </w:r>
      <w:hyperlink r:id="rId13">
        <w:r>
          <w:rPr>
            <w:color w:val="0000FF"/>
            <w:u w:val="single" w:color="0000FF"/>
          </w:rPr>
          <w:t>Does Final Market Demand Elasticity</w:t>
        </w:r>
      </w:hyperlink>
      <w:r>
        <w:rPr>
          <w:color w:val="0000FF"/>
        </w:rPr>
        <w:t> </w:t>
      </w:r>
      <w:hyperlink r:id="rId13">
        <w:r>
          <w:rPr>
            <w:color w:val="0000FF"/>
            <w:u w:val="single" w:color="0000FF"/>
          </w:rPr>
          <w:t>Influence</w:t>
        </w:r>
        <w:r>
          <w:rPr>
            <w:color w:val="0000FF"/>
            <w:spacing w:val="-5"/>
            <w:u w:val="single" w:color="0000FF"/>
          </w:rPr>
          <w:t> </w:t>
        </w:r>
        <w:r>
          <w:rPr>
            <w:color w:val="0000FF"/>
            <w:u w:val="single" w:color="0000FF"/>
          </w:rPr>
          <w:t>the</w:t>
        </w:r>
        <w:r>
          <w:rPr>
            <w:color w:val="0000FF"/>
            <w:spacing w:val="-5"/>
            <w:u w:val="single" w:color="0000FF"/>
          </w:rPr>
          <w:t> </w:t>
        </w:r>
        <w:r>
          <w:rPr>
            <w:color w:val="0000FF"/>
            <w:u w:val="single" w:color="0000FF"/>
          </w:rPr>
          <w:t>Location</w:t>
        </w:r>
        <w:r>
          <w:rPr>
            <w:color w:val="0000FF"/>
            <w:spacing w:val="-4"/>
            <w:u w:val="single" w:color="0000FF"/>
          </w:rPr>
          <w:t> </w:t>
        </w:r>
        <w:r>
          <w:rPr>
            <w:color w:val="0000FF"/>
            <w:u w:val="single" w:color="0000FF"/>
          </w:rPr>
          <w:t>of</w:t>
        </w:r>
        <w:r>
          <w:rPr>
            <w:color w:val="0000FF"/>
            <w:spacing w:val="-3"/>
            <w:u w:val="single" w:color="0000FF"/>
          </w:rPr>
          <w:t> </w:t>
        </w:r>
        <w:r>
          <w:rPr>
            <w:color w:val="0000FF"/>
            <w:u w:val="single" w:color="0000FF"/>
          </w:rPr>
          <w:t>Export</w:t>
        </w:r>
        <w:r>
          <w:rPr>
            <w:color w:val="0000FF"/>
            <w:spacing w:val="-4"/>
            <w:u w:val="single" w:color="0000FF"/>
          </w:rPr>
          <w:t> </w:t>
        </w:r>
        <w:r>
          <w:rPr>
            <w:color w:val="0000FF"/>
            <w:u w:val="single" w:color="0000FF"/>
          </w:rPr>
          <w:t>Processing?</w:t>
        </w:r>
        <w:r>
          <w:rPr>
            <w:color w:val="0000FF"/>
            <w:spacing w:val="-5"/>
            <w:u w:val="single" w:color="0000FF"/>
          </w:rPr>
          <w:t> </w:t>
        </w:r>
        <w:r>
          <w:rPr>
            <w:color w:val="0000FF"/>
            <w:u w:val="single" w:color="0000FF"/>
          </w:rPr>
          <w:t>Evidence</w:t>
        </w:r>
        <w:r>
          <w:rPr>
            <w:color w:val="0000FF"/>
            <w:spacing w:val="-5"/>
            <w:u w:val="single" w:color="0000FF"/>
          </w:rPr>
          <w:t> </w:t>
        </w:r>
        <w:r>
          <w:rPr>
            <w:color w:val="0000FF"/>
            <w:u w:val="single" w:color="0000FF"/>
          </w:rPr>
          <w:t>from</w:t>
        </w:r>
        <w:r>
          <w:rPr>
            <w:color w:val="0000FF"/>
            <w:spacing w:val="-4"/>
            <w:u w:val="single" w:color="0000FF"/>
          </w:rPr>
          <w:t> </w:t>
        </w:r>
        <w:r>
          <w:rPr>
            <w:color w:val="0000FF"/>
            <w:u w:val="single" w:color="0000FF"/>
          </w:rPr>
          <w:t>Multinational</w:t>
        </w:r>
        <w:r>
          <w:rPr>
            <w:color w:val="0000FF"/>
            <w:spacing w:val="-4"/>
            <w:u w:val="single" w:color="0000FF"/>
          </w:rPr>
          <w:t> </w:t>
        </w:r>
        <w:r>
          <w:rPr>
            <w:color w:val="0000FF"/>
            <w:u w:val="single" w:color="0000FF"/>
          </w:rPr>
          <w:t>Decisions</w:t>
        </w:r>
      </w:hyperlink>
      <w:r>
        <w:rPr>
          <w:color w:val="0000FF"/>
        </w:rPr>
        <w:t> </w:t>
      </w:r>
      <w:hyperlink r:id="rId13">
        <w:r>
          <w:rPr>
            <w:color w:val="0000FF"/>
            <w:u w:val="single" w:color="0000FF"/>
          </w:rPr>
          <w:t>in China</w:t>
        </w:r>
      </w:hyperlink>
      <w:r>
        <w:rPr/>
        <w:t>,” </w:t>
      </w:r>
      <w:r>
        <w:rPr>
          <w:i/>
        </w:rPr>
        <w:t>The World Economy </w:t>
      </w:r>
      <w:r>
        <w:rPr/>
        <w:t>36(5):509-536.</w:t>
      </w:r>
    </w:p>
    <w:p>
      <w:pPr>
        <w:pStyle w:val="BodyText"/>
        <w:spacing w:after="0"/>
        <w:jc w:val="left"/>
        <w:sectPr>
          <w:pgSz w:w="12240" w:h="15840"/>
          <w:pgMar w:header="0" w:footer="787" w:top="1000" w:bottom="980" w:left="1080" w:right="1080"/>
        </w:sectPr>
      </w:pPr>
    </w:p>
    <w:p>
      <w:pPr>
        <w:pStyle w:val="BodyText"/>
        <w:tabs>
          <w:tab w:pos="1655" w:val="left" w:leader="none"/>
        </w:tabs>
        <w:spacing w:before="79"/>
        <w:ind w:right="694" w:hanging="1440"/>
        <w:jc w:val="left"/>
      </w:pPr>
      <w:r>
        <w:rPr>
          <w:spacing w:val="-4"/>
        </w:rPr>
        <w:t>2012</w:t>
      </w:r>
      <w:r>
        <w:rPr/>
        <w:tab/>
        <w:t>L.</w:t>
      </w:r>
      <w:r>
        <w:rPr>
          <w:spacing w:val="-5"/>
        </w:rPr>
        <w:t> </w:t>
      </w:r>
      <w:r>
        <w:rPr/>
        <w:t>Liu,</w:t>
      </w:r>
      <w:r>
        <w:rPr>
          <w:spacing w:val="-5"/>
        </w:rPr>
        <w:t> </w:t>
      </w:r>
      <w:r>
        <w:rPr/>
        <w:t>J.</w:t>
      </w:r>
      <w:r>
        <w:rPr>
          <w:spacing w:val="-5"/>
        </w:rPr>
        <w:t> </w:t>
      </w:r>
      <w:r>
        <w:rPr/>
        <w:t>Ondrich,</w:t>
      </w:r>
      <w:r>
        <w:rPr>
          <w:spacing w:val="-5"/>
        </w:rPr>
        <w:t> </w:t>
      </w:r>
      <w:r>
        <w:rPr/>
        <w:t>and</w:t>
      </w:r>
      <w:r>
        <w:rPr>
          <w:spacing w:val="-5"/>
        </w:rPr>
        <w:t> </w:t>
      </w:r>
      <w:r>
        <w:rPr/>
        <w:t>J.</w:t>
      </w:r>
      <w:r>
        <w:rPr>
          <w:spacing w:val="-3"/>
        </w:rPr>
        <w:t> </w:t>
      </w:r>
      <w:r>
        <w:rPr/>
        <w:t>Ruggiero.</w:t>
      </w:r>
      <w:r>
        <w:rPr>
          <w:spacing w:val="-5"/>
        </w:rPr>
        <w:t> </w:t>
      </w:r>
      <w:r>
        <w:rPr/>
        <w:t>“</w:t>
      </w:r>
      <w:hyperlink r:id="rId14">
        <w:r>
          <w:rPr>
            <w:color w:val="0000FF"/>
            <w:u w:val="single" w:color="0000FF"/>
          </w:rPr>
          <w:t>Estimating</w:t>
        </w:r>
        <w:r>
          <w:rPr>
            <w:color w:val="0000FF"/>
            <w:spacing w:val="-5"/>
            <w:u w:val="single" w:color="0000FF"/>
          </w:rPr>
          <w:t> </w:t>
        </w:r>
        <w:r>
          <w:rPr>
            <w:color w:val="0000FF"/>
            <w:u w:val="single" w:color="0000FF"/>
          </w:rPr>
          <w:t>Multiple-Input</w:t>
        </w:r>
        <w:r>
          <w:rPr>
            <w:color w:val="0000FF"/>
            <w:spacing w:val="-5"/>
            <w:u w:val="single" w:color="0000FF"/>
          </w:rPr>
          <w:t> </w:t>
        </w:r>
        <w:r>
          <w:rPr>
            <w:color w:val="0000FF"/>
            <w:u w:val="single" w:color="0000FF"/>
          </w:rPr>
          <w:t>Multiple-Output</w:t>
        </w:r>
      </w:hyperlink>
      <w:r>
        <w:rPr>
          <w:color w:val="0000FF"/>
        </w:rPr>
        <w:t> </w:t>
      </w:r>
      <w:hyperlink r:id="rId14">
        <w:r>
          <w:rPr>
            <w:color w:val="0000FF"/>
            <w:u w:val="single" w:color="0000FF"/>
          </w:rPr>
          <w:t>Production Functions with an Analysis of Credit Unions</w:t>
        </w:r>
      </w:hyperlink>
      <w:r>
        <w:rPr/>
        <w:t>,” </w:t>
      </w:r>
      <w:r>
        <w:rPr>
          <w:i/>
        </w:rPr>
        <w:t>Applied Economics </w:t>
      </w:r>
      <w:r>
        <w:rPr>
          <w:spacing w:val="-2"/>
        </w:rPr>
        <w:t>44(12):1583-1589.</w:t>
      </w:r>
    </w:p>
    <w:p>
      <w:pPr>
        <w:pStyle w:val="BodyText"/>
        <w:tabs>
          <w:tab w:pos="1655" w:val="left" w:leader="none"/>
        </w:tabs>
        <w:ind w:right="403" w:hanging="1440"/>
        <w:jc w:val="left"/>
        <w:rPr>
          <w:i/>
        </w:rPr>
      </w:pPr>
      <w:r>
        <w:rPr>
          <w:spacing w:val="-4"/>
        </w:rPr>
        <w:t>2010</w:t>
      </w:r>
      <w:r>
        <w:rPr/>
        <w:tab/>
        <w:t>X.</w:t>
      </w:r>
      <w:r>
        <w:rPr>
          <w:spacing w:val="-4"/>
        </w:rPr>
        <w:t> </w:t>
      </w:r>
      <w:r>
        <w:rPr/>
        <w:t>Liu,</w:t>
      </w:r>
      <w:r>
        <w:rPr>
          <w:spacing w:val="-4"/>
        </w:rPr>
        <w:t> </w:t>
      </w:r>
      <w:r>
        <w:rPr/>
        <w:t>M.E.</w:t>
      </w:r>
      <w:r>
        <w:rPr>
          <w:spacing w:val="-4"/>
        </w:rPr>
        <w:t> </w:t>
      </w:r>
      <w:r>
        <w:rPr/>
        <w:t>Lovely,</w:t>
      </w:r>
      <w:r>
        <w:rPr>
          <w:spacing w:val="-4"/>
        </w:rPr>
        <w:t> </w:t>
      </w:r>
      <w:r>
        <w:rPr/>
        <w:t>and</w:t>
      </w:r>
      <w:r>
        <w:rPr>
          <w:spacing w:val="-2"/>
        </w:rPr>
        <w:t> </w:t>
      </w:r>
      <w:r>
        <w:rPr/>
        <w:t>J.</w:t>
      </w:r>
      <w:r>
        <w:rPr>
          <w:spacing w:val="-4"/>
        </w:rPr>
        <w:t> </w:t>
      </w:r>
      <w:r>
        <w:rPr/>
        <w:t>Ondrich.</w:t>
      </w:r>
      <w:r>
        <w:rPr>
          <w:spacing w:val="-4"/>
        </w:rPr>
        <w:t> </w:t>
      </w:r>
      <w:r>
        <w:rPr/>
        <w:t>“</w:t>
      </w:r>
      <w:hyperlink r:id="rId15">
        <w:r>
          <w:rPr>
            <w:color w:val="0000FF"/>
            <w:u w:val="single" w:color="0000FF"/>
          </w:rPr>
          <w:t>The</w:t>
        </w:r>
        <w:r>
          <w:rPr>
            <w:color w:val="0000FF"/>
            <w:spacing w:val="-4"/>
            <w:u w:val="single" w:color="0000FF"/>
          </w:rPr>
          <w:t> </w:t>
        </w:r>
        <w:r>
          <w:rPr>
            <w:color w:val="0000FF"/>
            <w:u w:val="single" w:color="0000FF"/>
          </w:rPr>
          <w:t>Location</w:t>
        </w:r>
        <w:r>
          <w:rPr>
            <w:color w:val="0000FF"/>
            <w:spacing w:val="-4"/>
            <w:u w:val="single" w:color="0000FF"/>
          </w:rPr>
          <w:t> </w:t>
        </w:r>
        <w:r>
          <w:rPr>
            <w:color w:val="0000FF"/>
            <w:u w:val="single" w:color="0000FF"/>
          </w:rPr>
          <w:t>Decisions</w:t>
        </w:r>
        <w:r>
          <w:rPr>
            <w:color w:val="0000FF"/>
            <w:spacing w:val="-4"/>
            <w:u w:val="single" w:color="0000FF"/>
          </w:rPr>
          <w:t> </w:t>
        </w:r>
        <w:r>
          <w:rPr>
            <w:color w:val="0000FF"/>
            <w:u w:val="single" w:color="0000FF"/>
          </w:rPr>
          <w:t>of</w:t>
        </w:r>
        <w:r>
          <w:rPr>
            <w:color w:val="0000FF"/>
            <w:spacing w:val="-4"/>
            <w:u w:val="single" w:color="0000FF"/>
          </w:rPr>
          <w:t> </w:t>
        </w:r>
        <w:r>
          <w:rPr>
            <w:color w:val="0000FF"/>
            <w:u w:val="single" w:color="0000FF"/>
          </w:rPr>
          <w:t>Foreign</w:t>
        </w:r>
        <w:r>
          <w:rPr>
            <w:color w:val="0000FF"/>
            <w:spacing w:val="-4"/>
            <w:u w:val="single" w:color="0000FF"/>
          </w:rPr>
          <w:t> </w:t>
        </w:r>
        <w:r>
          <w:rPr>
            <w:color w:val="0000FF"/>
            <w:u w:val="single" w:color="0000FF"/>
          </w:rPr>
          <w:t>Investors</w:t>
        </w:r>
      </w:hyperlink>
      <w:r>
        <w:rPr>
          <w:color w:val="0000FF"/>
        </w:rPr>
        <w:t> </w:t>
      </w:r>
      <w:hyperlink r:id="rId15">
        <w:r>
          <w:rPr>
            <w:color w:val="0000FF"/>
            <w:u w:val="single" w:color="0000FF"/>
          </w:rPr>
          <w:t>in China: Untangling the Effect of Wages Using a Control Function Approach</w:t>
        </w:r>
      </w:hyperlink>
      <w:r>
        <w:rPr/>
        <w:t>,” </w:t>
      </w:r>
      <w:r>
        <w:rPr>
          <w:i/>
        </w:rPr>
        <w:t>Review of Economics and Statistics </w:t>
      </w:r>
      <w:r>
        <w:rPr/>
        <w:t>92(1):160-166</w:t>
      </w:r>
      <w:r>
        <w:rPr>
          <w:i/>
        </w:rPr>
        <w:t>.</w:t>
      </w:r>
    </w:p>
    <w:p>
      <w:pPr>
        <w:pStyle w:val="BodyText"/>
        <w:tabs>
          <w:tab w:pos="1655" w:val="left" w:leader="none"/>
        </w:tabs>
        <w:ind w:right="212" w:hanging="1440"/>
        <w:jc w:val="left"/>
      </w:pPr>
      <w:r>
        <w:rPr>
          <w:spacing w:val="-4"/>
        </w:rPr>
        <w:t>2008</w:t>
      </w:r>
      <w:r>
        <w:rPr/>
        <w:tab/>
        <w:t>Choi,</w:t>
      </w:r>
      <w:r>
        <w:rPr>
          <w:spacing w:val="-15"/>
        </w:rPr>
        <w:t> </w:t>
      </w:r>
      <w:r>
        <w:rPr/>
        <w:t>S.J.,</w:t>
      </w:r>
      <w:r>
        <w:rPr>
          <w:spacing w:val="-15"/>
        </w:rPr>
        <w:t> </w:t>
      </w:r>
      <w:r>
        <w:rPr/>
        <w:t>J.</w:t>
      </w:r>
      <w:r>
        <w:rPr>
          <w:spacing w:val="-15"/>
        </w:rPr>
        <w:t> </w:t>
      </w:r>
      <w:r>
        <w:rPr/>
        <w:t>Ondrich,</w:t>
      </w:r>
      <w:r>
        <w:rPr>
          <w:spacing w:val="-15"/>
        </w:rPr>
        <w:t> </w:t>
      </w:r>
      <w:r>
        <w:rPr/>
        <w:t>and</w:t>
      </w:r>
      <w:r>
        <w:rPr>
          <w:spacing w:val="-15"/>
        </w:rPr>
        <w:t> </w:t>
      </w:r>
      <w:r>
        <w:rPr/>
        <w:t>J.</w:t>
      </w:r>
      <w:r>
        <w:rPr>
          <w:spacing w:val="-15"/>
        </w:rPr>
        <w:t> </w:t>
      </w:r>
      <w:r>
        <w:rPr/>
        <w:t>Yinger.</w:t>
      </w:r>
      <w:r>
        <w:rPr>
          <w:spacing w:val="-15"/>
        </w:rPr>
        <w:t> </w:t>
      </w:r>
      <w:r>
        <w:rPr/>
        <w:t>“</w:t>
      </w:r>
      <w:hyperlink r:id="rId16">
        <w:r>
          <w:rPr>
            <w:color w:val="0000FF"/>
            <w:u w:val="single" w:color="0000FF"/>
          </w:rPr>
          <w:t>Changes</w:t>
        </w:r>
        <w:r>
          <w:rPr>
            <w:color w:val="0000FF"/>
            <w:spacing w:val="-15"/>
            <w:u w:val="single" w:color="0000FF"/>
          </w:rPr>
          <w:t> </w:t>
        </w:r>
        <w:r>
          <w:rPr>
            <w:color w:val="0000FF"/>
            <w:u w:val="single" w:color="0000FF"/>
          </w:rPr>
          <w:t>in</w:t>
        </w:r>
        <w:r>
          <w:rPr>
            <w:color w:val="0000FF"/>
            <w:spacing w:val="-15"/>
            <w:u w:val="single" w:color="0000FF"/>
          </w:rPr>
          <w:t> </w:t>
        </w:r>
        <w:r>
          <w:rPr>
            <w:color w:val="0000FF"/>
            <w:u w:val="single" w:color="0000FF"/>
          </w:rPr>
          <w:t>Rental</w:t>
        </w:r>
        <w:r>
          <w:rPr>
            <w:color w:val="0000FF"/>
            <w:spacing w:val="-15"/>
            <w:u w:val="single" w:color="0000FF"/>
          </w:rPr>
          <w:t> </w:t>
        </w:r>
        <w:r>
          <w:rPr>
            <w:color w:val="0000FF"/>
            <w:u w:val="single" w:color="0000FF"/>
          </w:rPr>
          <w:t>Housing</w:t>
        </w:r>
        <w:r>
          <w:rPr>
            <w:color w:val="0000FF"/>
            <w:spacing w:val="-15"/>
            <w:u w:val="single" w:color="0000FF"/>
          </w:rPr>
          <w:t> </w:t>
        </w:r>
        <w:r>
          <w:rPr>
            <w:color w:val="0000FF"/>
            <w:u w:val="single" w:color="0000FF"/>
          </w:rPr>
          <w:t>Discrimination</w:t>
        </w:r>
        <w:r>
          <w:rPr>
            <w:color w:val="0000FF"/>
            <w:spacing w:val="-15"/>
            <w:u w:val="single" w:color="0000FF"/>
          </w:rPr>
          <w:t> </w:t>
        </w:r>
        <w:r>
          <w:rPr>
            <w:color w:val="0000FF"/>
            <w:u w:val="single" w:color="0000FF"/>
          </w:rPr>
          <w:t>since</w:t>
        </w:r>
      </w:hyperlink>
      <w:r>
        <w:rPr>
          <w:color w:val="0000FF"/>
        </w:rPr>
        <w:t> </w:t>
      </w:r>
      <w:hyperlink r:id="rId16">
        <w:r>
          <w:rPr>
            <w:color w:val="0000FF"/>
            <w:u w:val="single" w:color="0000FF"/>
          </w:rPr>
          <w:t>1989</w:t>
        </w:r>
        <w:r>
          <w:rPr/>
          <w:t>,</w:t>
        </w:r>
      </w:hyperlink>
      <w:r>
        <w:rPr/>
        <w:t>” </w:t>
      </w:r>
      <w:r>
        <w:rPr>
          <w:i/>
        </w:rPr>
        <w:t>Cityscape </w:t>
      </w:r>
      <w:r>
        <w:rPr/>
        <w:t>10(2):301-330.</w:t>
      </w:r>
    </w:p>
    <w:p>
      <w:pPr>
        <w:pStyle w:val="BodyText"/>
        <w:ind w:right="215"/>
        <w:jc w:val="left"/>
      </w:pPr>
      <w:r>
        <w:rPr/>
        <w:t>Ondrich,</w:t>
      </w:r>
      <w:r>
        <w:rPr>
          <w:spacing w:val="-3"/>
        </w:rPr>
        <w:t> </w:t>
      </w:r>
      <w:r>
        <w:rPr/>
        <w:t>J.</w:t>
      </w:r>
      <w:r>
        <w:rPr>
          <w:spacing w:val="-3"/>
        </w:rPr>
        <w:t> </w:t>
      </w:r>
      <w:r>
        <w:rPr/>
        <w:t>and</w:t>
      </w:r>
      <w:r>
        <w:rPr>
          <w:spacing w:val="-3"/>
        </w:rPr>
        <w:t> </w:t>
      </w:r>
      <w:r>
        <w:rPr/>
        <w:t>J.</w:t>
      </w:r>
      <w:r>
        <w:rPr>
          <w:spacing w:val="-3"/>
        </w:rPr>
        <w:t> </w:t>
      </w:r>
      <w:r>
        <w:rPr/>
        <w:t>Yinger.</w:t>
      </w:r>
      <w:r>
        <w:rPr>
          <w:spacing w:val="-3"/>
        </w:rPr>
        <w:t> </w:t>
      </w:r>
      <w:r>
        <w:rPr/>
        <w:t>“</w:t>
      </w:r>
      <w:hyperlink r:id="rId17">
        <w:r>
          <w:rPr>
            <w:color w:val="0000FF"/>
            <w:u w:val="single" w:color="0000FF"/>
          </w:rPr>
          <w:t>Introduction</w:t>
        </w:r>
        <w:r>
          <w:rPr>
            <w:color w:val="0000FF"/>
            <w:spacing w:val="-3"/>
            <w:u w:val="single" w:color="0000FF"/>
          </w:rPr>
          <w:t> </w:t>
        </w:r>
        <w:r>
          <w:rPr>
            <w:color w:val="0000FF"/>
            <w:u w:val="single" w:color="0000FF"/>
          </w:rPr>
          <w:t>to</w:t>
        </w:r>
        <w:r>
          <w:rPr>
            <w:color w:val="0000FF"/>
            <w:spacing w:val="-3"/>
            <w:u w:val="single" w:color="0000FF"/>
          </w:rPr>
          <w:t> </w:t>
        </w:r>
        <w:r>
          <w:rPr>
            <w:color w:val="0000FF"/>
            <w:u w:val="single" w:color="0000FF"/>
          </w:rPr>
          <w:t>the</w:t>
        </w:r>
        <w:r>
          <w:rPr>
            <w:color w:val="0000FF"/>
            <w:spacing w:val="-4"/>
            <w:u w:val="single" w:color="0000FF"/>
          </w:rPr>
          <w:t> </w:t>
        </w:r>
        <w:r>
          <w:rPr>
            <w:color w:val="0000FF"/>
            <w:u w:val="single" w:color="0000FF"/>
          </w:rPr>
          <w:t>Special</w:t>
        </w:r>
        <w:r>
          <w:rPr>
            <w:color w:val="0000FF"/>
            <w:spacing w:val="-3"/>
            <w:u w:val="single" w:color="0000FF"/>
          </w:rPr>
          <w:t> </w:t>
        </w:r>
        <w:r>
          <w:rPr>
            <w:color w:val="0000FF"/>
            <w:u w:val="single" w:color="0000FF"/>
          </w:rPr>
          <w:t>Issue</w:t>
        </w:r>
        <w:r>
          <w:rPr>
            <w:color w:val="0000FF"/>
            <w:spacing w:val="-4"/>
            <w:u w:val="single" w:color="0000FF"/>
          </w:rPr>
          <w:t> </w:t>
        </w:r>
        <w:r>
          <w:rPr>
            <w:color w:val="0000FF"/>
            <w:u w:val="single" w:color="0000FF"/>
          </w:rPr>
          <w:t>on</w:t>
        </w:r>
        <w:r>
          <w:rPr>
            <w:color w:val="0000FF"/>
            <w:spacing w:val="-3"/>
            <w:u w:val="single" w:color="0000FF"/>
          </w:rPr>
          <w:t> </w:t>
        </w:r>
        <w:r>
          <w:rPr>
            <w:color w:val="0000FF"/>
            <w:u w:val="single" w:color="0000FF"/>
          </w:rPr>
          <w:t>Education</w:t>
        </w:r>
        <w:r>
          <w:rPr>
            <w:color w:val="0000FF"/>
            <w:spacing w:val="-3"/>
            <w:u w:val="single" w:color="0000FF"/>
          </w:rPr>
          <w:t> </w:t>
        </w:r>
        <w:r>
          <w:rPr>
            <w:color w:val="0000FF"/>
            <w:u w:val="single" w:color="0000FF"/>
          </w:rPr>
          <w:t>Quality,</w:t>
        </w:r>
      </w:hyperlink>
      <w:r>
        <w:rPr>
          <w:color w:val="0000FF"/>
        </w:rPr>
        <w:t> </w:t>
      </w:r>
      <w:hyperlink r:id="rId17">
        <w:r>
          <w:rPr>
            <w:color w:val="0000FF"/>
            <w:u w:val="single" w:color="0000FF"/>
          </w:rPr>
          <w:t>Education Equity, and the Role of Teachers</w:t>
        </w:r>
        <w:r>
          <w:rPr/>
          <w:t>,</w:t>
        </w:r>
      </w:hyperlink>
      <w:r>
        <w:rPr/>
        <w:t>” </w:t>
      </w:r>
      <w:r>
        <w:rPr>
          <w:i/>
        </w:rPr>
        <w:t>Public Finance Review </w:t>
      </w:r>
      <w:r>
        <w:rPr/>
        <w:t>36 (1) (January): 4-6.</w:t>
      </w:r>
    </w:p>
    <w:p>
      <w:pPr>
        <w:pStyle w:val="BodyText"/>
        <w:ind w:right="0"/>
        <w:jc w:val="left"/>
      </w:pPr>
      <w:r>
        <w:rPr/>
        <w:t>Ondrich, J., E. Pas, and J. Yinger. “</w:t>
      </w:r>
      <w:hyperlink r:id="rId18">
        <w:r>
          <w:rPr>
            <w:color w:val="0000FF"/>
            <w:u w:val="single" w:color="0000FF"/>
          </w:rPr>
          <w:t>The Determinants of Teacher Attrition</w:t>
        </w:r>
        <w:r>
          <w:rPr>
            <w:color w:val="0000FF"/>
            <w:spacing w:val="-1"/>
            <w:u w:val="single" w:color="0000FF"/>
          </w:rPr>
          <w:t> </w:t>
        </w:r>
        <w:r>
          <w:rPr>
            <w:color w:val="0000FF"/>
            <w:u w:val="single" w:color="0000FF"/>
          </w:rPr>
          <w:t>in Upstate</w:t>
        </w:r>
      </w:hyperlink>
      <w:r>
        <w:rPr>
          <w:color w:val="0000FF"/>
        </w:rPr>
        <w:t> </w:t>
      </w:r>
      <w:hyperlink r:id="rId18">
        <w:r>
          <w:rPr>
            <w:color w:val="0000FF"/>
            <w:u w:val="single" w:color="0000FF"/>
          </w:rPr>
          <w:t>New York</w:t>
        </w:r>
        <w:r>
          <w:rPr/>
          <w:t>,</w:t>
        </w:r>
      </w:hyperlink>
      <w:r>
        <w:rPr/>
        <w:t>” </w:t>
      </w:r>
      <w:r>
        <w:rPr>
          <w:i/>
        </w:rPr>
        <w:t>Public Finance Review </w:t>
      </w:r>
      <w:r>
        <w:rPr/>
        <w:t>36:112-44.</w:t>
      </w:r>
    </w:p>
    <w:p>
      <w:pPr>
        <w:pStyle w:val="BodyText"/>
        <w:tabs>
          <w:tab w:pos="1655" w:val="left" w:leader="none"/>
        </w:tabs>
        <w:ind w:right="364" w:hanging="1440"/>
        <w:jc w:val="left"/>
      </w:pPr>
      <w:r>
        <w:rPr>
          <w:spacing w:val="-4"/>
        </w:rPr>
        <w:t>2007</w:t>
      </w:r>
      <w:r>
        <w:rPr/>
        <w:tab/>
        <w:t>Brook, A.C. and J. Ondrich. “</w:t>
      </w:r>
      <w:hyperlink r:id="rId19">
        <w:r>
          <w:rPr>
            <w:color w:val="0000FF"/>
            <w:u w:val="single" w:color="0000FF"/>
          </w:rPr>
          <w:t>Quality, Service Level, or Empire: Which is the</w:t>
        </w:r>
      </w:hyperlink>
      <w:r>
        <w:rPr>
          <w:color w:val="0000FF"/>
        </w:rPr>
        <w:t> </w:t>
      </w:r>
      <w:hyperlink r:id="rId19">
        <w:r>
          <w:rPr>
            <w:color w:val="0000FF"/>
            <w:u w:val="single" w:color="0000FF"/>
          </w:rPr>
          <w:t>Objective</w:t>
        </w:r>
        <w:r>
          <w:rPr>
            <w:color w:val="0000FF"/>
            <w:spacing w:val="-4"/>
            <w:u w:val="single" w:color="0000FF"/>
          </w:rPr>
          <w:t> </w:t>
        </w:r>
        <w:r>
          <w:rPr>
            <w:color w:val="0000FF"/>
            <w:u w:val="single" w:color="0000FF"/>
          </w:rPr>
          <w:t>of</w:t>
        </w:r>
        <w:r>
          <w:rPr>
            <w:color w:val="0000FF"/>
            <w:spacing w:val="-4"/>
            <w:u w:val="single" w:color="0000FF"/>
          </w:rPr>
          <w:t> </w:t>
        </w:r>
        <w:r>
          <w:rPr>
            <w:color w:val="0000FF"/>
            <w:u w:val="single" w:color="0000FF"/>
          </w:rPr>
          <w:t>the</w:t>
        </w:r>
        <w:r>
          <w:rPr>
            <w:color w:val="0000FF"/>
            <w:spacing w:val="-4"/>
            <w:u w:val="single" w:color="0000FF"/>
          </w:rPr>
          <w:t> </w:t>
        </w:r>
        <w:r>
          <w:rPr>
            <w:color w:val="0000FF"/>
            <w:u w:val="single" w:color="0000FF"/>
          </w:rPr>
          <w:t>Nonprofit</w:t>
        </w:r>
        <w:r>
          <w:rPr>
            <w:color w:val="0000FF"/>
            <w:spacing w:val="-3"/>
            <w:u w:val="single" w:color="0000FF"/>
          </w:rPr>
          <w:t> </w:t>
        </w:r>
        <w:r>
          <w:rPr>
            <w:color w:val="0000FF"/>
            <w:u w:val="single" w:color="0000FF"/>
          </w:rPr>
          <w:t>Arts</w:t>
        </w:r>
        <w:r>
          <w:rPr>
            <w:color w:val="0000FF"/>
            <w:spacing w:val="-3"/>
            <w:u w:val="single" w:color="0000FF"/>
          </w:rPr>
          <w:t> </w:t>
        </w:r>
        <w:r>
          <w:rPr>
            <w:color w:val="0000FF"/>
            <w:u w:val="single" w:color="0000FF"/>
          </w:rPr>
          <w:t>Manager?”</w:t>
        </w:r>
      </w:hyperlink>
      <w:r>
        <w:rPr>
          <w:color w:val="0000FF"/>
          <w:spacing w:val="-5"/>
        </w:rPr>
        <w:t> </w:t>
      </w:r>
      <w:r>
        <w:rPr>
          <w:i/>
        </w:rPr>
        <w:t>Journal</w:t>
      </w:r>
      <w:r>
        <w:rPr>
          <w:i/>
          <w:spacing w:val="-3"/>
        </w:rPr>
        <w:t> </w:t>
      </w:r>
      <w:r>
        <w:rPr>
          <w:i/>
        </w:rPr>
        <w:t>of</w:t>
      </w:r>
      <w:r>
        <w:rPr>
          <w:i/>
          <w:spacing w:val="-3"/>
        </w:rPr>
        <w:t> </w:t>
      </w:r>
      <w:r>
        <w:rPr>
          <w:i/>
        </w:rPr>
        <w:t>Cultural</w:t>
      </w:r>
      <w:r>
        <w:rPr>
          <w:i/>
          <w:spacing w:val="-3"/>
        </w:rPr>
        <w:t> </w:t>
      </w:r>
      <w:r>
        <w:rPr>
          <w:i/>
        </w:rPr>
        <w:t>Economics</w:t>
      </w:r>
      <w:r>
        <w:rPr>
          <w:i/>
          <w:spacing w:val="-6"/>
        </w:rPr>
        <w:t> </w:t>
      </w:r>
      <w:r>
        <w:rPr/>
        <w:t>31:</w:t>
      </w:r>
      <w:r>
        <w:rPr>
          <w:spacing w:val="-3"/>
        </w:rPr>
        <w:t> </w:t>
      </w:r>
      <w:r>
        <w:rPr/>
        <w:t>129- </w:t>
      </w:r>
      <w:r>
        <w:rPr>
          <w:spacing w:val="-4"/>
        </w:rPr>
        <w:t>142.</w:t>
      </w:r>
    </w:p>
    <w:p>
      <w:pPr>
        <w:spacing w:before="240"/>
        <w:ind w:left="1656" w:right="0" w:firstLine="0"/>
        <w:jc w:val="left"/>
        <w:rPr>
          <w:sz w:val="24"/>
        </w:rPr>
      </w:pPr>
      <w:r>
        <w:rPr>
          <w:sz w:val="24"/>
        </w:rPr>
        <w:t>Ondrich,</w:t>
      </w:r>
      <w:r>
        <w:rPr>
          <w:spacing w:val="-3"/>
          <w:sz w:val="24"/>
        </w:rPr>
        <w:t> </w:t>
      </w:r>
      <w:r>
        <w:rPr>
          <w:sz w:val="24"/>
        </w:rPr>
        <w:t>J.,</w:t>
      </w:r>
      <w:r>
        <w:rPr>
          <w:spacing w:val="-3"/>
          <w:sz w:val="24"/>
        </w:rPr>
        <w:t> </w:t>
      </w:r>
      <w:r>
        <w:rPr>
          <w:sz w:val="24"/>
        </w:rPr>
        <w:t>J.</w:t>
      </w:r>
      <w:r>
        <w:rPr>
          <w:spacing w:val="-3"/>
          <w:sz w:val="24"/>
        </w:rPr>
        <w:t> </w:t>
      </w:r>
      <w:r>
        <w:rPr>
          <w:sz w:val="24"/>
        </w:rPr>
        <w:t>David</w:t>
      </w:r>
      <w:r>
        <w:rPr>
          <w:spacing w:val="-3"/>
          <w:sz w:val="24"/>
        </w:rPr>
        <w:t> </w:t>
      </w:r>
      <w:r>
        <w:rPr>
          <w:sz w:val="24"/>
        </w:rPr>
        <w:t>Richardson,</w:t>
      </w:r>
      <w:r>
        <w:rPr>
          <w:spacing w:val="-3"/>
          <w:sz w:val="24"/>
        </w:rPr>
        <w:t> </w:t>
      </w:r>
      <w:r>
        <w:rPr>
          <w:sz w:val="24"/>
        </w:rPr>
        <w:t>and</w:t>
      </w:r>
      <w:r>
        <w:rPr>
          <w:spacing w:val="-3"/>
          <w:sz w:val="24"/>
        </w:rPr>
        <w:t> </w:t>
      </w:r>
      <w:r>
        <w:rPr>
          <w:sz w:val="24"/>
        </w:rPr>
        <w:t>S.</w:t>
      </w:r>
      <w:r>
        <w:rPr>
          <w:spacing w:val="-3"/>
          <w:sz w:val="24"/>
        </w:rPr>
        <w:t> </w:t>
      </w:r>
      <w:r>
        <w:rPr>
          <w:sz w:val="24"/>
        </w:rPr>
        <w:t>Zhang.</w:t>
      </w:r>
      <w:r>
        <w:rPr>
          <w:spacing w:val="-1"/>
          <w:sz w:val="24"/>
        </w:rPr>
        <w:t> </w:t>
      </w:r>
      <w:r>
        <w:rPr>
          <w:sz w:val="24"/>
        </w:rPr>
        <w:t>“</w:t>
      </w:r>
      <w:hyperlink r:id="rId20">
        <w:r>
          <w:rPr>
            <w:color w:val="0000FF"/>
            <w:sz w:val="24"/>
            <w:u w:val="single" w:color="0000FF"/>
          </w:rPr>
          <w:t>A</w:t>
        </w:r>
        <w:r>
          <w:rPr>
            <w:color w:val="0000FF"/>
            <w:spacing w:val="-4"/>
            <w:sz w:val="24"/>
            <w:u w:val="single" w:color="0000FF"/>
          </w:rPr>
          <w:t> </w:t>
        </w:r>
        <w:r>
          <w:rPr>
            <w:color w:val="0000FF"/>
            <w:sz w:val="24"/>
            <w:u w:val="single" w:color="0000FF"/>
          </w:rPr>
          <w:t>Further</w:t>
        </w:r>
        <w:r>
          <w:rPr>
            <w:color w:val="0000FF"/>
            <w:spacing w:val="-2"/>
            <w:sz w:val="24"/>
            <w:u w:val="single" w:color="0000FF"/>
          </w:rPr>
          <w:t> </w:t>
        </w:r>
        <w:r>
          <w:rPr>
            <w:color w:val="0000FF"/>
            <w:sz w:val="24"/>
            <w:u w:val="single" w:color="0000FF"/>
          </w:rPr>
          <w:t>Investigation</w:t>
        </w:r>
        <w:r>
          <w:rPr>
            <w:color w:val="0000FF"/>
            <w:spacing w:val="-3"/>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Link</w:t>
        </w:r>
      </w:hyperlink>
      <w:r>
        <w:rPr>
          <w:color w:val="0000FF"/>
          <w:sz w:val="24"/>
        </w:rPr>
        <w:t> </w:t>
      </w:r>
      <w:hyperlink r:id="rId20">
        <w:r>
          <w:rPr>
            <w:color w:val="0000FF"/>
            <w:sz w:val="24"/>
            <w:u w:val="single" w:color="0000FF"/>
          </w:rPr>
          <w:t>between Trade and Income</w:t>
        </w:r>
        <w:r>
          <w:rPr>
            <w:sz w:val="24"/>
          </w:rPr>
          <w:t>,</w:t>
        </w:r>
      </w:hyperlink>
      <w:r>
        <w:rPr>
          <w:sz w:val="24"/>
        </w:rPr>
        <w:t>” </w:t>
      </w:r>
      <w:r>
        <w:rPr>
          <w:i/>
          <w:sz w:val="24"/>
        </w:rPr>
        <w:t>Journal of Economic Integration </w:t>
      </w:r>
      <w:r>
        <w:rPr>
          <w:sz w:val="24"/>
        </w:rPr>
        <w:t>20 (1): 19-36.</w:t>
      </w:r>
    </w:p>
    <w:p>
      <w:pPr>
        <w:pStyle w:val="BodyText"/>
        <w:tabs>
          <w:tab w:pos="1655" w:val="left" w:leader="none"/>
        </w:tabs>
        <w:ind w:right="490" w:hanging="1440"/>
        <w:jc w:val="left"/>
      </w:pPr>
      <w:r>
        <w:rPr>
          <w:spacing w:val="-4"/>
        </w:rPr>
        <w:t>2006</w:t>
      </w:r>
      <w:r>
        <w:rPr/>
        <w:tab/>
        <w:t>Zhao, B., J. Ondrich, and J. Yinger. “</w:t>
      </w:r>
      <w:hyperlink r:id="rId21">
        <w:r>
          <w:rPr>
            <w:color w:val="0000FF"/>
            <w:u w:val="single" w:color="0000FF"/>
          </w:rPr>
          <w:t>Why Do Real Estate Brokers Continue to</w:t>
        </w:r>
      </w:hyperlink>
      <w:r>
        <w:rPr>
          <w:color w:val="0000FF"/>
        </w:rPr>
        <w:t> </w:t>
      </w:r>
      <w:hyperlink r:id="rId21">
        <w:r>
          <w:rPr>
            <w:color w:val="0000FF"/>
            <w:u w:val="single" w:color="0000FF"/>
          </w:rPr>
          <w:t>Discriminate?</w:t>
        </w:r>
        <w:r>
          <w:rPr>
            <w:color w:val="0000FF"/>
            <w:spacing w:val="-5"/>
            <w:u w:val="single" w:color="0000FF"/>
          </w:rPr>
          <w:t> </w:t>
        </w:r>
        <w:r>
          <w:rPr>
            <w:color w:val="0000FF"/>
            <w:u w:val="single" w:color="0000FF"/>
          </w:rPr>
          <w:t>Evidence</w:t>
        </w:r>
        <w:r>
          <w:rPr>
            <w:color w:val="0000FF"/>
            <w:spacing w:val="-5"/>
            <w:u w:val="single" w:color="0000FF"/>
          </w:rPr>
          <w:t> </w:t>
        </w:r>
        <w:r>
          <w:rPr>
            <w:color w:val="0000FF"/>
            <w:u w:val="single" w:color="0000FF"/>
          </w:rPr>
          <w:t>from</w:t>
        </w:r>
        <w:r>
          <w:rPr>
            <w:color w:val="0000FF"/>
            <w:spacing w:val="-4"/>
            <w:u w:val="single" w:color="0000FF"/>
          </w:rPr>
          <w:t> </w:t>
        </w:r>
        <w:r>
          <w:rPr>
            <w:color w:val="0000FF"/>
            <w:u w:val="single" w:color="0000FF"/>
          </w:rPr>
          <w:t>the</w:t>
        </w:r>
        <w:r>
          <w:rPr>
            <w:color w:val="0000FF"/>
            <w:spacing w:val="-5"/>
            <w:u w:val="single" w:color="0000FF"/>
          </w:rPr>
          <w:t> </w:t>
        </w:r>
        <w:r>
          <w:rPr>
            <w:color w:val="0000FF"/>
            <w:u w:val="single" w:color="0000FF"/>
          </w:rPr>
          <w:t>2000</w:t>
        </w:r>
        <w:r>
          <w:rPr>
            <w:color w:val="0000FF"/>
            <w:spacing w:val="-4"/>
            <w:u w:val="single" w:color="0000FF"/>
          </w:rPr>
          <w:t> </w:t>
        </w:r>
        <w:r>
          <w:rPr>
            <w:color w:val="0000FF"/>
            <w:u w:val="single" w:color="0000FF"/>
          </w:rPr>
          <w:t>Housing</w:t>
        </w:r>
        <w:r>
          <w:rPr>
            <w:color w:val="0000FF"/>
            <w:spacing w:val="-4"/>
            <w:u w:val="single" w:color="0000FF"/>
          </w:rPr>
          <w:t> </w:t>
        </w:r>
        <w:r>
          <w:rPr>
            <w:color w:val="0000FF"/>
            <w:u w:val="single" w:color="0000FF"/>
          </w:rPr>
          <w:t>Discrimination</w:t>
        </w:r>
        <w:r>
          <w:rPr>
            <w:color w:val="0000FF"/>
            <w:spacing w:val="-4"/>
            <w:u w:val="single" w:color="0000FF"/>
          </w:rPr>
          <w:t> </w:t>
        </w:r>
        <w:r>
          <w:rPr>
            <w:color w:val="0000FF"/>
            <w:u w:val="single" w:color="0000FF"/>
          </w:rPr>
          <w:t>Study</w:t>
        </w:r>
      </w:hyperlink>
      <w:r>
        <w:rPr/>
        <w:t>.”</w:t>
      </w:r>
      <w:r>
        <w:rPr>
          <w:spacing w:val="-5"/>
        </w:rPr>
        <w:t> </w:t>
      </w:r>
      <w:r>
        <w:rPr>
          <w:i/>
        </w:rPr>
        <w:t>Journal</w:t>
      </w:r>
      <w:r>
        <w:rPr>
          <w:i/>
          <w:spacing w:val="-4"/>
        </w:rPr>
        <w:t> </w:t>
      </w:r>
      <w:r>
        <w:rPr>
          <w:i/>
        </w:rPr>
        <w:t>of Urban Economics, </w:t>
      </w:r>
      <w:r>
        <w:rPr/>
        <w:t>59 (3), May 2006, pp. 394-419.</w:t>
      </w:r>
    </w:p>
    <w:p>
      <w:pPr>
        <w:spacing w:before="243"/>
        <w:ind w:left="1656" w:right="0" w:firstLine="0"/>
        <w:jc w:val="left"/>
        <w:rPr>
          <w:sz w:val="24"/>
        </w:rPr>
      </w:pPr>
      <w:r>
        <w:rPr>
          <w:sz w:val="24"/>
        </w:rPr>
        <w:t>Brooks,</w:t>
      </w:r>
      <w:r>
        <w:rPr>
          <w:spacing w:val="-3"/>
          <w:sz w:val="24"/>
        </w:rPr>
        <w:t> </w:t>
      </w:r>
      <w:r>
        <w:rPr>
          <w:sz w:val="24"/>
        </w:rPr>
        <w:t>A.C.</w:t>
      </w:r>
      <w:r>
        <w:rPr>
          <w:spacing w:val="-3"/>
          <w:sz w:val="24"/>
        </w:rPr>
        <w:t> </w:t>
      </w:r>
      <w:r>
        <w:rPr>
          <w:sz w:val="24"/>
        </w:rPr>
        <w:t>and</w:t>
      </w:r>
      <w:r>
        <w:rPr>
          <w:spacing w:val="-3"/>
          <w:sz w:val="24"/>
        </w:rPr>
        <w:t> </w:t>
      </w:r>
      <w:r>
        <w:rPr>
          <w:sz w:val="24"/>
        </w:rPr>
        <w:t>J.</w:t>
      </w:r>
      <w:r>
        <w:rPr>
          <w:spacing w:val="-3"/>
          <w:sz w:val="24"/>
        </w:rPr>
        <w:t> </w:t>
      </w:r>
      <w:r>
        <w:rPr>
          <w:sz w:val="24"/>
        </w:rPr>
        <w:t>Ondrich.</w:t>
      </w:r>
      <w:r>
        <w:rPr>
          <w:spacing w:val="-3"/>
          <w:sz w:val="24"/>
        </w:rPr>
        <w:t> </w:t>
      </w:r>
      <w:r>
        <w:rPr>
          <w:sz w:val="24"/>
        </w:rPr>
        <w:t>“</w:t>
      </w:r>
      <w:hyperlink r:id="rId22">
        <w:r>
          <w:rPr>
            <w:color w:val="0000FF"/>
            <w:sz w:val="24"/>
            <w:u w:val="single" w:color="0000FF"/>
          </w:rPr>
          <w:t>How</w:t>
        </w:r>
        <w:r>
          <w:rPr>
            <w:color w:val="0000FF"/>
            <w:spacing w:val="-4"/>
            <w:sz w:val="24"/>
            <w:u w:val="single" w:color="0000FF"/>
          </w:rPr>
          <w:t> </w:t>
        </w:r>
        <w:r>
          <w:rPr>
            <w:color w:val="0000FF"/>
            <w:sz w:val="24"/>
            <w:u w:val="single" w:color="0000FF"/>
          </w:rPr>
          <w:t>Public</w:t>
        </w:r>
        <w:r>
          <w:rPr>
            <w:color w:val="0000FF"/>
            <w:spacing w:val="-4"/>
            <w:sz w:val="24"/>
            <w:u w:val="single" w:color="0000FF"/>
          </w:rPr>
          <w:t> </w:t>
        </w:r>
        <w:r>
          <w:rPr>
            <w:color w:val="0000FF"/>
            <w:sz w:val="24"/>
            <w:u w:val="single" w:color="0000FF"/>
          </w:rPr>
          <w:t>is</w:t>
        </w:r>
        <w:r>
          <w:rPr>
            <w:color w:val="0000FF"/>
            <w:spacing w:val="-3"/>
            <w:sz w:val="24"/>
            <w:u w:val="single" w:color="0000FF"/>
          </w:rPr>
          <w:t> </w:t>
        </w:r>
        <w:r>
          <w:rPr>
            <w:color w:val="0000FF"/>
            <w:sz w:val="24"/>
            <w:u w:val="single" w:color="0000FF"/>
          </w:rPr>
          <w:t>Public</w:t>
        </w:r>
        <w:r>
          <w:rPr>
            <w:color w:val="0000FF"/>
            <w:spacing w:val="-4"/>
            <w:sz w:val="24"/>
            <w:u w:val="single" w:color="0000FF"/>
          </w:rPr>
          <w:t> </w:t>
        </w:r>
        <w:r>
          <w:rPr>
            <w:color w:val="0000FF"/>
            <w:sz w:val="24"/>
            <w:u w:val="single" w:color="0000FF"/>
          </w:rPr>
          <w:t>Television</w:t>
        </w:r>
      </w:hyperlink>
      <w:r>
        <w:rPr>
          <w:sz w:val="24"/>
        </w:rPr>
        <w:t>?”</w:t>
      </w:r>
      <w:r>
        <w:rPr>
          <w:spacing w:val="-4"/>
          <w:sz w:val="24"/>
        </w:rPr>
        <w:t> </w:t>
      </w:r>
      <w:r>
        <w:rPr>
          <w:i/>
          <w:sz w:val="24"/>
        </w:rPr>
        <w:t>Public</w:t>
      </w:r>
      <w:r>
        <w:rPr>
          <w:i/>
          <w:spacing w:val="-4"/>
          <w:sz w:val="24"/>
        </w:rPr>
        <w:t> </w:t>
      </w:r>
      <w:r>
        <w:rPr>
          <w:i/>
          <w:sz w:val="24"/>
        </w:rPr>
        <w:t>Finance Review</w:t>
      </w:r>
      <w:r>
        <w:rPr>
          <w:sz w:val="24"/>
        </w:rPr>
        <w:t>, 34(1):101-113.</w:t>
      </w:r>
    </w:p>
    <w:p>
      <w:pPr>
        <w:pStyle w:val="BodyText"/>
        <w:spacing w:before="62"/>
        <w:ind w:left="0" w:right="0"/>
        <w:jc w:val="left"/>
      </w:pPr>
    </w:p>
    <w:p>
      <w:pPr>
        <w:pStyle w:val="BodyText"/>
        <w:tabs>
          <w:tab w:pos="1655" w:val="left" w:leader="none"/>
        </w:tabs>
        <w:spacing w:before="0"/>
        <w:ind w:right="1089" w:hanging="1440"/>
        <w:jc w:val="left"/>
      </w:pPr>
      <w:r>
        <w:rPr>
          <w:spacing w:val="-4"/>
        </w:rPr>
        <w:t>2005</w:t>
      </w:r>
      <w:r>
        <w:rPr/>
        <w:tab/>
        <w:t>Choi, S.J., J. Ondrich, and J. Yinger. February 2005. “</w:t>
      </w:r>
      <w:hyperlink r:id="rId23">
        <w:r>
          <w:rPr>
            <w:color w:val="0000FF"/>
            <w:u w:val="single" w:color="0000FF"/>
          </w:rPr>
          <w:t>Do Rental Agents</w:t>
        </w:r>
      </w:hyperlink>
      <w:r>
        <w:rPr>
          <w:color w:val="0000FF"/>
        </w:rPr>
        <w:t> </w:t>
      </w:r>
      <w:hyperlink r:id="rId23">
        <w:r>
          <w:rPr>
            <w:color w:val="0000FF"/>
            <w:u w:val="single" w:color="0000FF"/>
          </w:rPr>
          <w:t>Discriminate</w:t>
        </w:r>
        <w:r>
          <w:rPr>
            <w:color w:val="0000FF"/>
            <w:spacing w:val="-6"/>
            <w:u w:val="single" w:color="0000FF"/>
          </w:rPr>
          <w:t> </w:t>
        </w:r>
        <w:r>
          <w:rPr>
            <w:color w:val="0000FF"/>
            <w:u w:val="single" w:color="0000FF"/>
          </w:rPr>
          <w:t>against</w:t>
        </w:r>
        <w:r>
          <w:rPr>
            <w:color w:val="0000FF"/>
            <w:spacing w:val="-5"/>
            <w:u w:val="single" w:color="0000FF"/>
          </w:rPr>
          <w:t> </w:t>
        </w:r>
        <w:r>
          <w:rPr>
            <w:color w:val="0000FF"/>
            <w:u w:val="single" w:color="0000FF"/>
          </w:rPr>
          <w:t>Minority</w:t>
        </w:r>
        <w:r>
          <w:rPr>
            <w:color w:val="0000FF"/>
            <w:spacing w:val="-5"/>
            <w:u w:val="single" w:color="0000FF"/>
          </w:rPr>
          <w:t> </w:t>
        </w:r>
        <w:r>
          <w:rPr>
            <w:color w:val="0000FF"/>
            <w:u w:val="single" w:color="0000FF"/>
          </w:rPr>
          <w:t>Customers?</w:t>
        </w:r>
        <w:r>
          <w:rPr>
            <w:color w:val="0000FF"/>
            <w:spacing w:val="-6"/>
            <w:u w:val="single" w:color="0000FF"/>
          </w:rPr>
          <w:t> </w:t>
        </w:r>
        <w:r>
          <w:rPr>
            <w:color w:val="0000FF"/>
            <w:u w:val="single" w:color="0000FF"/>
          </w:rPr>
          <w:t>Evidence</w:t>
        </w:r>
        <w:r>
          <w:rPr>
            <w:color w:val="0000FF"/>
            <w:spacing w:val="-6"/>
            <w:u w:val="single" w:color="0000FF"/>
          </w:rPr>
          <w:t> </w:t>
        </w:r>
        <w:r>
          <w:rPr>
            <w:color w:val="0000FF"/>
            <w:u w:val="single" w:color="0000FF"/>
          </w:rPr>
          <w:t>from</w:t>
        </w:r>
        <w:r>
          <w:rPr>
            <w:color w:val="0000FF"/>
            <w:spacing w:val="-5"/>
            <w:u w:val="single" w:color="0000FF"/>
          </w:rPr>
          <w:t> </w:t>
        </w:r>
        <w:r>
          <w:rPr>
            <w:color w:val="0000FF"/>
            <w:u w:val="single" w:color="0000FF"/>
          </w:rPr>
          <w:t>the</w:t>
        </w:r>
        <w:r>
          <w:rPr>
            <w:color w:val="0000FF"/>
            <w:spacing w:val="-6"/>
            <w:u w:val="single" w:color="0000FF"/>
          </w:rPr>
          <w:t> </w:t>
        </w:r>
        <w:r>
          <w:rPr>
            <w:color w:val="0000FF"/>
            <w:u w:val="single" w:color="0000FF"/>
          </w:rPr>
          <w:t>2000</w:t>
        </w:r>
        <w:r>
          <w:rPr>
            <w:color w:val="0000FF"/>
            <w:spacing w:val="-3"/>
            <w:u w:val="single" w:color="0000FF"/>
          </w:rPr>
          <w:t> </w:t>
        </w:r>
        <w:r>
          <w:rPr>
            <w:color w:val="0000FF"/>
            <w:u w:val="single" w:color="0000FF"/>
          </w:rPr>
          <w:t>Housing</w:t>
        </w:r>
      </w:hyperlink>
      <w:r>
        <w:rPr>
          <w:color w:val="0000FF"/>
        </w:rPr>
        <w:t> </w:t>
      </w:r>
      <w:hyperlink r:id="rId23">
        <w:r>
          <w:rPr>
            <w:color w:val="0000FF"/>
            <w:u w:val="single" w:color="0000FF"/>
          </w:rPr>
          <w:t>Discrimination Study,</w:t>
        </w:r>
      </w:hyperlink>
      <w:r>
        <w:rPr/>
        <w:t>” </w:t>
      </w:r>
      <w:r>
        <w:rPr>
          <w:i/>
        </w:rPr>
        <w:t>Journal of Housing Economics, </w:t>
      </w:r>
      <w:r>
        <w:rPr/>
        <w:t>14(1-26).</w:t>
      </w:r>
    </w:p>
    <w:p>
      <w:pPr>
        <w:pStyle w:val="BodyText"/>
        <w:tabs>
          <w:tab w:pos="1655" w:val="left" w:leader="none"/>
        </w:tabs>
        <w:ind w:right="215" w:hanging="1440"/>
        <w:rPr>
          <w:i/>
        </w:rPr>
      </w:pPr>
      <w:r>
        <w:rPr>
          <w:spacing w:val="-4"/>
        </w:rPr>
        <w:t>2003</w:t>
      </w:r>
      <w:r>
        <w:rPr/>
        <w:tab/>
        <w:t>Ondrich,</w:t>
      </w:r>
      <w:r>
        <w:rPr>
          <w:spacing w:val="-7"/>
        </w:rPr>
        <w:t> </w:t>
      </w:r>
      <w:r>
        <w:rPr/>
        <w:t>J.,</w:t>
      </w:r>
      <w:r>
        <w:rPr>
          <w:spacing w:val="-7"/>
        </w:rPr>
        <w:t> </w:t>
      </w:r>
      <w:r>
        <w:rPr/>
        <w:t>S.</w:t>
      </w:r>
      <w:r>
        <w:rPr>
          <w:spacing w:val="-6"/>
        </w:rPr>
        <w:t> </w:t>
      </w:r>
      <w:r>
        <w:rPr/>
        <w:t>Ross,</w:t>
      </w:r>
      <w:r>
        <w:rPr>
          <w:spacing w:val="-7"/>
        </w:rPr>
        <w:t> </w:t>
      </w:r>
      <w:r>
        <w:rPr/>
        <w:t>and</w:t>
      </w:r>
      <w:r>
        <w:rPr>
          <w:spacing w:val="-6"/>
        </w:rPr>
        <w:t> </w:t>
      </w:r>
      <w:r>
        <w:rPr/>
        <w:t>J.</w:t>
      </w:r>
      <w:r>
        <w:rPr>
          <w:spacing w:val="-7"/>
        </w:rPr>
        <w:t> </w:t>
      </w:r>
      <w:r>
        <w:rPr/>
        <w:t>Yinger.</w:t>
      </w:r>
      <w:r>
        <w:rPr>
          <w:spacing w:val="-6"/>
        </w:rPr>
        <w:t> </w:t>
      </w:r>
      <w:r>
        <w:rPr/>
        <w:t>“</w:t>
      </w:r>
      <w:hyperlink r:id="rId24">
        <w:r>
          <w:rPr>
            <w:color w:val="0000FF"/>
            <w:u w:val="single" w:color="0000FF"/>
          </w:rPr>
          <w:t>Now</w:t>
        </w:r>
        <w:r>
          <w:rPr>
            <w:color w:val="0000FF"/>
            <w:spacing w:val="-6"/>
            <w:u w:val="single" w:color="0000FF"/>
          </w:rPr>
          <w:t> </w:t>
        </w:r>
        <w:r>
          <w:rPr>
            <w:color w:val="0000FF"/>
            <w:u w:val="single" w:color="0000FF"/>
          </w:rPr>
          <w:t>You</w:t>
        </w:r>
        <w:r>
          <w:rPr>
            <w:color w:val="0000FF"/>
            <w:spacing w:val="-7"/>
            <w:u w:val="single" w:color="0000FF"/>
          </w:rPr>
          <w:t> </w:t>
        </w:r>
        <w:r>
          <w:rPr>
            <w:color w:val="0000FF"/>
            <w:u w:val="single" w:color="0000FF"/>
          </w:rPr>
          <w:t>See</w:t>
        </w:r>
        <w:r>
          <w:rPr>
            <w:color w:val="0000FF"/>
            <w:spacing w:val="-6"/>
            <w:u w:val="single" w:color="0000FF"/>
          </w:rPr>
          <w:t> </w:t>
        </w:r>
        <w:r>
          <w:rPr>
            <w:color w:val="0000FF"/>
            <w:u w:val="single" w:color="0000FF"/>
          </w:rPr>
          <w:t>It,</w:t>
        </w:r>
        <w:r>
          <w:rPr>
            <w:color w:val="0000FF"/>
            <w:spacing w:val="-7"/>
            <w:u w:val="single" w:color="0000FF"/>
          </w:rPr>
          <w:t> </w:t>
        </w:r>
        <w:r>
          <w:rPr>
            <w:color w:val="0000FF"/>
            <w:u w:val="single" w:color="0000FF"/>
          </w:rPr>
          <w:t>Now</w:t>
        </w:r>
        <w:r>
          <w:rPr>
            <w:color w:val="0000FF"/>
            <w:spacing w:val="-6"/>
            <w:u w:val="single" w:color="0000FF"/>
          </w:rPr>
          <w:t> </w:t>
        </w:r>
        <w:r>
          <w:rPr>
            <w:color w:val="0000FF"/>
            <w:u w:val="single" w:color="0000FF"/>
          </w:rPr>
          <w:t>You</w:t>
        </w:r>
        <w:r>
          <w:rPr>
            <w:color w:val="0000FF"/>
            <w:spacing w:val="-6"/>
            <w:u w:val="single" w:color="0000FF"/>
          </w:rPr>
          <w:t> </w:t>
        </w:r>
        <w:r>
          <w:rPr>
            <w:color w:val="0000FF"/>
            <w:u w:val="single" w:color="0000FF"/>
          </w:rPr>
          <w:t>Don’t:</w:t>
        </w:r>
        <w:r>
          <w:rPr>
            <w:color w:val="0000FF"/>
            <w:spacing w:val="40"/>
            <w:u w:val="single" w:color="0000FF"/>
          </w:rPr>
          <w:t> </w:t>
        </w:r>
        <w:r>
          <w:rPr>
            <w:color w:val="0000FF"/>
            <w:u w:val="single" w:color="0000FF"/>
          </w:rPr>
          <w:t>Why</w:t>
        </w:r>
        <w:r>
          <w:rPr>
            <w:color w:val="0000FF"/>
            <w:spacing w:val="-7"/>
            <w:u w:val="single" w:color="0000FF"/>
          </w:rPr>
          <w:t> </w:t>
        </w:r>
        <w:r>
          <w:rPr>
            <w:color w:val="0000FF"/>
            <w:u w:val="single" w:color="0000FF"/>
          </w:rPr>
          <w:t>Do</w:t>
        </w:r>
        <w:r>
          <w:rPr>
            <w:color w:val="0000FF"/>
            <w:spacing w:val="-7"/>
            <w:u w:val="single" w:color="0000FF"/>
          </w:rPr>
          <w:t> </w:t>
        </w:r>
        <w:r>
          <w:rPr>
            <w:color w:val="0000FF"/>
            <w:u w:val="single" w:color="0000FF"/>
          </w:rPr>
          <w:t>Real</w:t>
        </w:r>
      </w:hyperlink>
      <w:r>
        <w:rPr>
          <w:color w:val="0000FF"/>
        </w:rPr>
        <w:t> </w:t>
      </w:r>
      <w:hyperlink r:id="rId24">
        <w:r>
          <w:rPr>
            <w:color w:val="0000FF"/>
            <w:u w:val="single" w:color="0000FF"/>
          </w:rPr>
          <w:t>Estate Agents Withhold Houses from Black Customers?</w:t>
        </w:r>
      </w:hyperlink>
      <w:r>
        <w:rPr/>
        <w:t>” </w:t>
      </w:r>
      <w:r>
        <w:rPr>
          <w:i/>
        </w:rPr>
        <w:t>Review of Economics and Statistics</w:t>
      </w:r>
      <w:r>
        <w:rPr/>
        <w:t>, 85(4): 854-873</w:t>
      </w:r>
      <w:r>
        <w:rPr>
          <w:i/>
        </w:rPr>
        <w:t>.</w:t>
      </w:r>
    </w:p>
    <w:p>
      <w:pPr>
        <w:spacing w:line="240" w:lineRule="auto" w:before="240"/>
        <w:ind w:left="1656" w:right="211" w:firstLine="0"/>
        <w:jc w:val="both"/>
        <w:rPr>
          <w:sz w:val="24"/>
        </w:rPr>
      </w:pPr>
      <w:r>
        <w:rPr>
          <w:sz w:val="24"/>
        </w:rPr>
        <w:t>Ondrich, J., C. K. Spiess, and Q. Yang. “Changes in Women’s Pay after Maternity Leave</w:t>
      </w:r>
      <w:r>
        <w:rPr>
          <w:spacing w:val="-7"/>
          <w:sz w:val="24"/>
        </w:rPr>
        <w:t> </w:t>
      </w:r>
      <w:r>
        <w:rPr>
          <w:sz w:val="24"/>
        </w:rPr>
        <w:t>in</w:t>
      </w:r>
      <w:r>
        <w:rPr>
          <w:spacing w:val="-8"/>
          <w:sz w:val="24"/>
        </w:rPr>
        <w:t> </w:t>
      </w:r>
      <w:r>
        <w:rPr>
          <w:sz w:val="24"/>
        </w:rPr>
        <w:t>Germany</w:t>
      </w:r>
      <w:r>
        <w:rPr>
          <w:spacing w:val="-6"/>
          <w:sz w:val="24"/>
        </w:rPr>
        <w:t> </w:t>
      </w:r>
      <w:r>
        <w:rPr>
          <w:sz w:val="24"/>
        </w:rPr>
        <w:t>1984-1994,”</w:t>
      </w:r>
      <w:r>
        <w:rPr>
          <w:spacing w:val="-9"/>
          <w:sz w:val="24"/>
        </w:rPr>
        <w:t> </w:t>
      </w:r>
      <w:r>
        <w:rPr>
          <w:i/>
          <w:sz w:val="24"/>
        </w:rPr>
        <w:t>Journal</w:t>
      </w:r>
      <w:r>
        <w:rPr>
          <w:i/>
          <w:spacing w:val="-8"/>
          <w:sz w:val="24"/>
        </w:rPr>
        <w:t> </w:t>
      </w:r>
      <w:r>
        <w:rPr>
          <w:i/>
          <w:sz w:val="24"/>
        </w:rPr>
        <w:t>of</w:t>
      </w:r>
      <w:r>
        <w:rPr>
          <w:i/>
          <w:spacing w:val="-5"/>
          <w:sz w:val="24"/>
        </w:rPr>
        <w:t> </w:t>
      </w:r>
      <w:r>
        <w:rPr>
          <w:i/>
          <w:sz w:val="24"/>
        </w:rPr>
        <w:t>Applied</w:t>
      </w:r>
      <w:r>
        <w:rPr>
          <w:i/>
          <w:spacing w:val="-8"/>
          <w:sz w:val="24"/>
        </w:rPr>
        <w:t> </w:t>
      </w:r>
      <w:r>
        <w:rPr>
          <w:i/>
          <w:sz w:val="24"/>
        </w:rPr>
        <w:t>Social</w:t>
      </w:r>
      <w:r>
        <w:rPr>
          <w:i/>
          <w:spacing w:val="-8"/>
          <w:sz w:val="24"/>
        </w:rPr>
        <w:t> </w:t>
      </w:r>
      <w:r>
        <w:rPr>
          <w:i/>
          <w:sz w:val="24"/>
        </w:rPr>
        <w:t>Science</w:t>
      </w:r>
      <w:r>
        <w:rPr>
          <w:i/>
          <w:spacing w:val="-7"/>
          <w:sz w:val="24"/>
        </w:rPr>
        <w:t> </w:t>
      </w:r>
      <w:r>
        <w:rPr>
          <w:i/>
          <w:sz w:val="24"/>
        </w:rPr>
        <w:t>Studies</w:t>
      </w:r>
      <w:r>
        <w:rPr>
          <w:i/>
          <w:spacing w:val="-8"/>
          <w:sz w:val="24"/>
        </w:rPr>
        <w:t> </w:t>
      </w:r>
      <w:r>
        <w:rPr>
          <w:i/>
          <w:sz w:val="24"/>
        </w:rPr>
        <w:t>(Zeitschrift fuer Wirtschafts-und Sozialwissenschaften</w:t>
      </w:r>
      <w:r>
        <w:rPr>
          <w:sz w:val="24"/>
        </w:rPr>
        <w:t>) 123(1): 125-138.</w:t>
      </w:r>
    </w:p>
    <w:p>
      <w:pPr>
        <w:pStyle w:val="BodyText"/>
        <w:spacing w:before="243"/>
      </w:pPr>
      <w:r>
        <w:rPr/>
        <w:t>Ondrich, J., C. K. Spiess, Q. Yang, and G. G. Wagner. “</w:t>
      </w:r>
      <w:r>
        <w:rPr>
          <w:color w:val="0000FF"/>
          <w:u w:val="single" w:color="0000FF"/>
        </w:rPr>
        <w:t>The Liberalization of</w:t>
      </w:r>
      <w:r>
        <w:rPr>
          <w:color w:val="0000FF"/>
        </w:rPr>
        <w:t> </w:t>
      </w:r>
      <w:r>
        <w:rPr>
          <w:color w:val="0000FF"/>
          <w:u w:val="single" w:color="0000FF"/>
        </w:rPr>
        <w:t>Maternity</w:t>
      </w:r>
      <w:r>
        <w:rPr>
          <w:color w:val="0000FF"/>
          <w:spacing w:val="-8"/>
          <w:u w:val="single" w:color="0000FF"/>
        </w:rPr>
        <w:t> </w:t>
      </w:r>
      <w:r>
        <w:rPr>
          <w:color w:val="0000FF"/>
          <w:u w:val="single" w:color="0000FF"/>
        </w:rPr>
        <w:t>Leave</w:t>
      </w:r>
      <w:r>
        <w:rPr>
          <w:color w:val="0000FF"/>
          <w:spacing w:val="-9"/>
          <w:u w:val="single" w:color="0000FF"/>
        </w:rPr>
        <w:t> </w:t>
      </w:r>
      <w:r>
        <w:rPr>
          <w:color w:val="0000FF"/>
          <w:u w:val="single" w:color="0000FF"/>
        </w:rPr>
        <w:t>Policy</w:t>
      </w:r>
      <w:r>
        <w:rPr>
          <w:color w:val="0000FF"/>
          <w:spacing w:val="-8"/>
          <w:u w:val="single" w:color="0000FF"/>
        </w:rPr>
        <w:t> </w:t>
      </w:r>
      <w:r>
        <w:rPr>
          <w:color w:val="0000FF"/>
          <w:u w:val="single" w:color="0000FF"/>
        </w:rPr>
        <w:t>and</w:t>
      </w:r>
      <w:r>
        <w:rPr>
          <w:color w:val="0000FF"/>
          <w:spacing w:val="-8"/>
          <w:u w:val="single" w:color="0000FF"/>
        </w:rPr>
        <w:t> </w:t>
      </w:r>
      <w:r>
        <w:rPr>
          <w:color w:val="0000FF"/>
          <w:u w:val="single" w:color="0000FF"/>
        </w:rPr>
        <w:t>the</w:t>
      </w:r>
      <w:r>
        <w:rPr>
          <w:color w:val="0000FF"/>
          <w:spacing w:val="-9"/>
          <w:u w:val="single" w:color="0000FF"/>
        </w:rPr>
        <w:t> </w:t>
      </w:r>
      <w:r>
        <w:rPr>
          <w:color w:val="0000FF"/>
          <w:u w:val="single" w:color="0000FF"/>
        </w:rPr>
        <w:t>Return</w:t>
      </w:r>
      <w:r>
        <w:rPr>
          <w:color w:val="0000FF"/>
          <w:spacing w:val="-8"/>
          <w:u w:val="single" w:color="0000FF"/>
        </w:rPr>
        <w:t> </w:t>
      </w:r>
      <w:r>
        <w:rPr>
          <w:color w:val="0000FF"/>
          <w:u w:val="single" w:color="0000FF"/>
        </w:rPr>
        <w:t>to</w:t>
      </w:r>
      <w:r>
        <w:rPr>
          <w:color w:val="0000FF"/>
          <w:spacing w:val="-6"/>
          <w:u w:val="single" w:color="0000FF"/>
        </w:rPr>
        <w:t> </w:t>
      </w:r>
      <w:r>
        <w:rPr>
          <w:color w:val="0000FF"/>
          <w:u w:val="single" w:color="0000FF"/>
        </w:rPr>
        <w:t>Work</w:t>
      </w:r>
      <w:r>
        <w:rPr>
          <w:color w:val="0000FF"/>
          <w:spacing w:val="-6"/>
          <w:u w:val="single" w:color="0000FF"/>
        </w:rPr>
        <w:t> </w:t>
      </w:r>
      <w:r>
        <w:rPr>
          <w:color w:val="0000FF"/>
          <w:u w:val="single" w:color="0000FF"/>
        </w:rPr>
        <w:t>after</w:t>
      </w:r>
      <w:r>
        <w:rPr>
          <w:color w:val="0000FF"/>
          <w:spacing w:val="-9"/>
          <w:u w:val="single" w:color="0000FF"/>
        </w:rPr>
        <w:t> </w:t>
      </w:r>
      <w:r>
        <w:rPr>
          <w:color w:val="0000FF"/>
          <w:u w:val="single" w:color="0000FF"/>
        </w:rPr>
        <w:t>Childbirth</w:t>
      </w:r>
      <w:r>
        <w:rPr>
          <w:color w:val="0000FF"/>
          <w:spacing w:val="-8"/>
          <w:u w:val="single" w:color="0000FF"/>
        </w:rPr>
        <w:t> </w:t>
      </w:r>
      <w:r>
        <w:rPr>
          <w:color w:val="0000FF"/>
          <w:u w:val="single" w:color="0000FF"/>
        </w:rPr>
        <w:t>in</w:t>
      </w:r>
      <w:r>
        <w:rPr>
          <w:color w:val="0000FF"/>
          <w:spacing w:val="-8"/>
          <w:u w:val="single" w:color="0000FF"/>
        </w:rPr>
        <w:t> </w:t>
      </w:r>
      <w:r>
        <w:rPr>
          <w:color w:val="0000FF"/>
          <w:u w:val="single" w:color="0000FF"/>
        </w:rPr>
        <w:t>Germany</w:t>
      </w:r>
      <w:r>
        <w:rPr/>
        <w:t>,”</w:t>
      </w:r>
      <w:r>
        <w:rPr>
          <w:spacing w:val="-9"/>
        </w:rPr>
        <w:t> </w:t>
      </w:r>
      <w:r>
        <w:rPr>
          <w:i/>
        </w:rPr>
        <w:t>Review of Economics of the Household</w:t>
      </w:r>
      <w:r>
        <w:rPr/>
        <w:t>, 1(1): 77-110.</w:t>
      </w:r>
    </w:p>
    <w:p>
      <w:pPr>
        <w:pStyle w:val="BodyText"/>
        <w:spacing w:after="0"/>
        <w:sectPr>
          <w:pgSz w:w="12240" w:h="15840"/>
          <w:pgMar w:header="0" w:footer="787" w:top="1000" w:bottom="980" w:left="1080" w:right="1080"/>
        </w:sectPr>
      </w:pPr>
    </w:p>
    <w:p>
      <w:pPr>
        <w:tabs>
          <w:tab w:pos="1655" w:val="left" w:leader="none"/>
        </w:tabs>
        <w:spacing w:before="79"/>
        <w:ind w:left="1656" w:right="212" w:hanging="1440"/>
        <w:jc w:val="both"/>
        <w:rPr>
          <w:sz w:val="24"/>
        </w:rPr>
      </w:pPr>
      <w:r>
        <w:rPr>
          <w:spacing w:val="-4"/>
          <w:sz w:val="24"/>
        </w:rPr>
        <w:t>2002</w:t>
      </w:r>
      <w:r>
        <w:rPr>
          <w:sz w:val="24"/>
        </w:rPr>
        <w:tab/>
        <w:t>Ondrich,</w:t>
      </w:r>
      <w:r>
        <w:rPr>
          <w:spacing w:val="-3"/>
          <w:sz w:val="24"/>
        </w:rPr>
        <w:t> </w:t>
      </w:r>
      <w:r>
        <w:rPr>
          <w:sz w:val="24"/>
        </w:rPr>
        <w:t>J.</w:t>
      </w:r>
      <w:r>
        <w:rPr>
          <w:spacing w:val="-3"/>
          <w:sz w:val="24"/>
        </w:rPr>
        <w:t> </w:t>
      </w:r>
      <w:r>
        <w:rPr>
          <w:sz w:val="24"/>
        </w:rPr>
        <w:t>and</w:t>
      </w:r>
      <w:r>
        <w:rPr>
          <w:spacing w:val="-3"/>
          <w:sz w:val="24"/>
        </w:rPr>
        <w:t> </w:t>
      </w:r>
      <w:r>
        <w:rPr>
          <w:sz w:val="24"/>
        </w:rPr>
        <w:t>J.</w:t>
      </w:r>
      <w:r>
        <w:rPr>
          <w:spacing w:val="-3"/>
          <w:sz w:val="24"/>
        </w:rPr>
        <w:t> </w:t>
      </w:r>
      <w:r>
        <w:rPr>
          <w:sz w:val="24"/>
        </w:rPr>
        <w:t>Ruggiero.</w:t>
      </w:r>
      <w:r>
        <w:rPr>
          <w:spacing w:val="-3"/>
          <w:sz w:val="24"/>
        </w:rPr>
        <w:t> </w:t>
      </w:r>
      <w:r>
        <w:rPr>
          <w:sz w:val="24"/>
        </w:rPr>
        <w:t>“</w:t>
      </w:r>
      <w:hyperlink r:id="rId25">
        <w:r>
          <w:rPr>
            <w:color w:val="0000FF"/>
            <w:sz w:val="24"/>
            <w:u w:val="single" w:color="0000FF"/>
          </w:rPr>
          <w:t>Outliers</w:t>
        </w:r>
        <w:r>
          <w:rPr>
            <w:color w:val="0000FF"/>
            <w:spacing w:val="-3"/>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Data</w:t>
        </w:r>
        <w:r>
          <w:rPr>
            <w:color w:val="0000FF"/>
            <w:spacing w:val="-4"/>
            <w:sz w:val="24"/>
            <w:u w:val="single" w:color="0000FF"/>
          </w:rPr>
          <w:t> </w:t>
        </w:r>
        <w:r>
          <w:rPr>
            <w:color w:val="0000FF"/>
            <w:sz w:val="24"/>
            <w:u w:val="single" w:color="0000FF"/>
          </w:rPr>
          <w:t>Envelopment</w:t>
        </w:r>
        <w:r>
          <w:rPr>
            <w:color w:val="0000FF"/>
            <w:spacing w:val="-3"/>
            <w:sz w:val="24"/>
            <w:u w:val="single" w:color="0000FF"/>
          </w:rPr>
          <w:t> </w:t>
        </w:r>
        <w:r>
          <w:rPr>
            <w:color w:val="0000FF"/>
            <w:sz w:val="24"/>
            <w:u w:val="single" w:color="0000FF"/>
          </w:rPr>
          <w:t>Analysis</w:t>
        </w:r>
        <w:r>
          <w:rPr>
            <w:sz w:val="24"/>
          </w:rPr>
          <w:t>,</w:t>
        </w:r>
      </w:hyperlink>
      <w:r>
        <w:rPr>
          <w:sz w:val="24"/>
        </w:rPr>
        <w:t>”</w:t>
      </w:r>
      <w:r>
        <w:rPr>
          <w:spacing w:val="-4"/>
          <w:sz w:val="24"/>
        </w:rPr>
        <w:t> </w:t>
      </w:r>
      <w:r>
        <w:rPr>
          <w:i/>
          <w:sz w:val="24"/>
        </w:rPr>
        <w:t>Journal</w:t>
      </w:r>
      <w:r>
        <w:rPr>
          <w:i/>
          <w:spacing w:val="-3"/>
          <w:sz w:val="24"/>
        </w:rPr>
        <w:t> </w:t>
      </w:r>
      <w:r>
        <w:rPr>
          <w:i/>
          <w:sz w:val="24"/>
        </w:rPr>
        <w:t>of</w:t>
      </w:r>
      <w:r>
        <w:rPr>
          <w:i/>
          <w:spacing w:val="-3"/>
          <w:sz w:val="24"/>
        </w:rPr>
        <w:t> </w:t>
      </w:r>
      <w:r>
        <w:rPr>
          <w:i/>
          <w:sz w:val="24"/>
        </w:rPr>
        <w:t>the OR Society</w:t>
      </w:r>
      <w:r>
        <w:rPr>
          <w:sz w:val="24"/>
        </w:rPr>
        <w:t>, 53:342-346.</w:t>
      </w:r>
    </w:p>
    <w:p>
      <w:pPr>
        <w:pStyle w:val="BodyText"/>
        <w:ind w:left="1655" w:right="210"/>
      </w:pPr>
      <w:r>
        <w:rPr/>
        <w:t>Huang, W. and J. Ondrich. “</w:t>
      </w:r>
      <w:hyperlink r:id="rId26">
        <w:r>
          <w:rPr>
            <w:color w:val="0000FF"/>
            <w:u w:val="single" w:color="0000FF"/>
          </w:rPr>
          <w:t>Stay, Pay, or Walk Away: A Hazard Rate Analysis of</w:t>
        </w:r>
      </w:hyperlink>
      <w:r>
        <w:rPr>
          <w:color w:val="0000FF"/>
        </w:rPr>
        <w:t> </w:t>
      </w:r>
      <w:hyperlink r:id="rId26">
        <w:r>
          <w:rPr>
            <w:color w:val="0000FF"/>
            <w:u w:val="single" w:color="0000FF"/>
          </w:rPr>
          <w:t>Federal Housing Administration-Insured Multifamily Mortgage Terminations</w:t>
        </w:r>
      </w:hyperlink>
      <w:r>
        <w:rPr/>
        <w:t>,” </w:t>
      </w:r>
      <w:r>
        <w:rPr>
          <w:i/>
        </w:rPr>
        <w:t>Journal of Housing Research</w:t>
      </w:r>
      <w:r>
        <w:rPr/>
        <w:t>. 13 (1): 85-117. © Fannie Mae Foundation 2001. All Rights Reserved.</w:t>
      </w:r>
    </w:p>
    <w:p>
      <w:pPr>
        <w:pStyle w:val="BodyText"/>
        <w:tabs>
          <w:tab w:pos="1655" w:val="left" w:leader="none"/>
        </w:tabs>
        <w:ind w:left="1655" w:right="211" w:hanging="1440"/>
      </w:pPr>
      <w:r>
        <w:rPr>
          <w:spacing w:val="-4"/>
        </w:rPr>
        <w:t>2001</w:t>
      </w:r>
      <w:r>
        <w:rPr/>
        <w:tab/>
        <w:t>Ondrich, J., S. Ross, and J. Yinger. “</w:t>
      </w:r>
      <w:hyperlink r:id="rId27">
        <w:r>
          <w:rPr>
            <w:color w:val="0000FF"/>
            <w:u w:val="single" w:color="0000FF"/>
          </w:rPr>
          <w:t>The Geography of Discrimination</w:t>
        </w:r>
        <w:r>
          <w:rPr/>
          <w:t>,</w:t>
        </w:r>
      </w:hyperlink>
      <w:r>
        <w:rPr/>
        <w:t>” </w:t>
      </w:r>
      <w:r>
        <w:rPr>
          <w:i/>
        </w:rPr>
        <w:t>Journal of Housing Research</w:t>
      </w:r>
      <w:r>
        <w:rPr/>
        <w:t>. 12(2): 217-238. © Fannie Mae Foundation 2001. All Rights </w:t>
      </w:r>
      <w:r>
        <w:rPr>
          <w:spacing w:val="-2"/>
        </w:rPr>
        <w:t>Reserved.</w:t>
      </w:r>
    </w:p>
    <w:p>
      <w:pPr>
        <w:spacing w:before="240"/>
        <w:ind w:left="1655" w:right="217" w:firstLine="0"/>
        <w:jc w:val="both"/>
        <w:rPr>
          <w:sz w:val="24"/>
        </w:rPr>
      </w:pPr>
      <w:r>
        <w:rPr>
          <w:sz w:val="24"/>
        </w:rPr>
        <w:t>Ondrich, J. and J. Ruggiero. “</w:t>
      </w:r>
      <w:hyperlink r:id="rId28">
        <w:r>
          <w:rPr>
            <w:color w:val="0000FF"/>
            <w:sz w:val="24"/>
            <w:u w:val="single" w:color="0000FF"/>
          </w:rPr>
          <w:t>Efficiency Measurement in the Stochastic Frontier</w:t>
        </w:r>
      </w:hyperlink>
      <w:r>
        <w:rPr>
          <w:color w:val="0000FF"/>
          <w:sz w:val="24"/>
        </w:rPr>
        <w:t> </w:t>
      </w:r>
      <w:hyperlink r:id="rId28">
        <w:r>
          <w:rPr>
            <w:color w:val="0000FF"/>
            <w:sz w:val="24"/>
            <w:u w:val="single" w:color="0000FF"/>
          </w:rPr>
          <w:t>Model</w:t>
        </w:r>
        <w:r>
          <w:rPr>
            <w:sz w:val="24"/>
          </w:rPr>
          <w:t>,</w:t>
        </w:r>
      </w:hyperlink>
      <w:r>
        <w:rPr>
          <w:sz w:val="24"/>
        </w:rPr>
        <w:t>” </w:t>
      </w:r>
      <w:r>
        <w:rPr>
          <w:i/>
          <w:sz w:val="24"/>
        </w:rPr>
        <w:t>European Journal of Operational Research</w:t>
      </w:r>
      <w:r>
        <w:rPr>
          <w:sz w:val="24"/>
        </w:rPr>
        <w:t>, 129(2) (March): 434-442.</w:t>
      </w:r>
    </w:p>
    <w:p>
      <w:pPr>
        <w:pStyle w:val="BodyText"/>
        <w:tabs>
          <w:tab w:pos="1655" w:val="left" w:leader="none"/>
        </w:tabs>
        <w:ind w:left="1655" w:hanging="1440"/>
      </w:pPr>
      <w:r>
        <w:rPr>
          <w:spacing w:val="-4"/>
        </w:rPr>
        <w:t>2000</w:t>
      </w:r>
      <w:r>
        <w:rPr/>
        <w:tab/>
        <w:t>Ondrich, J., S.L. Ross, and J. Yinger. “</w:t>
      </w:r>
      <w:hyperlink r:id="rId29">
        <w:r>
          <w:rPr>
            <w:color w:val="0000FF"/>
            <w:u w:val="single" w:color="0000FF"/>
          </w:rPr>
          <w:t>How Common is Housing Discrimination?</w:t>
        </w:r>
      </w:hyperlink>
      <w:r>
        <w:rPr>
          <w:color w:val="0000FF"/>
        </w:rPr>
        <w:t> </w:t>
      </w:r>
      <w:hyperlink r:id="rId29">
        <w:r>
          <w:rPr>
            <w:color w:val="0000FF"/>
            <w:u w:val="single" w:color="0000FF"/>
          </w:rPr>
          <w:t>Improving</w:t>
        </w:r>
        <w:r>
          <w:rPr>
            <w:color w:val="0000FF"/>
            <w:spacing w:val="-14"/>
            <w:u w:val="single" w:color="0000FF"/>
          </w:rPr>
          <w:t> </w:t>
        </w:r>
        <w:r>
          <w:rPr>
            <w:color w:val="0000FF"/>
            <w:u w:val="single" w:color="0000FF"/>
          </w:rPr>
          <w:t>on</w:t>
        </w:r>
        <w:r>
          <w:rPr>
            <w:color w:val="0000FF"/>
            <w:spacing w:val="-14"/>
            <w:u w:val="single" w:color="0000FF"/>
          </w:rPr>
          <w:t> </w:t>
        </w:r>
        <w:r>
          <w:rPr>
            <w:color w:val="0000FF"/>
            <w:u w:val="single" w:color="0000FF"/>
          </w:rPr>
          <w:t>Traditional</w:t>
        </w:r>
        <w:r>
          <w:rPr>
            <w:color w:val="0000FF"/>
            <w:spacing w:val="-14"/>
            <w:u w:val="single" w:color="0000FF"/>
          </w:rPr>
          <w:t> </w:t>
        </w:r>
        <w:r>
          <w:rPr>
            <w:color w:val="0000FF"/>
            <w:u w:val="single" w:color="0000FF"/>
          </w:rPr>
          <w:t>Measures</w:t>
        </w:r>
        <w:r>
          <w:rPr/>
          <w:t>,</w:t>
        </w:r>
      </w:hyperlink>
      <w:r>
        <w:rPr/>
        <w:t>”</w:t>
      </w:r>
      <w:r>
        <w:rPr>
          <w:spacing w:val="-15"/>
        </w:rPr>
        <w:t> </w:t>
      </w:r>
      <w:r>
        <w:rPr>
          <w:i/>
        </w:rPr>
        <w:t>Journal</w:t>
      </w:r>
      <w:r>
        <w:rPr>
          <w:i/>
          <w:spacing w:val="-14"/>
        </w:rPr>
        <w:t> </w:t>
      </w:r>
      <w:r>
        <w:rPr>
          <w:i/>
        </w:rPr>
        <w:t>of</w:t>
      </w:r>
      <w:r>
        <w:rPr>
          <w:i/>
          <w:spacing w:val="-14"/>
        </w:rPr>
        <w:t> </w:t>
      </w:r>
      <w:r>
        <w:rPr>
          <w:i/>
        </w:rPr>
        <w:t>Urban</w:t>
      </w:r>
      <w:r>
        <w:rPr>
          <w:i/>
          <w:spacing w:val="-14"/>
        </w:rPr>
        <w:t> </w:t>
      </w:r>
      <w:r>
        <w:rPr>
          <w:i/>
        </w:rPr>
        <w:t>Economics,</w:t>
      </w:r>
      <w:r>
        <w:rPr>
          <w:i/>
          <w:spacing w:val="-14"/>
        </w:rPr>
        <w:t> </w:t>
      </w:r>
      <w:r>
        <w:rPr/>
        <w:t>47(3)</w:t>
      </w:r>
      <w:r>
        <w:rPr>
          <w:spacing w:val="-12"/>
        </w:rPr>
        <w:t> </w:t>
      </w:r>
      <w:r>
        <w:rPr/>
        <w:t>(May):</w:t>
      </w:r>
      <w:r>
        <w:rPr>
          <w:spacing w:val="-14"/>
        </w:rPr>
        <w:t> </w:t>
      </w:r>
      <w:r>
        <w:rPr/>
        <w:t>470- </w:t>
      </w:r>
      <w:r>
        <w:rPr>
          <w:spacing w:val="-4"/>
        </w:rPr>
        <w:t>500.</w:t>
      </w:r>
    </w:p>
    <w:p>
      <w:pPr>
        <w:pStyle w:val="BodyText"/>
        <w:tabs>
          <w:tab w:pos="1655" w:val="left" w:leader="none"/>
        </w:tabs>
        <w:ind w:left="1655" w:hanging="1440"/>
      </w:pPr>
      <w:r>
        <w:rPr>
          <w:spacing w:val="-4"/>
        </w:rPr>
        <w:t>1999</w:t>
      </w:r>
      <w:r>
        <w:rPr/>
        <w:tab/>
        <w:t>Ondrich, J., C.K. Spiess, Q. Yang, and G.G. Wagner. “</w:t>
      </w:r>
      <w:hyperlink r:id="rId30">
        <w:r>
          <w:rPr>
            <w:color w:val="0000FF"/>
            <w:u w:val="single" w:color="0000FF"/>
          </w:rPr>
          <w:t>Full Time or Part Time?</w:t>
        </w:r>
      </w:hyperlink>
      <w:r>
        <w:rPr>
          <w:color w:val="0000FF"/>
        </w:rPr>
        <w:t> </w:t>
      </w:r>
      <w:hyperlink r:id="rId30">
        <w:r>
          <w:rPr>
            <w:color w:val="0000FF"/>
            <w:u w:val="single" w:color="0000FF"/>
          </w:rPr>
          <w:t>German</w:t>
        </w:r>
        <w:r>
          <w:rPr>
            <w:color w:val="0000FF"/>
            <w:spacing w:val="-1"/>
            <w:u w:val="single" w:color="0000FF"/>
          </w:rPr>
          <w:t> </w:t>
        </w:r>
        <w:r>
          <w:rPr>
            <w:color w:val="0000FF"/>
            <w:u w:val="single" w:color="0000FF"/>
          </w:rPr>
          <w:t>Parental</w:t>
        </w:r>
        <w:r>
          <w:rPr>
            <w:color w:val="0000FF"/>
            <w:spacing w:val="-1"/>
            <w:u w:val="single" w:color="0000FF"/>
          </w:rPr>
          <w:t> </w:t>
        </w:r>
        <w:r>
          <w:rPr>
            <w:color w:val="0000FF"/>
            <w:u w:val="single" w:color="0000FF"/>
          </w:rPr>
          <w:t>Leave Policy</w:t>
        </w:r>
        <w:r>
          <w:rPr>
            <w:color w:val="0000FF"/>
            <w:spacing w:val="-1"/>
            <w:u w:val="single" w:color="0000FF"/>
          </w:rPr>
          <w:t> </w:t>
        </w:r>
        <w:r>
          <w:rPr>
            <w:color w:val="0000FF"/>
            <w:u w:val="single" w:color="0000FF"/>
          </w:rPr>
          <w:t>and</w:t>
        </w:r>
        <w:r>
          <w:rPr>
            <w:color w:val="0000FF"/>
            <w:spacing w:val="-1"/>
            <w:u w:val="single" w:color="0000FF"/>
          </w:rPr>
          <w:t> </w:t>
        </w:r>
        <w:r>
          <w:rPr>
            <w:color w:val="0000FF"/>
            <w:u w:val="single" w:color="0000FF"/>
          </w:rPr>
          <w:t>the</w:t>
        </w:r>
        <w:r>
          <w:rPr>
            <w:color w:val="0000FF"/>
            <w:spacing w:val="-2"/>
            <w:u w:val="single" w:color="0000FF"/>
          </w:rPr>
          <w:t> </w:t>
        </w:r>
        <w:r>
          <w:rPr>
            <w:color w:val="0000FF"/>
            <w:u w:val="single" w:color="0000FF"/>
          </w:rPr>
          <w:t>Return</w:t>
        </w:r>
        <w:r>
          <w:rPr>
            <w:color w:val="0000FF"/>
            <w:spacing w:val="-1"/>
            <w:u w:val="single" w:color="0000FF"/>
          </w:rPr>
          <w:t> </w:t>
        </w:r>
        <w:r>
          <w:rPr>
            <w:color w:val="0000FF"/>
            <w:u w:val="single" w:color="0000FF"/>
          </w:rPr>
          <w:t>to</w:t>
        </w:r>
        <w:r>
          <w:rPr>
            <w:color w:val="0000FF"/>
            <w:spacing w:val="-1"/>
            <w:u w:val="single" w:color="0000FF"/>
          </w:rPr>
          <w:t> </w:t>
        </w:r>
        <w:r>
          <w:rPr>
            <w:color w:val="0000FF"/>
            <w:u w:val="single" w:color="0000FF"/>
          </w:rPr>
          <w:t>Work</w:t>
        </w:r>
        <w:r>
          <w:rPr>
            <w:color w:val="0000FF"/>
            <w:spacing w:val="-1"/>
            <w:u w:val="single" w:color="0000FF"/>
          </w:rPr>
          <w:t> </w:t>
        </w:r>
        <w:r>
          <w:rPr>
            <w:color w:val="0000FF"/>
            <w:u w:val="single" w:color="0000FF"/>
          </w:rPr>
          <w:t>after</w:t>
        </w:r>
        <w:r>
          <w:rPr>
            <w:color w:val="0000FF"/>
            <w:spacing w:val="-2"/>
            <w:u w:val="single" w:color="0000FF"/>
          </w:rPr>
          <w:t> </w:t>
        </w:r>
        <w:r>
          <w:rPr>
            <w:color w:val="0000FF"/>
            <w:u w:val="single" w:color="0000FF"/>
          </w:rPr>
          <w:t>Childbirth</w:t>
        </w:r>
        <w:r>
          <w:rPr>
            <w:color w:val="0000FF"/>
            <w:spacing w:val="-1"/>
            <w:u w:val="single" w:color="0000FF"/>
          </w:rPr>
          <w:t> </w:t>
        </w:r>
        <w:r>
          <w:rPr>
            <w:color w:val="0000FF"/>
            <w:u w:val="single" w:color="0000FF"/>
          </w:rPr>
          <w:t>in</w:t>
        </w:r>
        <w:r>
          <w:rPr>
            <w:color w:val="0000FF"/>
            <w:spacing w:val="-1"/>
            <w:u w:val="single" w:color="0000FF"/>
          </w:rPr>
          <w:t> </w:t>
        </w:r>
        <w:r>
          <w:rPr>
            <w:color w:val="0000FF"/>
            <w:u w:val="single" w:color="0000FF"/>
          </w:rPr>
          <w:t>Germany</w:t>
        </w:r>
        <w:r>
          <w:rPr/>
          <w:t>,</w:t>
        </w:r>
      </w:hyperlink>
      <w:r>
        <w:rPr/>
        <w:t>” </w:t>
      </w:r>
      <w:r>
        <w:rPr>
          <w:i/>
        </w:rPr>
        <w:t>Research in Labor Economics, </w:t>
      </w:r>
      <w:r>
        <w:rPr/>
        <w:t>18: 41-74.</w:t>
      </w:r>
    </w:p>
    <w:p>
      <w:pPr>
        <w:pStyle w:val="BodyText"/>
        <w:ind w:left="1655" w:right="211"/>
      </w:pPr>
      <w:r>
        <w:rPr/>
        <w:t>Ondrich, J., A. Stricker, and J. Yinger. “</w:t>
      </w:r>
      <w:hyperlink r:id="rId31">
        <w:r>
          <w:rPr>
            <w:color w:val="0000FF"/>
            <w:u w:val="single" w:color="0000FF"/>
          </w:rPr>
          <w:t>Do Landlords Discriminate? The Incidence</w:t>
        </w:r>
      </w:hyperlink>
      <w:r>
        <w:rPr>
          <w:color w:val="0000FF"/>
        </w:rPr>
        <w:t> </w:t>
      </w:r>
      <w:hyperlink r:id="rId31">
        <w:r>
          <w:rPr>
            <w:color w:val="0000FF"/>
            <w:u w:val="single" w:color="0000FF"/>
          </w:rPr>
          <w:t>and</w:t>
        </w:r>
        <w:r>
          <w:rPr>
            <w:color w:val="0000FF"/>
            <w:spacing w:val="-9"/>
            <w:u w:val="single" w:color="0000FF"/>
          </w:rPr>
          <w:t> </w:t>
        </w:r>
        <w:r>
          <w:rPr>
            <w:color w:val="0000FF"/>
            <w:u w:val="single" w:color="0000FF"/>
          </w:rPr>
          <w:t>Causes</w:t>
        </w:r>
        <w:r>
          <w:rPr>
            <w:color w:val="0000FF"/>
            <w:spacing w:val="-9"/>
            <w:u w:val="single" w:color="0000FF"/>
          </w:rPr>
          <w:t> </w:t>
        </w:r>
        <w:r>
          <w:rPr>
            <w:color w:val="0000FF"/>
            <w:u w:val="single" w:color="0000FF"/>
          </w:rPr>
          <w:t>of</w:t>
        </w:r>
        <w:r>
          <w:rPr>
            <w:color w:val="0000FF"/>
            <w:spacing w:val="-10"/>
            <w:u w:val="single" w:color="0000FF"/>
          </w:rPr>
          <w:t> </w:t>
        </w:r>
        <w:r>
          <w:rPr>
            <w:color w:val="0000FF"/>
            <w:u w:val="single" w:color="0000FF"/>
          </w:rPr>
          <w:t>Racial</w:t>
        </w:r>
        <w:r>
          <w:rPr>
            <w:color w:val="0000FF"/>
            <w:spacing w:val="-9"/>
            <w:u w:val="single" w:color="0000FF"/>
          </w:rPr>
          <w:t> </w:t>
        </w:r>
        <w:r>
          <w:rPr>
            <w:color w:val="0000FF"/>
            <w:u w:val="single" w:color="0000FF"/>
          </w:rPr>
          <w:t>Discrimination</w:t>
        </w:r>
        <w:r>
          <w:rPr>
            <w:color w:val="0000FF"/>
            <w:spacing w:val="-9"/>
            <w:u w:val="single" w:color="0000FF"/>
          </w:rPr>
          <w:t> </w:t>
        </w:r>
        <w:r>
          <w:rPr>
            <w:color w:val="0000FF"/>
            <w:u w:val="single" w:color="0000FF"/>
          </w:rPr>
          <w:t>in</w:t>
        </w:r>
        <w:r>
          <w:rPr>
            <w:color w:val="0000FF"/>
            <w:spacing w:val="-9"/>
            <w:u w:val="single" w:color="0000FF"/>
          </w:rPr>
          <w:t> </w:t>
        </w:r>
        <w:r>
          <w:rPr>
            <w:color w:val="0000FF"/>
            <w:u w:val="single" w:color="0000FF"/>
          </w:rPr>
          <w:t>Rental</w:t>
        </w:r>
        <w:r>
          <w:rPr>
            <w:color w:val="0000FF"/>
            <w:spacing w:val="-9"/>
            <w:u w:val="single" w:color="0000FF"/>
          </w:rPr>
          <w:t> </w:t>
        </w:r>
        <w:r>
          <w:rPr>
            <w:color w:val="0000FF"/>
            <w:u w:val="single" w:color="0000FF"/>
          </w:rPr>
          <w:t>Housing</w:t>
        </w:r>
        <w:r>
          <w:rPr>
            <w:color w:val="0000FF"/>
            <w:spacing w:val="-9"/>
            <w:u w:val="single" w:color="0000FF"/>
          </w:rPr>
          <w:t> </w:t>
        </w:r>
        <w:r>
          <w:rPr>
            <w:color w:val="0000FF"/>
            <w:u w:val="single" w:color="0000FF"/>
          </w:rPr>
          <w:t>Markets</w:t>
        </w:r>
      </w:hyperlink>
      <w:r>
        <w:rPr/>
        <w:t>,”</w:t>
      </w:r>
      <w:r>
        <w:rPr>
          <w:spacing w:val="-10"/>
        </w:rPr>
        <w:t> </w:t>
      </w:r>
      <w:r>
        <w:rPr>
          <w:i/>
        </w:rPr>
        <w:t>Journal</w:t>
      </w:r>
      <w:r>
        <w:rPr>
          <w:i/>
          <w:spacing w:val="-9"/>
        </w:rPr>
        <w:t> </w:t>
      </w:r>
      <w:r>
        <w:rPr>
          <w:i/>
        </w:rPr>
        <w:t>of</w:t>
      </w:r>
      <w:r>
        <w:rPr>
          <w:i/>
          <w:spacing w:val="-9"/>
        </w:rPr>
        <w:t> </w:t>
      </w:r>
      <w:r>
        <w:rPr>
          <w:i/>
        </w:rPr>
        <w:t>Housing Economics, </w:t>
      </w:r>
      <w:r>
        <w:rPr/>
        <w:t>8(3) (September): 185-204.</w:t>
      </w:r>
    </w:p>
    <w:p>
      <w:pPr>
        <w:pStyle w:val="BodyText"/>
        <w:ind w:right="215"/>
      </w:pPr>
      <w:r>
        <w:rPr/>
        <w:t>Ondrich, J. and S.E. Rhody. “</w:t>
      </w:r>
      <w:hyperlink r:id="rId32">
        <w:r>
          <w:rPr>
            <w:color w:val="0000FF"/>
            <w:u w:val="single" w:color="0000FF"/>
          </w:rPr>
          <w:t>Multiple Spells in the Prentice-Gloeckler-Meyer</w:t>
        </w:r>
      </w:hyperlink>
      <w:r>
        <w:rPr>
          <w:color w:val="0000FF"/>
        </w:rPr>
        <w:t> </w:t>
      </w:r>
      <w:hyperlink r:id="rId32">
        <w:r>
          <w:rPr>
            <w:color w:val="0000FF"/>
            <w:u w:val="single" w:color="0000FF"/>
          </w:rPr>
          <w:t>Likelihood</w:t>
        </w:r>
        <w:r>
          <w:rPr>
            <w:color w:val="0000FF"/>
            <w:spacing w:val="40"/>
            <w:u w:val="single" w:color="0000FF"/>
          </w:rPr>
          <w:t> </w:t>
        </w:r>
        <w:r>
          <w:rPr>
            <w:color w:val="0000FF"/>
            <w:u w:val="single" w:color="0000FF"/>
          </w:rPr>
          <w:t>with</w:t>
        </w:r>
        <w:r>
          <w:rPr>
            <w:color w:val="0000FF"/>
            <w:spacing w:val="40"/>
            <w:u w:val="single" w:color="0000FF"/>
          </w:rPr>
          <w:t> </w:t>
        </w:r>
        <w:r>
          <w:rPr>
            <w:color w:val="0000FF"/>
            <w:u w:val="single" w:color="0000FF"/>
          </w:rPr>
          <w:t>Unobserved</w:t>
        </w:r>
        <w:r>
          <w:rPr>
            <w:color w:val="0000FF"/>
            <w:spacing w:val="40"/>
            <w:u w:val="single" w:color="0000FF"/>
          </w:rPr>
          <w:t> </w:t>
        </w:r>
        <w:r>
          <w:rPr>
            <w:color w:val="0000FF"/>
            <w:u w:val="single" w:color="0000FF"/>
          </w:rPr>
          <w:t>Heterogeneity</w:t>
        </w:r>
        <w:r>
          <w:rPr/>
          <w:t>,</w:t>
        </w:r>
      </w:hyperlink>
      <w:r>
        <w:rPr/>
        <w:t>”</w:t>
      </w:r>
      <w:r>
        <w:rPr>
          <w:spacing w:val="40"/>
        </w:rPr>
        <w:t> </w:t>
      </w:r>
      <w:r>
        <w:rPr>
          <w:i/>
        </w:rPr>
        <w:t>Economics</w:t>
      </w:r>
      <w:r>
        <w:rPr>
          <w:i/>
          <w:spacing w:val="40"/>
        </w:rPr>
        <w:t> </w:t>
      </w:r>
      <w:r>
        <w:rPr>
          <w:i/>
        </w:rPr>
        <w:t>Letters,</w:t>
      </w:r>
      <w:r>
        <w:rPr>
          <w:i/>
          <w:spacing w:val="40"/>
        </w:rPr>
        <w:t> </w:t>
      </w:r>
      <w:r>
        <w:rPr/>
        <w:t>63(2)</w:t>
      </w:r>
      <w:r>
        <w:rPr>
          <w:spacing w:val="40"/>
        </w:rPr>
        <w:t> </w:t>
      </w:r>
      <w:r>
        <w:rPr/>
        <w:t>(May): </w:t>
      </w:r>
      <w:r>
        <w:rPr>
          <w:spacing w:val="-2"/>
        </w:rPr>
        <w:t>139-144.</w:t>
      </w:r>
    </w:p>
    <w:p>
      <w:pPr>
        <w:tabs>
          <w:tab w:pos="1655" w:val="left" w:leader="none"/>
        </w:tabs>
        <w:spacing w:before="240"/>
        <w:ind w:left="1655" w:right="214" w:hanging="1440"/>
        <w:jc w:val="both"/>
        <w:rPr>
          <w:sz w:val="24"/>
        </w:rPr>
      </w:pPr>
      <w:r>
        <w:rPr>
          <w:spacing w:val="-4"/>
          <w:sz w:val="24"/>
        </w:rPr>
        <w:t>1998</w:t>
      </w:r>
      <w:r>
        <w:rPr>
          <w:sz w:val="24"/>
        </w:rPr>
        <w:tab/>
        <w:t>Greene, V.L., J. Ondrich, and S.B. Laditka. “</w:t>
      </w:r>
      <w:hyperlink r:id="rId33">
        <w:r>
          <w:rPr>
            <w:color w:val="0000FF"/>
            <w:sz w:val="24"/>
            <w:u w:val="single" w:color="0000FF"/>
          </w:rPr>
          <w:t>Can Home Care Services Achieve Cost</w:t>
        </w:r>
      </w:hyperlink>
      <w:r>
        <w:rPr>
          <w:color w:val="0000FF"/>
          <w:sz w:val="24"/>
        </w:rPr>
        <w:t> </w:t>
      </w:r>
      <w:hyperlink r:id="rId33">
        <w:r>
          <w:rPr>
            <w:color w:val="0000FF"/>
            <w:sz w:val="24"/>
            <w:u w:val="single" w:color="0000FF"/>
          </w:rPr>
          <w:t>Savings in Long-Term Care for Older People?</w:t>
        </w:r>
      </w:hyperlink>
      <w:r>
        <w:rPr>
          <w:sz w:val="24"/>
        </w:rPr>
        <w:t>” </w:t>
      </w:r>
      <w:r>
        <w:rPr>
          <w:i/>
          <w:sz w:val="24"/>
        </w:rPr>
        <w:t>Journal of Gerontology: Social Sciences </w:t>
      </w:r>
      <w:r>
        <w:rPr>
          <w:sz w:val="24"/>
        </w:rPr>
        <w:t>53B(4) (July): 228-238.</w:t>
      </w:r>
    </w:p>
    <w:p>
      <w:pPr>
        <w:pStyle w:val="BodyText"/>
        <w:ind w:left="1655"/>
      </w:pPr>
      <w:r>
        <w:rPr/>
        <w:t>Ondrich,</w:t>
      </w:r>
      <w:r>
        <w:rPr>
          <w:spacing w:val="-1"/>
        </w:rPr>
        <w:t> </w:t>
      </w:r>
      <w:r>
        <w:rPr/>
        <w:t>J.</w:t>
      </w:r>
      <w:r>
        <w:rPr>
          <w:spacing w:val="-1"/>
        </w:rPr>
        <w:t> </w:t>
      </w:r>
      <w:r>
        <w:rPr/>
        <w:t>and</w:t>
      </w:r>
      <w:r>
        <w:rPr>
          <w:spacing w:val="-1"/>
        </w:rPr>
        <w:t> </w:t>
      </w:r>
      <w:r>
        <w:rPr/>
        <w:t>C.K.</w:t>
      </w:r>
      <w:r>
        <w:rPr>
          <w:spacing w:val="-1"/>
        </w:rPr>
        <w:t> </w:t>
      </w:r>
      <w:r>
        <w:rPr/>
        <w:t>Spiess.</w:t>
      </w:r>
      <w:r>
        <w:rPr>
          <w:spacing w:val="-1"/>
        </w:rPr>
        <w:t> </w:t>
      </w:r>
      <w:r>
        <w:rPr/>
        <w:t>“</w:t>
      </w:r>
      <w:hyperlink r:id="rId34">
        <w:r>
          <w:rPr>
            <w:color w:val="0000FF"/>
            <w:u w:val="single" w:color="0000FF"/>
          </w:rPr>
          <w:t>Care</w:t>
        </w:r>
        <w:r>
          <w:rPr>
            <w:color w:val="0000FF"/>
            <w:spacing w:val="-2"/>
            <w:u w:val="single" w:color="0000FF"/>
          </w:rPr>
          <w:t> </w:t>
        </w:r>
        <w:r>
          <w:rPr>
            <w:color w:val="0000FF"/>
            <w:u w:val="single" w:color="0000FF"/>
          </w:rPr>
          <w:t>of</w:t>
        </w:r>
        <w:r>
          <w:rPr>
            <w:color w:val="0000FF"/>
            <w:spacing w:val="-2"/>
            <w:u w:val="single" w:color="0000FF"/>
          </w:rPr>
          <w:t> </w:t>
        </w:r>
        <w:r>
          <w:rPr>
            <w:color w:val="0000FF"/>
            <w:u w:val="single" w:color="0000FF"/>
          </w:rPr>
          <w:t>Children</w:t>
        </w:r>
        <w:r>
          <w:rPr>
            <w:color w:val="0000FF"/>
            <w:spacing w:val="-1"/>
            <w:u w:val="single" w:color="0000FF"/>
          </w:rPr>
          <w:t> </w:t>
        </w:r>
        <w:r>
          <w:rPr>
            <w:color w:val="0000FF"/>
            <w:u w:val="single" w:color="0000FF"/>
          </w:rPr>
          <w:t>in</w:t>
        </w:r>
        <w:r>
          <w:rPr>
            <w:color w:val="0000FF"/>
            <w:spacing w:val="-1"/>
            <w:u w:val="single" w:color="0000FF"/>
          </w:rPr>
          <w:t> </w:t>
        </w:r>
        <w:r>
          <w:rPr>
            <w:color w:val="0000FF"/>
            <w:u w:val="single" w:color="0000FF"/>
          </w:rPr>
          <w:t>a</w:t>
        </w:r>
        <w:r>
          <w:rPr>
            <w:color w:val="0000FF"/>
            <w:spacing w:val="-2"/>
            <w:u w:val="single" w:color="0000FF"/>
          </w:rPr>
          <w:t> </w:t>
        </w:r>
        <w:r>
          <w:rPr>
            <w:color w:val="0000FF"/>
            <w:u w:val="single" w:color="0000FF"/>
          </w:rPr>
          <w:t>Low</w:t>
        </w:r>
        <w:r>
          <w:rPr>
            <w:color w:val="0000FF"/>
            <w:spacing w:val="-2"/>
            <w:u w:val="single" w:color="0000FF"/>
          </w:rPr>
          <w:t> </w:t>
        </w:r>
        <w:r>
          <w:rPr>
            <w:color w:val="0000FF"/>
            <w:u w:val="single" w:color="0000FF"/>
          </w:rPr>
          <w:t>Fertility</w:t>
        </w:r>
        <w:r>
          <w:rPr>
            <w:color w:val="0000FF"/>
            <w:spacing w:val="-1"/>
            <w:u w:val="single" w:color="0000FF"/>
          </w:rPr>
          <w:t> </w:t>
        </w:r>
        <w:r>
          <w:rPr>
            <w:color w:val="0000FF"/>
            <w:u w:val="single" w:color="0000FF"/>
          </w:rPr>
          <w:t>Setting:</w:t>
        </w:r>
        <w:r>
          <w:rPr>
            <w:color w:val="0000FF"/>
            <w:spacing w:val="-3"/>
            <w:u w:val="single" w:color="0000FF"/>
          </w:rPr>
          <w:t> </w:t>
        </w:r>
        <w:r>
          <w:rPr>
            <w:color w:val="0000FF"/>
            <w:u w:val="single" w:color="0000FF"/>
          </w:rPr>
          <w:t>Transitions</w:t>
        </w:r>
      </w:hyperlink>
      <w:r>
        <w:rPr>
          <w:color w:val="0000FF"/>
        </w:rPr>
        <w:t> </w:t>
      </w:r>
      <w:hyperlink r:id="rId34">
        <w:r>
          <w:rPr>
            <w:color w:val="0000FF"/>
            <w:u w:val="single" w:color="0000FF"/>
          </w:rPr>
          <w:t>between Home and Market Care for Pre-School Children in Germany</w:t>
        </w:r>
        <w:r>
          <w:rPr/>
          <w:t>,</w:t>
        </w:r>
      </w:hyperlink>
      <w:r>
        <w:rPr/>
        <w:t>” </w:t>
      </w:r>
      <w:r>
        <w:rPr>
          <w:i/>
        </w:rPr>
        <w:t>Population Studies</w:t>
      </w:r>
      <w:r>
        <w:rPr/>
        <w:t>, 52 (March): 35-48.</w:t>
      </w:r>
    </w:p>
    <w:p>
      <w:pPr>
        <w:pStyle w:val="BodyText"/>
        <w:spacing w:before="241"/>
        <w:ind w:left="1655" w:right="211"/>
      </w:pPr>
      <w:r>
        <w:rPr/>
        <w:t>Ondrich, J., A. Stricker, and J. Yinger. “</w:t>
      </w:r>
      <w:hyperlink r:id="rId35">
        <w:r>
          <w:rPr>
            <w:color w:val="0000FF"/>
            <w:u w:val="single" w:color="0000FF"/>
          </w:rPr>
          <w:t>Do Real Estate Brokers Choose to</w:t>
        </w:r>
      </w:hyperlink>
      <w:r>
        <w:rPr>
          <w:color w:val="0000FF"/>
        </w:rPr>
        <w:t> </w:t>
      </w:r>
      <w:hyperlink r:id="rId35">
        <w:r>
          <w:rPr>
            <w:color w:val="0000FF"/>
            <w:u w:val="single" w:color="0000FF"/>
          </w:rPr>
          <w:t>Discriminate? Evidence from the 1989 Housing Discrimination Study</w:t>
        </w:r>
      </w:hyperlink>
      <w:r>
        <w:rPr/>
        <w:t>,” </w:t>
      </w:r>
      <w:r>
        <w:rPr>
          <w:i/>
        </w:rPr>
        <w:t>Southern Economic Journal</w:t>
      </w:r>
      <w:r>
        <w:rPr/>
        <w:t>, 64(4) (April): 880-901.</w:t>
      </w:r>
    </w:p>
    <w:p>
      <w:pPr>
        <w:pStyle w:val="BodyText"/>
        <w:tabs>
          <w:tab w:pos="1655" w:val="left" w:leader="none"/>
        </w:tabs>
        <w:ind w:left="1655" w:right="212" w:hanging="1440"/>
      </w:pPr>
      <w:r>
        <w:rPr>
          <w:spacing w:val="-4"/>
        </w:rPr>
        <w:t>1997</w:t>
      </w:r>
      <w:r>
        <w:rPr/>
        <w:tab/>
        <w:t>Ondrich, J. and K. Prasad. “</w:t>
      </w:r>
      <w:hyperlink r:id="rId36">
        <w:r>
          <w:rPr>
            <w:color w:val="0000FF"/>
            <w:u w:val="single" w:color="0000FF"/>
          </w:rPr>
          <w:t>A Duration Model with Unobserved Heterogeneity as a</w:t>
        </w:r>
      </w:hyperlink>
      <w:r>
        <w:rPr>
          <w:color w:val="0000FF"/>
        </w:rPr>
        <w:t> </w:t>
      </w:r>
      <w:hyperlink r:id="rId36">
        <w:r>
          <w:rPr>
            <w:color w:val="0000FF"/>
            <w:u w:val="single" w:color="0000FF"/>
          </w:rPr>
          <w:t>Mixture of Dirichlet Processes</w:t>
        </w:r>
        <w:r>
          <w:rPr/>
          <w:t>,</w:t>
        </w:r>
      </w:hyperlink>
      <w:r>
        <w:rPr/>
        <w:t>” </w:t>
      </w:r>
      <w:r>
        <w:rPr>
          <w:i/>
        </w:rPr>
        <w:t>Economics Letters</w:t>
      </w:r>
      <w:r>
        <w:rPr/>
        <w:t>, 55 (August): 19-25.</w:t>
      </w:r>
    </w:p>
    <w:p>
      <w:pPr>
        <w:pStyle w:val="BodyText"/>
        <w:ind w:left="1655" w:right="214"/>
      </w:pPr>
      <w:r>
        <w:rPr/>
        <w:t>Follain, J.R., J. Ondrich, and G. Sinha. “</w:t>
      </w:r>
      <w:hyperlink r:id="rId37">
        <w:r>
          <w:rPr>
            <w:color w:val="0000FF"/>
            <w:u w:val="single" w:color="0000FF"/>
          </w:rPr>
          <w:t>Ruthless Prepayment?</w:t>
        </w:r>
        <w:r>
          <w:rPr>
            <w:color w:val="0000FF"/>
            <w:spacing w:val="40"/>
            <w:u w:val="single" w:color="0000FF"/>
          </w:rPr>
          <w:t> </w:t>
        </w:r>
        <w:r>
          <w:rPr>
            <w:color w:val="0000FF"/>
            <w:u w:val="single" w:color="0000FF"/>
          </w:rPr>
          <w:t>Evidence from</w:t>
        </w:r>
      </w:hyperlink>
      <w:r>
        <w:rPr>
          <w:color w:val="0000FF"/>
        </w:rPr>
        <w:t> </w:t>
      </w:r>
      <w:hyperlink r:id="rId37">
        <w:r>
          <w:rPr>
            <w:color w:val="0000FF"/>
            <w:u w:val="single" w:color="0000FF"/>
          </w:rPr>
          <w:t>Multifamily Mortgages</w:t>
        </w:r>
      </w:hyperlink>
      <w:r>
        <w:rPr/>
        <w:t>,” </w:t>
      </w:r>
      <w:r>
        <w:rPr>
          <w:i/>
        </w:rPr>
        <w:t>Journal of Urban Economics</w:t>
      </w:r>
      <w:r>
        <w:rPr/>
        <w:t>, 41 (January): 78-101.</w:t>
      </w:r>
    </w:p>
    <w:p>
      <w:pPr>
        <w:pStyle w:val="BodyText"/>
        <w:spacing w:after="0"/>
        <w:sectPr>
          <w:pgSz w:w="12240" w:h="15840"/>
          <w:pgMar w:header="0" w:footer="787" w:top="1000" w:bottom="980" w:left="1080" w:right="1080"/>
        </w:sectPr>
      </w:pPr>
    </w:p>
    <w:p>
      <w:pPr>
        <w:pStyle w:val="BodyText"/>
        <w:tabs>
          <w:tab w:pos="1655" w:val="left" w:leader="none"/>
        </w:tabs>
        <w:spacing w:before="79"/>
        <w:ind w:right="211" w:hanging="1440"/>
      </w:pPr>
      <w:r>
        <w:rPr>
          <w:spacing w:val="-4"/>
        </w:rPr>
        <w:t>1996</w:t>
      </w:r>
      <w:r>
        <w:rPr/>
        <w:tab/>
        <w:t>Ondrich, J., C.K. Spiess, and Q. Yang. “</w:t>
      </w:r>
      <w:hyperlink r:id="rId38">
        <w:r>
          <w:rPr>
            <w:color w:val="0000FF"/>
            <w:u w:val="single" w:color="0000FF"/>
          </w:rPr>
          <w:t>Barefoot and in a German Kitchen: Federal</w:t>
        </w:r>
      </w:hyperlink>
      <w:r>
        <w:rPr>
          <w:color w:val="0000FF"/>
        </w:rPr>
        <w:t> </w:t>
      </w:r>
      <w:hyperlink r:id="rId38">
        <w:r>
          <w:rPr>
            <w:color w:val="0000FF"/>
            <w:u w:val="single" w:color="0000FF"/>
          </w:rPr>
          <w:t>Parental Leave and Benefit Policy and the Return to Work after Childbirth in</w:t>
        </w:r>
      </w:hyperlink>
      <w:r>
        <w:rPr>
          <w:color w:val="0000FF"/>
        </w:rPr>
        <w:t> </w:t>
      </w:r>
      <w:hyperlink r:id="rId38">
        <w:r>
          <w:rPr>
            <w:color w:val="0000FF"/>
            <w:u w:val="single" w:color="0000FF"/>
          </w:rPr>
          <w:t>Germany</w:t>
        </w:r>
        <w:r>
          <w:rPr/>
          <w:t>,</w:t>
        </w:r>
      </w:hyperlink>
      <w:r>
        <w:rPr/>
        <w:t>” </w:t>
      </w:r>
      <w:r>
        <w:rPr>
          <w:i/>
        </w:rPr>
        <w:t>Journal of Population Economics</w:t>
      </w:r>
      <w:r>
        <w:rPr/>
        <w:t>, 9(3) (August): 247-266.</w:t>
      </w:r>
    </w:p>
    <w:p>
      <w:pPr>
        <w:pStyle w:val="BodyText"/>
        <w:tabs>
          <w:tab w:pos="1655" w:val="left" w:leader="none"/>
        </w:tabs>
        <w:ind w:right="212" w:hanging="1440"/>
      </w:pPr>
      <w:r>
        <w:rPr>
          <w:spacing w:val="-4"/>
        </w:rPr>
        <w:t>1995</w:t>
      </w:r>
      <w:r>
        <w:rPr/>
        <w:tab/>
        <w:t>Greene, V., M. Lovely, M. Miller, and J. Ondrich. “</w:t>
      </w:r>
      <w:hyperlink r:id="rId39">
        <w:r>
          <w:rPr>
            <w:color w:val="0000FF"/>
            <w:u w:val="single" w:color="0000FF"/>
          </w:rPr>
          <w:t>Reducing Nursing Home Use</w:t>
        </w:r>
      </w:hyperlink>
      <w:r>
        <w:rPr>
          <w:color w:val="0000FF"/>
        </w:rPr>
        <w:t> </w:t>
      </w:r>
      <w:hyperlink r:id="rId39">
        <w:r>
          <w:rPr>
            <w:color w:val="0000FF"/>
            <w:u w:val="single" w:color="0000FF"/>
          </w:rPr>
          <w:t>Through</w:t>
        </w:r>
        <w:r>
          <w:rPr>
            <w:color w:val="0000FF"/>
            <w:spacing w:val="-10"/>
            <w:u w:val="single" w:color="0000FF"/>
          </w:rPr>
          <w:t> </w:t>
        </w:r>
        <w:r>
          <w:rPr>
            <w:color w:val="0000FF"/>
            <w:u w:val="single" w:color="0000FF"/>
          </w:rPr>
          <w:t>Community-Based</w:t>
        </w:r>
        <w:r>
          <w:rPr>
            <w:color w:val="0000FF"/>
            <w:spacing w:val="-10"/>
            <w:u w:val="single" w:color="0000FF"/>
          </w:rPr>
          <w:t> </w:t>
        </w:r>
        <w:r>
          <w:rPr>
            <w:color w:val="0000FF"/>
            <w:u w:val="single" w:color="0000FF"/>
          </w:rPr>
          <w:t>Long-Term</w:t>
        </w:r>
        <w:r>
          <w:rPr>
            <w:color w:val="0000FF"/>
            <w:spacing w:val="-10"/>
            <w:u w:val="single" w:color="0000FF"/>
          </w:rPr>
          <w:t> </w:t>
        </w:r>
        <w:r>
          <w:rPr>
            <w:color w:val="0000FF"/>
            <w:u w:val="single" w:color="0000FF"/>
          </w:rPr>
          <w:t>Care:</w:t>
        </w:r>
        <w:r>
          <w:rPr>
            <w:color w:val="0000FF"/>
            <w:spacing w:val="-10"/>
            <w:u w:val="single" w:color="0000FF"/>
          </w:rPr>
          <w:t> </w:t>
        </w:r>
        <w:r>
          <w:rPr>
            <w:color w:val="0000FF"/>
            <w:u w:val="single" w:color="0000FF"/>
          </w:rPr>
          <w:t>An</w:t>
        </w:r>
        <w:r>
          <w:rPr>
            <w:color w:val="0000FF"/>
            <w:spacing w:val="-8"/>
            <w:u w:val="single" w:color="0000FF"/>
          </w:rPr>
          <w:t> </w:t>
        </w:r>
        <w:r>
          <w:rPr>
            <w:color w:val="0000FF"/>
            <w:u w:val="single" w:color="0000FF"/>
          </w:rPr>
          <w:t>Optimization</w:t>
        </w:r>
        <w:r>
          <w:rPr>
            <w:color w:val="0000FF"/>
            <w:spacing w:val="-10"/>
            <w:u w:val="single" w:color="0000FF"/>
          </w:rPr>
          <w:t> </w:t>
        </w:r>
        <w:r>
          <w:rPr>
            <w:color w:val="0000FF"/>
            <w:u w:val="single" w:color="0000FF"/>
          </w:rPr>
          <w:t>Analysis</w:t>
        </w:r>
      </w:hyperlink>
      <w:r>
        <w:rPr/>
        <w:t>,”</w:t>
      </w:r>
      <w:r>
        <w:rPr>
          <w:spacing w:val="-11"/>
        </w:rPr>
        <w:t> </w:t>
      </w:r>
      <w:r>
        <w:rPr>
          <w:i/>
        </w:rPr>
        <w:t>Journal</w:t>
      </w:r>
      <w:r>
        <w:rPr>
          <w:i/>
          <w:spacing w:val="-10"/>
        </w:rPr>
        <w:t> </w:t>
      </w:r>
      <w:r>
        <w:rPr>
          <w:i/>
        </w:rPr>
        <w:t>of Gerontology: Social Science</w:t>
      </w:r>
      <w:r>
        <w:rPr/>
        <w:t>, 50 (July): 259-268.</w:t>
      </w:r>
    </w:p>
    <w:p>
      <w:pPr>
        <w:pStyle w:val="BodyText"/>
        <w:tabs>
          <w:tab w:pos="1655" w:val="left" w:leader="none"/>
        </w:tabs>
        <w:ind w:left="216" w:right="0"/>
        <w:jc w:val="left"/>
      </w:pPr>
      <w:r>
        <w:rPr>
          <w:spacing w:val="-4"/>
        </w:rPr>
        <w:t>1993</w:t>
      </w:r>
      <w:r>
        <w:rPr/>
        <w:tab/>
        <w:t>Ondrich,</w:t>
      </w:r>
      <w:r>
        <w:rPr>
          <w:spacing w:val="60"/>
        </w:rPr>
        <w:t> </w:t>
      </w:r>
      <w:r>
        <w:rPr/>
        <w:t>J.</w:t>
      </w:r>
      <w:r>
        <w:rPr>
          <w:spacing w:val="63"/>
        </w:rPr>
        <w:t> </w:t>
      </w:r>
      <w:r>
        <w:rPr/>
        <w:t>and</w:t>
      </w:r>
      <w:r>
        <w:rPr>
          <w:spacing w:val="62"/>
        </w:rPr>
        <w:t> </w:t>
      </w:r>
      <w:r>
        <w:rPr/>
        <w:t>J.</w:t>
      </w:r>
      <w:r>
        <w:rPr>
          <w:spacing w:val="63"/>
        </w:rPr>
        <w:t> </w:t>
      </w:r>
      <w:r>
        <w:rPr/>
        <w:t>Schnell.</w:t>
      </w:r>
      <w:r>
        <w:rPr>
          <w:spacing w:val="62"/>
        </w:rPr>
        <w:t> </w:t>
      </w:r>
      <w:r>
        <w:rPr/>
        <w:t>“</w:t>
      </w:r>
      <w:hyperlink r:id="rId40">
        <w:r>
          <w:rPr>
            <w:color w:val="0000FF"/>
            <w:u w:val="single" w:color="0000FF"/>
          </w:rPr>
          <w:t>Strike</w:t>
        </w:r>
        <w:r>
          <w:rPr>
            <w:color w:val="0000FF"/>
            <w:spacing w:val="62"/>
            <w:u w:val="single" w:color="0000FF"/>
          </w:rPr>
          <w:t> </w:t>
        </w:r>
        <w:r>
          <w:rPr>
            <w:color w:val="0000FF"/>
            <w:u w:val="single" w:color="0000FF"/>
          </w:rPr>
          <w:t>Duration</w:t>
        </w:r>
        <w:r>
          <w:rPr>
            <w:color w:val="0000FF"/>
            <w:spacing w:val="62"/>
            <w:u w:val="single" w:color="0000FF"/>
          </w:rPr>
          <w:t> </w:t>
        </w:r>
        <w:r>
          <w:rPr>
            <w:color w:val="0000FF"/>
            <w:u w:val="single" w:color="0000FF"/>
          </w:rPr>
          <w:t>and</w:t>
        </w:r>
        <w:r>
          <w:rPr>
            <w:color w:val="0000FF"/>
            <w:spacing w:val="63"/>
            <w:u w:val="single" w:color="0000FF"/>
          </w:rPr>
          <w:t> </w:t>
        </w:r>
        <w:r>
          <w:rPr>
            <w:color w:val="0000FF"/>
            <w:u w:val="single" w:color="0000FF"/>
          </w:rPr>
          <w:t>the</w:t>
        </w:r>
        <w:r>
          <w:rPr>
            <w:color w:val="0000FF"/>
            <w:spacing w:val="61"/>
            <w:u w:val="single" w:color="0000FF"/>
          </w:rPr>
          <w:t> </w:t>
        </w:r>
        <w:r>
          <w:rPr>
            <w:color w:val="0000FF"/>
            <w:u w:val="single" w:color="0000FF"/>
          </w:rPr>
          <w:t>Degree</w:t>
        </w:r>
        <w:r>
          <w:rPr>
            <w:color w:val="0000FF"/>
            <w:spacing w:val="62"/>
            <w:u w:val="single" w:color="0000FF"/>
          </w:rPr>
          <w:t> </w:t>
        </w:r>
        <w:r>
          <w:rPr>
            <w:color w:val="0000FF"/>
            <w:u w:val="single" w:color="0000FF"/>
          </w:rPr>
          <w:t>of</w:t>
        </w:r>
        <w:r>
          <w:rPr>
            <w:color w:val="0000FF"/>
            <w:spacing w:val="63"/>
            <w:u w:val="single" w:color="0000FF"/>
          </w:rPr>
          <w:t> </w:t>
        </w:r>
        <w:r>
          <w:rPr>
            <w:color w:val="0000FF"/>
            <w:spacing w:val="-2"/>
            <w:u w:val="single" w:color="0000FF"/>
          </w:rPr>
          <w:t>Disagreement</w:t>
        </w:r>
      </w:hyperlink>
      <w:r>
        <w:rPr>
          <w:spacing w:val="-2"/>
        </w:rPr>
        <w:t>,”</w:t>
      </w:r>
    </w:p>
    <w:p>
      <w:pPr>
        <w:spacing w:before="0"/>
        <w:ind w:left="1655" w:right="0" w:firstLine="0"/>
        <w:jc w:val="both"/>
        <w:rPr>
          <w:sz w:val="24"/>
        </w:rPr>
      </w:pPr>
      <w:r>
        <w:rPr>
          <w:i/>
          <w:sz w:val="24"/>
        </w:rPr>
        <w:t>Industrial</w:t>
      </w:r>
      <w:r>
        <w:rPr>
          <w:i/>
          <w:spacing w:val="-4"/>
          <w:sz w:val="24"/>
        </w:rPr>
        <w:t> </w:t>
      </w:r>
      <w:r>
        <w:rPr>
          <w:i/>
          <w:sz w:val="24"/>
        </w:rPr>
        <w:t>Relations</w:t>
      </w:r>
      <w:r>
        <w:rPr>
          <w:sz w:val="24"/>
        </w:rPr>
        <w:t>,</w:t>
      </w:r>
      <w:r>
        <w:rPr>
          <w:spacing w:val="-3"/>
          <w:sz w:val="24"/>
        </w:rPr>
        <w:t> </w:t>
      </w:r>
      <w:r>
        <w:rPr>
          <w:sz w:val="24"/>
        </w:rPr>
        <w:t>32</w:t>
      </w:r>
      <w:r>
        <w:rPr>
          <w:spacing w:val="-4"/>
          <w:sz w:val="24"/>
        </w:rPr>
        <w:t> </w:t>
      </w:r>
      <w:r>
        <w:rPr>
          <w:sz w:val="24"/>
        </w:rPr>
        <w:t>(Fall):</w:t>
      </w:r>
      <w:r>
        <w:rPr>
          <w:spacing w:val="-3"/>
          <w:sz w:val="24"/>
        </w:rPr>
        <w:t> </w:t>
      </w:r>
      <w:r>
        <w:rPr>
          <w:sz w:val="24"/>
        </w:rPr>
        <w:t>412-</w:t>
      </w:r>
      <w:r>
        <w:rPr>
          <w:spacing w:val="-4"/>
          <w:sz w:val="24"/>
        </w:rPr>
        <w:t>431.</w:t>
      </w:r>
    </w:p>
    <w:p>
      <w:pPr>
        <w:pStyle w:val="BodyText"/>
        <w:ind w:left="1655"/>
      </w:pPr>
      <w:r>
        <w:rPr/>
        <w:t>Greene, V., M. Lovely, and J. Ondrich. “</w:t>
      </w:r>
      <w:hyperlink r:id="rId41">
        <w:r>
          <w:rPr>
            <w:color w:val="0000FF"/>
            <w:u w:val="single" w:color="0000FF"/>
          </w:rPr>
          <w:t>The Cost Effectiveness of Community</w:t>
        </w:r>
      </w:hyperlink>
      <w:r>
        <w:rPr>
          <w:color w:val="0000FF"/>
        </w:rPr>
        <w:t> </w:t>
      </w:r>
      <w:hyperlink r:id="rId41">
        <w:r>
          <w:rPr>
            <w:color w:val="0000FF"/>
            <w:u w:val="single" w:color="0000FF"/>
          </w:rPr>
          <w:t>Services in a Frail Elderly Population</w:t>
        </w:r>
      </w:hyperlink>
      <w:r>
        <w:rPr/>
        <w:t>,” </w:t>
      </w:r>
      <w:r>
        <w:rPr>
          <w:i/>
        </w:rPr>
        <w:t>The Gerontologist</w:t>
      </w:r>
      <w:r>
        <w:rPr/>
        <w:t>, 33 (April): 177-189.</w:t>
      </w:r>
    </w:p>
    <w:p>
      <w:pPr>
        <w:pStyle w:val="BodyText"/>
        <w:ind w:right="214"/>
      </w:pPr>
      <w:r>
        <w:rPr/>
        <w:t>Greene, V., M. Lovely, and J. Ondrich. “</w:t>
      </w:r>
      <w:hyperlink r:id="rId42">
        <w:r>
          <w:rPr>
            <w:color w:val="0000FF"/>
            <w:u w:val="single" w:color="0000FF"/>
          </w:rPr>
          <w:t>Do Community-Based Long-Term-Care</w:t>
        </w:r>
      </w:hyperlink>
      <w:r>
        <w:rPr>
          <w:color w:val="0000FF"/>
        </w:rPr>
        <w:t> </w:t>
      </w:r>
      <w:hyperlink r:id="rId42">
        <w:r>
          <w:rPr>
            <w:color w:val="0000FF"/>
            <w:u w:val="single" w:color="0000FF"/>
          </w:rPr>
          <w:t>Services</w:t>
        </w:r>
        <w:r>
          <w:rPr>
            <w:color w:val="0000FF"/>
            <w:spacing w:val="-3"/>
            <w:u w:val="single" w:color="0000FF"/>
          </w:rPr>
          <w:t> </w:t>
        </w:r>
        <w:r>
          <w:rPr>
            <w:color w:val="0000FF"/>
            <w:u w:val="single" w:color="0000FF"/>
          </w:rPr>
          <w:t>Reduce</w:t>
        </w:r>
        <w:r>
          <w:rPr>
            <w:color w:val="0000FF"/>
            <w:spacing w:val="-2"/>
            <w:u w:val="single" w:color="0000FF"/>
          </w:rPr>
          <w:t> </w:t>
        </w:r>
        <w:r>
          <w:rPr>
            <w:color w:val="0000FF"/>
            <w:u w:val="single" w:color="0000FF"/>
          </w:rPr>
          <w:t>Nursing</w:t>
        </w:r>
        <w:r>
          <w:rPr>
            <w:color w:val="0000FF"/>
            <w:spacing w:val="-1"/>
            <w:u w:val="single" w:color="0000FF"/>
          </w:rPr>
          <w:t> </w:t>
        </w:r>
        <w:r>
          <w:rPr>
            <w:color w:val="0000FF"/>
            <w:u w:val="single" w:color="0000FF"/>
          </w:rPr>
          <w:t>Home</w:t>
        </w:r>
        <w:r>
          <w:rPr>
            <w:color w:val="0000FF"/>
            <w:spacing w:val="-4"/>
            <w:u w:val="single" w:color="0000FF"/>
          </w:rPr>
          <w:t> </w:t>
        </w:r>
        <w:r>
          <w:rPr>
            <w:color w:val="0000FF"/>
            <w:u w:val="single" w:color="0000FF"/>
          </w:rPr>
          <w:t>Use?</w:t>
        </w:r>
        <w:r>
          <w:rPr>
            <w:color w:val="0000FF"/>
            <w:spacing w:val="40"/>
            <w:u w:val="single" w:color="0000FF"/>
          </w:rPr>
          <w:t> </w:t>
        </w:r>
        <w:r>
          <w:rPr>
            <w:color w:val="0000FF"/>
            <w:u w:val="single" w:color="0000FF"/>
          </w:rPr>
          <w:t>A</w:t>
        </w:r>
        <w:r>
          <w:rPr>
            <w:color w:val="0000FF"/>
            <w:spacing w:val="-4"/>
            <w:u w:val="single" w:color="0000FF"/>
          </w:rPr>
          <w:t> </w:t>
        </w:r>
        <w:r>
          <w:rPr>
            <w:color w:val="0000FF"/>
            <w:u w:val="single" w:color="0000FF"/>
          </w:rPr>
          <w:t>Transition</w:t>
        </w:r>
        <w:r>
          <w:rPr>
            <w:color w:val="0000FF"/>
            <w:spacing w:val="-3"/>
            <w:u w:val="single" w:color="0000FF"/>
          </w:rPr>
          <w:t> </w:t>
        </w:r>
        <w:r>
          <w:rPr>
            <w:color w:val="0000FF"/>
            <w:u w:val="single" w:color="0000FF"/>
          </w:rPr>
          <w:t>Probability</w:t>
        </w:r>
        <w:r>
          <w:rPr>
            <w:color w:val="0000FF"/>
            <w:spacing w:val="-3"/>
            <w:u w:val="single" w:color="0000FF"/>
          </w:rPr>
          <w:t> </w:t>
        </w:r>
        <w:r>
          <w:rPr>
            <w:color w:val="0000FF"/>
            <w:u w:val="single" w:color="0000FF"/>
          </w:rPr>
          <w:t>Analysis</w:t>
        </w:r>
        <w:r>
          <w:rPr/>
          <w:t>,</w:t>
        </w:r>
      </w:hyperlink>
      <w:r>
        <w:rPr/>
        <w:t>”</w:t>
      </w:r>
      <w:r>
        <w:rPr>
          <w:spacing w:val="-2"/>
        </w:rPr>
        <w:t> </w:t>
      </w:r>
      <w:r>
        <w:rPr>
          <w:i/>
        </w:rPr>
        <w:t>Journal</w:t>
      </w:r>
      <w:r>
        <w:rPr>
          <w:i/>
          <w:spacing w:val="-3"/>
        </w:rPr>
        <w:t> </w:t>
      </w:r>
      <w:r>
        <w:rPr>
          <w:i/>
        </w:rPr>
        <w:t>of Human Resources</w:t>
      </w:r>
      <w:r>
        <w:rPr/>
        <w:t>, 28(2) (Spring): 297-317.</w:t>
      </w:r>
    </w:p>
    <w:p>
      <w:pPr>
        <w:pStyle w:val="BodyText"/>
        <w:ind w:left="1655"/>
      </w:pPr>
      <w:r>
        <w:rPr/>
        <w:t>Assadian, A. and J. Ondrich. “</w:t>
      </w:r>
      <w:hyperlink r:id="rId43">
        <w:r>
          <w:rPr>
            <w:color w:val="0000FF"/>
            <w:u w:val="single" w:color="0000FF"/>
          </w:rPr>
          <w:t>Residential Location, Housing Demand and Labor</w:t>
        </w:r>
      </w:hyperlink>
      <w:r>
        <w:rPr>
          <w:color w:val="0000FF"/>
        </w:rPr>
        <w:t> </w:t>
      </w:r>
      <w:hyperlink r:id="rId43">
        <w:r>
          <w:rPr>
            <w:color w:val="0000FF"/>
            <w:u w:val="single" w:color="0000FF"/>
          </w:rPr>
          <w:t>Supply Decisions of One- and Two-Earner Households: The Case of Bogota,</w:t>
        </w:r>
      </w:hyperlink>
      <w:r>
        <w:rPr>
          <w:color w:val="0000FF"/>
        </w:rPr>
        <w:t> </w:t>
      </w:r>
      <w:hyperlink r:id="rId43">
        <w:r>
          <w:rPr>
            <w:color w:val="0000FF"/>
            <w:u w:val="single" w:color="0000FF"/>
          </w:rPr>
          <w:t>Colombia</w:t>
        </w:r>
      </w:hyperlink>
      <w:r>
        <w:rPr/>
        <w:t>,” </w:t>
      </w:r>
      <w:r>
        <w:rPr>
          <w:i/>
        </w:rPr>
        <w:t>Urban Studies</w:t>
      </w:r>
      <w:r>
        <w:rPr/>
        <w:t>, 30 (February): 73-86.</w:t>
      </w:r>
    </w:p>
    <w:p>
      <w:pPr>
        <w:pStyle w:val="BodyText"/>
        <w:tabs>
          <w:tab w:pos="1655" w:val="left" w:leader="none"/>
        </w:tabs>
        <w:ind w:left="215" w:right="0"/>
        <w:jc w:val="left"/>
      </w:pPr>
      <w:r>
        <w:rPr>
          <w:spacing w:val="-4"/>
        </w:rPr>
        <w:t>1990</w:t>
      </w:r>
      <w:r>
        <w:rPr/>
        <w:tab/>
        <w:t>Johnson,</w:t>
      </w:r>
      <w:r>
        <w:rPr>
          <w:spacing w:val="8"/>
        </w:rPr>
        <w:t> </w:t>
      </w:r>
      <w:r>
        <w:rPr/>
        <w:t>W.G.</w:t>
      </w:r>
      <w:r>
        <w:rPr>
          <w:spacing w:val="9"/>
        </w:rPr>
        <w:t> </w:t>
      </w:r>
      <w:r>
        <w:rPr/>
        <w:t>and</w:t>
      </w:r>
      <w:r>
        <w:rPr>
          <w:spacing w:val="10"/>
        </w:rPr>
        <w:t> </w:t>
      </w:r>
      <w:r>
        <w:rPr/>
        <w:t>J.</w:t>
      </w:r>
      <w:r>
        <w:rPr>
          <w:spacing w:val="10"/>
        </w:rPr>
        <w:t> </w:t>
      </w:r>
      <w:r>
        <w:rPr/>
        <w:t>Ondrich.</w:t>
      </w:r>
      <w:r>
        <w:rPr>
          <w:spacing w:val="10"/>
        </w:rPr>
        <w:t> </w:t>
      </w:r>
      <w:r>
        <w:rPr/>
        <w:t>“</w:t>
      </w:r>
      <w:hyperlink r:id="rId44">
        <w:r>
          <w:rPr>
            <w:color w:val="0000FF"/>
            <w:u w:val="single" w:color="0000FF"/>
          </w:rPr>
          <w:t>The</w:t>
        </w:r>
        <w:r>
          <w:rPr>
            <w:color w:val="0000FF"/>
            <w:spacing w:val="10"/>
            <w:u w:val="single" w:color="0000FF"/>
          </w:rPr>
          <w:t> </w:t>
        </w:r>
        <w:r>
          <w:rPr>
            <w:color w:val="0000FF"/>
            <w:u w:val="single" w:color="0000FF"/>
          </w:rPr>
          <w:t>Duration</w:t>
        </w:r>
        <w:r>
          <w:rPr>
            <w:color w:val="0000FF"/>
            <w:spacing w:val="10"/>
            <w:u w:val="single" w:color="0000FF"/>
          </w:rPr>
          <w:t> </w:t>
        </w:r>
        <w:r>
          <w:rPr>
            <w:color w:val="0000FF"/>
            <w:u w:val="single" w:color="0000FF"/>
          </w:rPr>
          <w:t>of</w:t>
        </w:r>
        <w:r>
          <w:rPr>
            <w:color w:val="0000FF"/>
            <w:spacing w:val="9"/>
            <w:u w:val="single" w:color="0000FF"/>
          </w:rPr>
          <w:t> </w:t>
        </w:r>
        <w:r>
          <w:rPr>
            <w:color w:val="0000FF"/>
            <w:u w:val="single" w:color="0000FF"/>
          </w:rPr>
          <w:t>Post-Injury</w:t>
        </w:r>
        <w:r>
          <w:rPr>
            <w:color w:val="0000FF"/>
            <w:spacing w:val="10"/>
            <w:u w:val="single" w:color="0000FF"/>
          </w:rPr>
          <w:t> </w:t>
        </w:r>
        <w:r>
          <w:rPr>
            <w:color w:val="0000FF"/>
            <w:u w:val="single" w:color="0000FF"/>
          </w:rPr>
          <w:t>Absences</w:t>
        </w:r>
        <w:r>
          <w:rPr>
            <w:color w:val="0000FF"/>
            <w:spacing w:val="10"/>
            <w:u w:val="single" w:color="0000FF"/>
          </w:rPr>
          <w:t> </w:t>
        </w:r>
        <w:r>
          <w:rPr>
            <w:color w:val="0000FF"/>
            <w:u w:val="single" w:color="0000FF"/>
          </w:rPr>
          <w:t>from</w:t>
        </w:r>
        <w:r>
          <w:rPr>
            <w:color w:val="0000FF"/>
            <w:spacing w:val="10"/>
            <w:u w:val="single" w:color="0000FF"/>
          </w:rPr>
          <w:t> </w:t>
        </w:r>
        <w:r>
          <w:rPr>
            <w:color w:val="0000FF"/>
            <w:spacing w:val="-2"/>
            <w:u w:val="single" w:color="0000FF"/>
          </w:rPr>
          <w:t>Work</w:t>
        </w:r>
      </w:hyperlink>
      <w:r>
        <w:rPr>
          <w:spacing w:val="-2"/>
        </w:rPr>
        <w:t>,”</w:t>
      </w:r>
    </w:p>
    <w:p>
      <w:pPr>
        <w:spacing w:before="0"/>
        <w:ind w:left="1655" w:right="0" w:firstLine="0"/>
        <w:jc w:val="both"/>
        <w:rPr>
          <w:sz w:val="24"/>
        </w:rPr>
      </w:pPr>
      <w:r>
        <w:rPr>
          <w:i/>
          <w:sz w:val="24"/>
        </w:rPr>
        <w:t>Review</w:t>
      </w:r>
      <w:r>
        <w:rPr>
          <w:i/>
          <w:spacing w:val="-3"/>
          <w:sz w:val="24"/>
        </w:rPr>
        <w:t> </w:t>
      </w:r>
      <w:r>
        <w:rPr>
          <w:i/>
          <w:sz w:val="24"/>
        </w:rPr>
        <w:t>of</w:t>
      </w:r>
      <w:r>
        <w:rPr>
          <w:i/>
          <w:spacing w:val="-2"/>
          <w:sz w:val="24"/>
        </w:rPr>
        <w:t> </w:t>
      </w:r>
      <w:r>
        <w:rPr>
          <w:i/>
          <w:sz w:val="24"/>
        </w:rPr>
        <w:t>Economics</w:t>
      </w:r>
      <w:r>
        <w:rPr>
          <w:i/>
          <w:spacing w:val="-3"/>
          <w:sz w:val="24"/>
        </w:rPr>
        <w:t> </w:t>
      </w:r>
      <w:r>
        <w:rPr>
          <w:i/>
          <w:sz w:val="24"/>
        </w:rPr>
        <w:t>and</w:t>
      </w:r>
      <w:r>
        <w:rPr>
          <w:i/>
          <w:spacing w:val="-2"/>
          <w:sz w:val="24"/>
        </w:rPr>
        <w:t> </w:t>
      </w:r>
      <w:r>
        <w:rPr>
          <w:i/>
          <w:sz w:val="24"/>
        </w:rPr>
        <w:t>Statistics</w:t>
      </w:r>
      <w:r>
        <w:rPr>
          <w:sz w:val="24"/>
        </w:rPr>
        <w:t>,</w:t>
      </w:r>
      <w:r>
        <w:rPr>
          <w:spacing w:val="-3"/>
          <w:sz w:val="24"/>
        </w:rPr>
        <w:t> </w:t>
      </w:r>
      <w:r>
        <w:rPr>
          <w:sz w:val="24"/>
        </w:rPr>
        <w:t>72</w:t>
      </w:r>
      <w:r>
        <w:rPr>
          <w:spacing w:val="-2"/>
          <w:sz w:val="24"/>
        </w:rPr>
        <w:t> </w:t>
      </w:r>
      <w:r>
        <w:rPr>
          <w:sz w:val="24"/>
        </w:rPr>
        <w:t>(November):</w:t>
      </w:r>
      <w:r>
        <w:rPr>
          <w:spacing w:val="-2"/>
          <w:sz w:val="24"/>
        </w:rPr>
        <w:t> </w:t>
      </w:r>
      <w:r>
        <w:rPr>
          <w:sz w:val="24"/>
        </w:rPr>
        <w:t>578-</w:t>
      </w:r>
      <w:r>
        <w:rPr>
          <w:spacing w:val="-4"/>
          <w:sz w:val="24"/>
        </w:rPr>
        <w:t>585.</w:t>
      </w:r>
    </w:p>
    <w:p>
      <w:pPr>
        <w:pStyle w:val="BodyText"/>
        <w:ind w:left="1655"/>
      </w:pPr>
      <w:r>
        <w:rPr/>
        <w:t>Greene,</w:t>
      </w:r>
      <w:r>
        <w:rPr>
          <w:spacing w:val="-1"/>
        </w:rPr>
        <w:t> </w:t>
      </w:r>
      <w:r>
        <w:rPr/>
        <w:t>V. and</w:t>
      </w:r>
      <w:r>
        <w:rPr>
          <w:spacing w:val="-1"/>
        </w:rPr>
        <w:t> </w:t>
      </w:r>
      <w:r>
        <w:rPr/>
        <w:t>J. Ondrich.</w:t>
      </w:r>
      <w:r>
        <w:rPr>
          <w:spacing w:val="-1"/>
        </w:rPr>
        <w:t> </w:t>
      </w:r>
      <w:r>
        <w:rPr/>
        <w:t>“Risk</w:t>
      </w:r>
      <w:r>
        <w:rPr>
          <w:spacing w:val="-1"/>
        </w:rPr>
        <w:t> </w:t>
      </w:r>
      <w:r>
        <w:rPr/>
        <w:t>Factors for Nursing</w:t>
      </w:r>
      <w:r>
        <w:rPr>
          <w:spacing w:val="-1"/>
        </w:rPr>
        <w:t> </w:t>
      </w:r>
      <w:r>
        <w:rPr/>
        <w:t>Home</w:t>
      </w:r>
      <w:r>
        <w:rPr>
          <w:spacing w:val="-2"/>
        </w:rPr>
        <w:t> </w:t>
      </w:r>
      <w:r>
        <w:rPr/>
        <w:t>Admissions</w:t>
      </w:r>
      <w:r>
        <w:rPr>
          <w:spacing w:val="-1"/>
        </w:rPr>
        <w:t> </w:t>
      </w:r>
      <w:r>
        <w:rPr/>
        <w:t>and</w:t>
      </w:r>
      <w:r>
        <w:rPr>
          <w:spacing w:val="-1"/>
        </w:rPr>
        <w:t> </w:t>
      </w:r>
      <w:r>
        <w:rPr/>
        <w:t>Exits</w:t>
      </w:r>
      <w:r>
        <w:rPr>
          <w:spacing w:val="-1"/>
        </w:rPr>
        <w:t> </w:t>
      </w:r>
      <w:r>
        <w:rPr/>
        <w:t>in the National Long Term Care Channeling Demonstration: A Discrete-Time Hazard Function Approach,” </w:t>
      </w:r>
      <w:r>
        <w:rPr>
          <w:i/>
        </w:rPr>
        <w:t>Journal of Gerontology: Social Science</w:t>
      </w:r>
      <w:r>
        <w:rPr/>
        <w:t>, 45 (November): 250- </w:t>
      </w:r>
      <w:r>
        <w:rPr>
          <w:spacing w:val="-4"/>
        </w:rPr>
        <w:t>258.</w:t>
      </w:r>
    </w:p>
    <w:p>
      <w:pPr>
        <w:pStyle w:val="BodyText"/>
        <w:tabs>
          <w:tab w:pos="1655" w:val="left" w:leader="none"/>
        </w:tabs>
        <w:ind w:left="1655" w:right="216" w:hanging="1440"/>
      </w:pPr>
      <w:r>
        <w:rPr>
          <w:spacing w:val="-4"/>
        </w:rPr>
        <w:t>1988</w:t>
      </w:r>
      <w:r>
        <w:rPr/>
        <w:tab/>
        <w:t>Blackley, P. and J. Ondrich. “</w:t>
      </w:r>
      <w:hyperlink r:id="rId45">
        <w:r>
          <w:rPr>
            <w:color w:val="0000FF"/>
            <w:u w:val="single" w:color="0000FF"/>
          </w:rPr>
          <w:t>A Limiting Joint-Choice Model with Discrete and</w:t>
        </w:r>
      </w:hyperlink>
      <w:r>
        <w:rPr>
          <w:color w:val="0000FF"/>
        </w:rPr>
        <w:t> </w:t>
      </w:r>
      <w:hyperlink r:id="rId45">
        <w:r>
          <w:rPr>
            <w:color w:val="0000FF"/>
            <w:u w:val="single" w:color="0000FF"/>
          </w:rPr>
          <w:t>Continuous</w:t>
        </w:r>
        <w:r>
          <w:rPr>
            <w:color w:val="0000FF"/>
            <w:spacing w:val="-2"/>
            <w:u w:val="single" w:color="0000FF"/>
          </w:rPr>
          <w:t> </w:t>
        </w:r>
        <w:r>
          <w:rPr>
            <w:color w:val="0000FF"/>
            <w:u w:val="single" w:color="0000FF"/>
          </w:rPr>
          <w:t>Housing</w:t>
        </w:r>
        <w:r>
          <w:rPr>
            <w:color w:val="0000FF"/>
            <w:spacing w:val="-2"/>
            <w:u w:val="single" w:color="0000FF"/>
          </w:rPr>
          <w:t> </w:t>
        </w:r>
        <w:r>
          <w:rPr>
            <w:color w:val="0000FF"/>
            <w:u w:val="single" w:color="0000FF"/>
          </w:rPr>
          <w:t>Characteristics</w:t>
        </w:r>
        <w:r>
          <w:rPr/>
          <w:t>,</w:t>
        </w:r>
      </w:hyperlink>
      <w:r>
        <w:rPr/>
        <w:t>”</w:t>
      </w:r>
      <w:r>
        <w:rPr>
          <w:spacing w:val="-3"/>
        </w:rPr>
        <w:t> </w:t>
      </w:r>
      <w:r>
        <w:rPr>
          <w:i/>
        </w:rPr>
        <w:t>Review</w:t>
      </w:r>
      <w:r>
        <w:rPr>
          <w:i/>
          <w:spacing w:val="-1"/>
        </w:rPr>
        <w:t> </w:t>
      </w:r>
      <w:r>
        <w:rPr>
          <w:i/>
        </w:rPr>
        <w:t>of</w:t>
      </w:r>
      <w:r>
        <w:rPr>
          <w:i/>
          <w:spacing w:val="-2"/>
        </w:rPr>
        <w:t> </w:t>
      </w:r>
      <w:r>
        <w:rPr>
          <w:i/>
        </w:rPr>
        <w:t>Economics</w:t>
      </w:r>
      <w:r>
        <w:rPr>
          <w:i/>
          <w:spacing w:val="-2"/>
        </w:rPr>
        <w:t> </w:t>
      </w:r>
      <w:r>
        <w:rPr>
          <w:i/>
        </w:rPr>
        <w:t>and</w:t>
      </w:r>
      <w:r>
        <w:rPr>
          <w:i/>
          <w:spacing w:val="-2"/>
        </w:rPr>
        <w:t> </w:t>
      </w:r>
      <w:r>
        <w:rPr>
          <w:i/>
        </w:rPr>
        <w:t>Statistics</w:t>
      </w:r>
      <w:r>
        <w:rPr/>
        <w:t>, 70</w:t>
      </w:r>
      <w:r>
        <w:rPr>
          <w:spacing w:val="-2"/>
        </w:rPr>
        <w:t> </w:t>
      </w:r>
      <w:r>
        <w:rPr/>
        <w:t>(May): </w:t>
      </w:r>
      <w:r>
        <w:rPr>
          <w:spacing w:val="-2"/>
        </w:rPr>
        <w:t>266-274.</w:t>
      </w:r>
    </w:p>
    <w:p>
      <w:pPr>
        <w:tabs>
          <w:tab w:pos="1655" w:val="left" w:leader="none"/>
        </w:tabs>
        <w:spacing w:before="240"/>
        <w:ind w:left="1655" w:right="211" w:hanging="1440"/>
        <w:jc w:val="both"/>
        <w:rPr>
          <w:sz w:val="24"/>
        </w:rPr>
      </w:pPr>
      <w:r>
        <w:rPr>
          <w:spacing w:val="-4"/>
          <w:sz w:val="24"/>
        </w:rPr>
        <w:t>1987</w:t>
      </w:r>
      <w:r>
        <w:rPr>
          <w:sz w:val="24"/>
        </w:rPr>
        <w:tab/>
        <w:t>Ondrich,</w:t>
      </w:r>
      <w:r>
        <w:rPr>
          <w:spacing w:val="-13"/>
          <w:sz w:val="24"/>
        </w:rPr>
        <w:t> </w:t>
      </w:r>
      <w:r>
        <w:rPr>
          <w:sz w:val="24"/>
        </w:rPr>
        <w:t>J.</w:t>
      </w:r>
      <w:r>
        <w:rPr>
          <w:spacing w:val="-11"/>
          <w:sz w:val="24"/>
        </w:rPr>
        <w:t> </w:t>
      </w:r>
      <w:r>
        <w:rPr>
          <w:sz w:val="24"/>
        </w:rPr>
        <w:t>“</w:t>
      </w:r>
      <w:hyperlink r:id="rId46">
        <w:r>
          <w:rPr>
            <w:color w:val="0000FF"/>
            <w:sz w:val="24"/>
            <w:u w:val="single" w:color="0000FF"/>
          </w:rPr>
          <w:t>A</w:t>
        </w:r>
        <w:r>
          <w:rPr>
            <w:color w:val="0000FF"/>
            <w:spacing w:val="-11"/>
            <w:sz w:val="24"/>
            <w:u w:val="single" w:color="0000FF"/>
          </w:rPr>
          <w:t> </w:t>
        </w:r>
        <w:r>
          <w:rPr>
            <w:color w:val="0000FF"/>
            <w:sz w:val="24"/>
            <w:u w:val="single" w:color="0000FF"/>
          </w:rPr>
          <w:t>Comment</w:t>
        </w:r>
        <w:r>
          <w:rPr>
            <w:color w:val="0000FF"/>
            <w:spacing w:val="-10"/>
            <w:sz w:val="24"/>
            <w:u w:val="single" w:color="0000FF"/>
          </w:rPr>
          <w:t> </w:t>
        </w:r>
        <w:r>
          <w:rPr>
            <w:color w:val="0000FF"/>
            <w:sz w:val="24"/>
            <w:u w:val="single" w:color="0000FF"/>
          </w:rPr>
          <w:t>on</w:t>
        </w:r>
        <w:r>
          <w:rPr>
            <w:color w:val="0000FF"/>
            <w:spacing w:val="-13"/>
            <w:sz w:val="24"/>
            <w:u w:val="single" w:color="0000FF"/>
          </w:rPr>
          <w:t> </w:t>
        </w:r>
        <w:r>
          <w:rPr>
            <w:color w:val="0000FF"/>
            <w:sz w:val="24"/>
            <w:u w:val="single" w:color="0000FF"/>
          </w:rPr>
          <w:t>Job</w:t>
        </w:r>
        <w:r>
          <w:rPr>
            <w:color w:val="0000FF"/>
            <w:spacing w:val="-13"/>
            <w:sz w:val="24"/>
            <w:u w:val="single" w:color="0000FF"/>
          </w:rPr>
          <w:t> </w:t>
        </w:r>
        <w:r>
          <w:rPr>
            <w:color w:val="0000FF"/>
            <w:sz w:val="24"/>
            <w:u w:val="single" w:color="0000FF"/>
          </w:rPr>
          <w:t>Search:</w:t>
        </w:r>
        <w:r>
          <w:rPr>
            <w:color w:val="0000FF"/>
            <w:spacing w:val="-13"/>
            <w:sz w:val="24"/>
            <w:u w:val="single" w:color="0000FF"/>
          </w:rPr>
          <w:t> </w:t>
        </w:r>
        <w:r>
          <w:rPr>
            <w:color w:val="0000FF"/>
            <w:sz w:val="24"/>
            <w:u w:val="single" w:color="0000FF"/>
          </w:rPr>
          <w:t>The</w:t>
        </w:r>
        <w:r>
          <w:rPr>
            <w:color w:val="0000FF"/>
            <w:spacing w:val="-14"/>
            <w:sz w:val="24"/>
            <w:u w:val="single" w:color="0000FF"/>
          </w:rPr>
          <w:t> </w:t>
        </w:r>
        <w:r>
          <w:rPr>
            <w:color w:val="0000FF"/>
            <w:sz w:val="24"/>
            <w:u w:val="single" w:color="0000FF"/>
          </w:rPr>
          <w:t>Choice</w:t>
        </w:r>
        <w:r>
          <w:rPr>
            <w:color w:val="0000FF"/>
            <w:spacing w:val="-14"/>
            <w:sz w:val="24"/>
            <w:u w:val="single" w:color="0000FF"/>
          </w:rPr>
          <w:t> </w:t>
        </w:r>
        <w:r>
          <w:rPr>
            <w:color w:val="0000FF"/>
            <w:sz w:val="24"/>
            <w:u w:val="single" w:color="0000FF"/>
          </w:rPr>
          <w:t>of</w:t>
        </w:r>
        <w:r>
          <w:rPr>
            <w:color w:val="0000FF"/>
            <w:spacing w:val="-9"/>
            <w:sz w:val="24"/>
            <w:u w:val="single" w:color="0000FF"/>
          </w:rPr>
          <w:t> </w:t>
        </w:r>
        <w:r>
          <w:rPr>
            <w:color w:val="0000FF"/>
            <w:sz w:val="24"/>
            <w:u w:val="single" w:color="0000FF"/>
          </w:rPr>
          <w:t>Intensity</w:t>
        </w:r>
      </w:hyperlink>
      <w:r>
        <w:rPr>
          <w:sz w:val="24"/>
        </w:rPr>
        <w:t>,”</w:t>
      </w:r>
      <w:r>
        <w:rPr>
          <w:spacing w:val="-12"/>
          <w:sz w:val="24"/>
        </w:rPr>
        <w:t> </w:t>
      </w:r>
      <w:r>
        <w:rPr>
          <w:i/>
          <w:sz w:val="24"/>
        </w:rPr>
        <w:t>Journal</w:t>
      </w:r>
      <w:r>
        <w:rPr>
          <w:i/>
          <w:spacing w:val="-13"/>
          <w:sz w:val="24"/>
        </w:rPr>
        <w:t> </w:t>
      </w:r>
      <w:r>
        <w:rPr>
          <w:i/>
          <w:sz w:val="24"/>
        </w:rPr>
        <w:t>of</w:t>
      </w:r>
      <w:r>
        <w:rPr>
          <w:i/>
          <w:spacing w:val="-10"/>
          <w:sz w:val="24"/>
        </w:rPr>
        <w:t> </w:t>
      </w:r>
      <w:r>
        <w:rPr>
          <w:i/>
          <w:sz w:val="24"/>
        </w:rPr>
        <w:t>Political Economy</w:t>
      </w:r>
      <w:r>
        <w:rPr>
          <w:sz w:val="24"/>
        </w:rPr>
        <w:t>, 95 (October): 1098-1102.</w:t>
      </w:r>
    </w:p>
    <w:p>
      <w:pPr>
        <w:spacing w:before="240"/>
        <w:ind w:left="1655" w:right="211" w:firstLine="0"/>
        <w:jc w:val="both"/>
        <w:rPr>
          <w:sz w:val="24"/>
        </w:rPr>
      </w:pPr>
      <w:r>
        <w:rPr>
          <w:sz w:val="24"/>
        </w:rPr>
        <w:t>Ondrich, J. “</w:t>
      </w:r>
      <w:hyperlink r:id="rId47">
        <w:r>
          <w:rPr>
            <w:color w:val="0000FF"/>
            <w:sz w:val="24"/>
            <w:u w:val="single" w:color="0000FF"/>
          </w:rPr>
          <w:t>Job Search in a Cyclical Economy</w:t>
        </w:r>
      </w:hyperlink>
      <w:r>
        <w:rPr>
          <w:sz w:val="24"/>
        </w:rPr>
        <w:t>,” </w:t>
      </w:r>
      <w:r>
        <w:rPr>
          <w:i/>
          <w:sz w:val="24"/>
        </w:rPr>
        <w:t>Southern Economic Journal</w:t>
      </w:r>
      <w:r>
        <w:rPr>
          <w:sz w:val="24"/>
        </w:rPr>
        <w:t>, 54 (July): 81-94.</w:t>
      </w:r>
    </w:p>
    <w:p>
      <w:pPr>
        <w:tabs>
          <w:tab w:pos="1655" w:val="left" w:leader="none"/>
        </w:tabs>
        <w:spacing w:before="241"/>
        <w:ind w:left="1655" w:right="214" w:hanging="1440"/>
        <w:jc w:val="both"/>
        <w:rPr>
          <w:sz w:val="24"/>
        </w:rPr>
      </w:pPr>
      <w:r>
        <w:rPr>
          <w:spacing w:val="-4"/>
          <w:sz w:val="24"/>
        </w:rPr>
        <w:t>1985</w:t>
      </w:r>
      <w:r>
        <w:rPr>
          <w:sz w:val="24"/>
        </w:rPr>
        <w:tab/>
        <w:t>Ondrich, J. “The Initial Conditions Problem in Work History Data,” </w:t>
      </w:r>
      <w:r>
        <w:rPr>
          <w:i/>
          <w:sz w:val="24"/>
        </w:rPr>
        <w:t>Review of Economics and Statistics</w:t>
      </w:r>
      <w:r>
        <w:rPr>
          <w:sz w:val="24"/>
        </w:rPr>
        <w:t>, 67 (August): 411-421.</w:t>
      </w:r>
    </w:p>
    <w:p>
      <w:pPr>
        <w:pStyle w:val="BodyText"/>
        <w:ind w:left="1655"/>
      </w:pPr>
      <w:r>
        <w:rPr/>
        <w:t>Burdett, K. and J. Ondrich. “</w:t>
      </w:r>
      <w:hyperlink r:id="rId48">
        <w:r>
          <w:rPr>
            <w:color w:val="0000FF"/>
            <w:u w:val="single" w:color="0000FF"/>
          </w:rPr>
          <w:t>How Changes in Labor Demand Affect Unemployed</w:t>
        </w:r>
      </w:hyperlink>
      <w:r>
        <w:rPr>
          <w:color w:val="0000FF"/>
        </w:rPr>
        <w:t> </w:t>
      </w:r>
      <w:hyperlink r:id="rId48">
        <w:r>
          <w:rPr>
            <w:color w:val="0000FF"/>
            <w:u w:val="single" w:color="0000FF"/>
          </w:rPr>
          <w:t>Workers</w:t>
        </w:r>
        <w:r>
          <w:rPr/>
          <w:t>,</w:t>
        </w:r>
      </w:hyperlink>
      <w:r>
        <w:rPr/>
        <w:t>” </w:t>
      </w:r>
      <w:r>
        <w:rPr>
          <w:i/>
        </w:rPr>
        <w:t>Journal of Labor Economics</w:t>
      </w:r>
      <w:r>
        <w:rPr/>
        <w:t>, 3 (January): 1-10.</w:t>
      </w:r>
    </w:p>
    <w:p>
      <w:pPr>
        <w:pStyle w:val="BodyText"/>
        <w:tabs>
          <w:tab w:pos="1655" w:val="left" w:leader="none"/>
        </w:tabs>
        <w:ind w:left="1655" w:right="211" w:hanging="1440"/>
      </w:pPr>
      <w:r>
        <w:rPr>
          <w:spacing w:val="-4"/>
        </w:rPr>
        <w:t>1984</w:t>
      </w:r>
      <w:r>
        <w:rPr/>
        <w:tab/>
        <w:t>Blackley, P., J.R. Follain, and J. Ondrich. “</w:t>
      </w:r>
      <w:hyperlink r:id="rId49">
        <w:r>
          <w:rPr>
            <w:color w:val="0000FF"/>
            <w:u w:val="single" w:color="0000FF"/>
          </w:rPr>
          <w:t>Box-Cox Estimation of Hedonic Models:</w:t>
        </w:r>
      </w:hyperlink>
      <w:r>
        <w:rPr>
          <w:color w:val="0000FF"/>
        </w:rPr>
        <w:t> </w:t>
      </w:r>
      <w:hyperlink r:id="rId49">
        <w:r>
          <w:rPr>
            <w:color w:val="0000FF"/>
            <w:u w:val="single" w:color="0000FF"/>
          </w:rPr>
          <w:t>How</w:t>
        </w:r>
        <w:r>
          <w:rPr>
            <w:color w:val="0000FF"/>
            <w:spacing w:val="-15"/>
            <w:u w:val="single" w:color="0000FF"/>
          </w:rPr>
          <w:t> </w:t>
        </w:r>
        <w:r>
          <w:rPr>
            <w:color w:val="0000FF"/>
            <w:u w:val="single" w:color="0000FF"/>
          </w:rPr>
          <w:t>Serious</w:t>
        </w:r>
        <w:r>
          <w:rPr>
            <w:color w:val="0000FF"/>
            <w:spacing w:val="-15"/>
            <w:u w:val="single" w:color="0000FF"/>
          </w:rPr>
          <w:t> </w:t>
        </w:r>
        <w:r>
          <w:rPr>
            <w:color w:val="0000FF"/>
            <w:u w:val="single" w:color="0000FF"/>
          </w:rPr>
          <w:t>is</w:t>
        </w:r>
        <w:r>
          <w:rPr>
            <w:color w:val="0000FF"/>
            <w:spacing w:val="-15"/>
            <w:u w:val="single" w:color="0000FF"/>
          </w:rPr>
          <w:t> </w:t>
        </w:r>
        <w:r>
          <w:rPr>
            <w:color w:val="0000FF"/>
            <w:u w:val="single" w:color="0000FF"/>
          </w:rPr>
          <w:t>the</w:t>
        </w:r>
        <w:r>
          <w:rPr>
            <w:color w:val="0000FF"/>
            <w:spacing w:val="-15"/>
            <w:u w:val="single" w:color="0000FF"/>
          </w:rPr>
          <w:t> </w:t>
        </w:r>
        <w:r>
          <w:rPr>
            <w:color w:val="0000FF"/>
            <w:u w:val="single" w:color="0000FF"/>
          </w:rPr>
          <w:t>Iterative</w:t>
        </w:r>
        <w:r>
          <w:rPr>
            <w:color w:val="0000FF"/>
            <w:spacing w:val="-15"/>
            <w:u w:val="single" w:color="0000FF"/>
          </w:rPr>
          <w:t> </w:t>
        </w:r>
        <w:r>
          <w:rPr>
            <w:color w:val="0000FF"/>
            <w:u w:val="single" w:color="0000FF"/>
          </w:rPr>
          <w:t>OLS</w:t>
        </w:r>
        <w:r>
          <w:rPr>
            <w:color w:val="0000FF"/>
            <w:spacing w:val="-15"/>
            <w:u w:val="single" w:color="0000FF"/>
          </w:rPr>
          <w:t> </w:t>
        </w:r>
        <w:r>
          <w:rPr>
            <w:color w:val="0000FF"/>
            <w:u w:val="single" w:color="0000FF"/>
          </w:rPr>
          <w:t>Variance</w:t>
        </w:r>
        <w:r>
          <w:rPr>
            <w:color w:val="0000FF"/>
            <w:spacing w:val="-15"/>
            <w:u w:val="single" w:color="0000FF"/>
          </w:rPr>
          <w:t> </w:t>
        </w:r>
        <w:r>
          <w:rPr>
            <w:color w:val="0000FF"/>
            <w:u w:val="single" w:color="0000FF"/>
          </w:rPr>
          <w:t>Bias?</w:t>
        </w:r>
      </w:hyperlink>
      <w:r>
        <w:rPr/>
        <w:t>” </w:t>
      </w:r>
      <w:r>
        <w:rPr>
          <w:i/>
        </w:rPr>
        <w:t>Review</w:t>
      </w:r>
      <w:r>
        <w:rPr>
          <w:i/>
          <w:spacing w:val="-15"/>
        </w:rPr>
        <w:t> </w:t>
      </w:r>
      <w:r>
        <w:rPr>
          <w:i/>
        </w:rPr>
        <w:t>of</w:t>
      </w:r>
      <w:r>
        <w:rPr>
          <w:i/>
          <w:spacing w:val="-15"/>
        </w:rPr>
        <w:t> </w:t>
      </w:r>
      <w:r>
        <w:rPr>
          <w:i/>
        </w:rPr>
        <w:t>Economics</w:t>
      </w:r>
      <w:r>
        <w:rPr>
          <w:i/>
          <w:spacing w:val="-15"/>
        </w:rPr>
        <w:t> </w:t>
      </w:r>
      <w:r>
        <w:rPr>
          <w:i/>
        </w:rPr>
        <w:t>and</w:t>
      </w:r>
      <w:r>
        <w:rPr>
          <w:i/>
          <w:spacing w:val="-15"/>
        </w:rPr>
        <w:t> </w:t>
      </w:r>
      <w:r>
        <w:rPr>
          <w:i/>
        </w:rPr>
        <w:t>Statistics</w:t>
      </w:r>
      <w:r>
        <w:rPr/>
        <w:t>, 66 (May): 348-353.</w:t>
      </w:r>
    </w:p>
    <w:p>
      <w:pPr>
        <w:pStyle w:val="BodyText"/>
        <w:spacing w:after="0"/>
        <w:sectPr>
          <w:pgSz w:w="12240" w:h="15840"/>
          <w:pgMar w:header="0" w:footer="787" w:top="1000" w:bottom="980" w:left="1080" w:right="1080"/>
        </w:sectPr>
      </w:pPr>
    </w:p>
    <w:p>
      <w:pPr>
        <w:pStyle w:val="Heading1"/>
        <w:spacing w:before="80"/>
        <w:ind w:left="215"/>
      </w:pPr>
      <w:bookmarkStart w:name="Conference Proceedings, Research Reports" w:id="5"/>
      <w:bookmarkEnd w:id="5"/>
      <w:r>
        <w:rPr>
          <w:b w:val="0"/>
        </w:rPr>
      </w:r>
      <w:r>
        <w:rPr/>
        <w:t>Conference</w:t>
      </w:r>
      <w:r>
        <w:rPr>
          <w:spacing w:val="-5"/>
        </w:rPr>
        <w:t> </w:t>
      </w:r>
      <w:r>
        <w:rPr/>
        <w:t>Proceedings,</w:t>
      </w:r>
      <w:r>
        <w:rPr>
          <w:spacing w:val="-3"/>
        </w:rPr>
        <w:t> </w:t>
      </w:r>
      <w:r>
        <w:rPr/>
        <w:t>Research</w:t>
      </w:r>
      <w:r>
        <w:rPr>
          <w:spacing w:val="-7"/>
        </w:rPr>
        <w:t> </w:t>
      </w:r>
      <w:r>
        <w:rPr/>
        <w:t>Reports,</w:t>
      </w:r>
      <w:r>
        <w:rPr>
          <w:spacing w:val="-3"/>
        </w:rPr>
        <w:t> </w:t>
      </w:r>
      <w:r>
        <w:rPr/>
        <w:t>and</w:t>
      </w:r>
      <w:r>
        <w:rPr>
          <w:spacing w:val="-4"/>
        </w:rPr>
        <w:t> </w:t>
      </w:r>
      <w:r>
        <w:rPr/>
        <w:t>Other</w:t>
      </w:r>
      <w:r>
        <w:rPr>
          <w:spacing w:val="-5"/>
        </w:rPr>
        <w:t> </w:t>
      </w:r>
      <w:r>
        <w:rPr>
          <w:spacing w:val="-2"/>
        </w:rPr>
        <w:t>Publications</w:t>
      </w:r>
    </w:p>
    <w:p>
      <w:pPr>
        <w:tabs>
          <w:tab w:pos="1655" w:val="left" w:leader="none"/>
        </w:tabs>
        <w:spacing w:before="239"/>
        <w:ind w:left="1656" w:right="210" w:hanging="1440"/>
        <w:jc w:val="both"/>
        <w:rPr>
          <w:sz w:val="24"/>
        </w:rPr>
      </w:pPr>
      <w:r>
        <w:rPr>
          <w:spacing w:val="-4"/>
          <w:sz w:val="24"/>
        </w:rPr>
        <w:t>2005</w:t>
      </w:r>
      <w:r>
        <w:rPr>
          <w:sz w:val="24"/>
        </w:rPr>
        <w:tab/>
        <w:t>Ondrich,</w:t>
      </w:r>
      <w:r>
        <w:rPr>
          <w:spacing w:val="-2"/>
          <w:sz w:val="24"/>
        </w:rPr>
        <w:t> </w:t>
      </w:r>
      <w:r>
        <w:rPr>
          <w:sz w:val="24"/>
        </w:rPr>
        <w:t>J.</w:t>
      </w:r>
      <w:r>
        <w:rPr>
          <w:spacing w:val="-2"/>
          <w:sz w:val="24"/>
        </w:rPr>
        <w:t> </w:t>
      </w:r>
      <w:r>
        <w:rPr>
          <w:i/>
          <w:sz w:val="24"/>
        </w:rPr>
        <w:t>Instructor’s Manual</w:t>
      </w:r>
      <w:r>
        <w:rPr>
          <w:i/>
          <w:spacing w:val="-2"/>
          <w:sz w:val="24"/>
        </w:rPr>
        <w:t> </w:t>
      </w:r>
      <w:r>
        <w:rPr>
          <w:i/>
          <w:sz w:val="24"/>
        </w:rPr>
        <w:t>to</w:t>
      </w:r>
      <w:r>
        <w:rPr>
          <w:i/>
          <w:spacing w:val="-2"/>
          <w:sz w:val="24"/>
        </w:rPr>
        <w:t> </w:t>
      </w:r>
      <w:r>
        <w:rPr>
          <w:i/>
          <w:sz w:val="24"/>
        </w:rPr>
        <w:t>Accompany</w:t>
      </w:r>
      <w:r>
        <w:rPr>
          <w:i/>
          <w:spacing w:val="-1"/>
          <w:sz w:val="24"/>
        </w:rPr>
        <w:t> </w:t>
      </w:r>
      <w:r>
        <w:rPr>
          <w:i/>
          <w:sz w:val="24"/>
        </w:rPr>
        <w:t>“Macroeconomics,</w:t>
      </w:r>
      <w:r>
        <w:rPr>
          <w:i/>
          <w:spacing w:val="-2"/>
          <w:sz w:val="24"/>
        </w:rPr>
        <w:t> </w:t>
      </w:r>
      <w:r>
        <w:rPr>
          <w:i/>
          <w:sz w:val="24"/>
        </w:rPr>
        <w:t>Tenth</w:t>
      </w:r>
      <w:r>
        <w:rPr>
          <w:i/>
          <w:spacing w:val="-1"/>
          <w:sz w:val="24"/>
        </w:rPr>
        <w:t> </w:t>
      </w:r>
      <w:r>
        <w:rPr>
          <w:i/>
          <w:sz w:val="24"/>
        </w:rPr>
        <w:t>Edition”</w:t>
      </w:r>
      <w:r>
        <w:rPr>
          <w:i/>
          <w:spacing w:val="-1"/>
          <w:sz w:val="24"/>
        </w:rPr>
        <w:t> </w:t>
      </w:r>
      <w:r>
        <w:rPr>
          <w:i/>
          <w:sz w:val="24"/>
        </w:rPr>
        <w:t>by Robert J. Gordon. </w:t>
      </w:r>
      <w:r>
        <w:rPr>
          <w:sz w:val="24"/>
        </w:rPr>
        <w:t>New York: Addison Wesley Longman.</w:t>
      </w:r>
    </w:p>
    <w:p>
      <w:pPr>
        <w:pStyle w:val="BodyText"/>
        <w:ind w:right="215"/>
      </w:pPr>
      <w:r>
        <w:rPr/>
        <w:t>Ondrich, J. and J. Yinger. “Changes in Rental Housing Discrimination since 1989.” Final Report to the U.S. Department of Housing and Urban Development. May.</w:t>
      </w:r>
    </w:p>
    <w:p>
      <w:pPr>
        <w:tabs>
          <w:tab w:pos="1655" w:val="left" w:leader="none"/>
        </w:tabs>
        <w:spacing w:before="240"/>
        <w:ind w:left="1656" w:right="210" w:hanging="1440"/>
        <w:jc w:val="both"/>
        <w:rPr>
          <w:sz w:val="24"/>
        </w:rPr>
      </w:pPr>
      <w:r>
        <w:rPr>
          <w:spacing w:val="-4"/>
          <w:sz w:val="24"/>
        </w:rPr>
        <w:t>2002</w:t>
      </w:r>
      <w:r>
        <w:rPr>
          <w:sz w:val="24"/>
        </w:rPr>
        <w:tab/>
        <w:t>Ondrich, J. </w:t>
      </w:r>
      <w:r>
        <w:rPr>
          <w:i/>
          <w:sz w:val="24"/>
        </w:rPr>
        <w:t>Instructor’s Manual to Accompany</w:t>
      </w:r>
      <w:r>
        <w:rPr>
          <w:i/>
          <w:spacing w:val="-1"/>
          <w:sz w:val="24"/>
        </w:rPr>
        <w:t> </w:t>
      </w:r>
      <w:r>
        <w:rPr>
          <w:i/>
          <w:sz w:val="24"/>
        </w:rPr>
        <w:t>“Macroeconomics, Ninth</w:t>
      </w:r>
      <w:r>
        <w:rPr>
          <w:i/>
          <w:spacing w:val="-2"/>
          <w:sz w:val="24"/>
        </w:rPr>
        <w:t> </w:t>
      </w:r>
      <w:r>
        <w:rPr>
          <w:i/>
          <w:sz w:val="24"/>
        </w:rPr>
        <w:t>Edition” by Robert J. Gordon. </w:t>
      </w:r>
      <w:r>
        <w:rPr>
          <w:sz w:val="24"/>
        </w:rPr>
        <w:t>New York: Addison Wesley Longman.</w:t>
      </w:r>
    </w:p>
    <w:p>
      <w:pPr>
        <w:pStyle w:val="BodyText"/>
        <w:tabs>
          <w:tab w:pos="1655" w:val="left" w:leader="none"/>
        </w:tabs>
        <w:ind w:left="1655" w:right="215" w:hanging="1440"/>
      </w:pPr>
      <w:r>
        <w:rPr>
          <w:spacing w:val="-4"/>
        </w:rPr>
        <w:t>1995</w:t>
      </w:r>
      <w:r>
        <w:rPr/>
        <w:tab/>
        <w:t>Greene,</w:t>
      </w:r>
      <w:r>
        <w:rPr>
          <w:spacing w:val="-13"/>
        </w:rPr>
        <w:t> </w:t>
      </w:r>
      <w:r>
        <w:rPr/>
        <w:t>V.,</w:t>
      </w:r>
      <w:r>
        <w:rPr>
          <w:spacing w:val="-13"/>
        </w:rPr>
        <w:t> </w:t>
      </w:r>
      <w:r>
        <w:rPr/>
        <w:t>M.</w:t>
      </w:r>
      <w:r>
        <w:rPr>
          <w:spacing w:val="-13"/>
        </w:rPr>
        <w:t> </w:t>
      </w:r>
      <w:r>
        <w:rPr/>
        <w:t>Miller,</w:t>
      </w:r>
      <w:r>
        <w:rPr>
          <w:spacing w:val="-13"/>
        </w:rPr>
        <w:t> </w:t>
      </w:r>
      <w:r>
        <w:rPr/>
        <w:t>and</w:t>
      </w:r>
      <w:r>
        <w:rPr>
          <w:spacing w:val="-13"/>
        </w:rPr>
        <w:t> </w:t>
      </w:r>
      <w:r>
        <w:rPr/>
        <w:t>J.</w:t>
      </w:r>
      <w:r>
        <w:rPr>
          <w:spacing w:val="-13"/>
        </w:rPr>
        <w:t> </w:t>
      </w:r>
      <w:r>
        <w:rPr/>
        <w:t>Ondrich.</w:t>
      </w:r>
      <w:r>
        <w:rPr>
          <w:spacing w:val="-13"/>
        </w:rPr>
        <w:t> </w:t>
      </w:r>
      <w:r>
        <w:rPr/>
        <w:t>“Cost-Effectiveness</w:t>
      </w:r>
      <w:r>
        <w:rPr>
          <w:spacing w:val="-13"/>
        </w:rPr>
        <w:t> </w:t>
      </w:r>
      <w:r>
        <w:rPr/>
        <w:t>in</w:t>
      </w:r>
      <w:r>
        <w:rPr>
          <w:spacing w:val="-13"/>
        </w:rPr>
        <w:t> </w:t>
      </w:r>
      <w:r>
        <w:rPr/>
        <w:t>Community</w:t>
      </w:r>
      <w:r>
        <w:rPr>
          <w:spacing w:val="-15"/>
        </w:rPr>
        <w:t> </w:t>
      </w:r>
      <w:r>
        <w:rPr/>
        <w:t>Care</w:t>
      </w:r>
      <w:r>
        <w:rPr>
          <w:spacing w:val="-14"/>
        </w:rPr>
        <w:t> </w:t>
      </w:r>
      <w:r>
        <w:rPr/>
        <w:t>for</w:t>
      </w:r>
      <w:r>
        <w:rPr>
          <w:spacing w:val="-14"/>
        </w:rPr>
        <w:t> </w:t>
      </w:r>
      <w:r>
        <w:rPr/>
        <w:t>the Elderly.”</w:t>
      </w:r>
      <w:r>
        <w:rPr>
          <w:spacing w:val="40"/>
        </w:rPr>
        <w:t> </w:t>
      </w:r>
      <w:r>
        <w:rPr/>
        <w:t>Final Report to the Agency for Health Care and Policy Research.</w:t>
      </w:r>
    </w:p>
    <w:p>
      <w:pPr>
        <w:pStyle w:val="BodyText"/>
        <w:tabs>
          <w:tab w:pos="1655" w:val="left" w:leader="none"/>
        </w:tabs>
        <w:ind w:left="1655" w:right="212" w:hanging="1440"/>
      </w:pPr>
      <w:r>
        <w:rPr>
          <w:spacing w:val="-4"/>
        </w:rPr>
        <w:t>1989</w:t>
      </w:r>
      <w:r>
        <w:rPr/>
        <w:tab/>
        <w:t>Greene, V., M. Lovely, M. Miller, and J. Ondrich. “Reducing Nursing Home Use through Community-Based Long-Term Care: An Optimization Analysis.”</w:t>
      </w:r>
      <w:r>
        <w:rPr>
          <w:spacing w:val="40"/>
        </w:rPr>
        <w:t> </w:t>
      </w:r>
      <w:r>
        <w:rPr/>
        <w:t>Final Report to the Assistant Secretary for Planning and Evaluation, United States Department of Health and Human Services.</w:t>
      </w:r>
    </w:p>
    <w:p>
      <w:pPr>
        <w:pStyle w:val="BodyText"/>
        <w:ind w:right="216"/>
      </w:pPr>
      <w:r>
        <w:rPr/>
        <w:t>Ondrich, J. “Statistical Issues in the Estimation of Discrimination with Audit Data.” Final Research Report to the Urban Institute.</w:t>
      </w:r>
    </w:p>
    <w:p>
      <w:pPr>
        <w:pStyle w:val="BodyText"/>
        <w:tabs>
          <w:tab w:pos="1655" w:val="left" w:leader="none"/>
        </w:tabs>
        <w:ind w:right="216" w:hanging="1440"/>
      </w:pPr>
      <w:r>
        <w:rPr>
          <w:spacing w:val="-4"/>
        </w:rPr>
        <w:t>1984</w:t>
      </w:r>
      <w:r>
        <w:rPr/>
        <w:tab/>
        <w:t>Ondrich, J. “The Identification and Estimation of Implicit Market Systems.” Final Report to the U.S. Department of Housing and Urban Development.</w:t>
      </w:r>
    </w:p>
    <w:p>
      <w:pPr>
        <w:pStyle w:val="BodyText"/>
        <w:spacing w:before="205"/>
        <w:ind w:left="0" w:right="0"/>
        <w:jc w:val="left"/>
      </w:pPr>
    </w:p>
    <w:p>
      <w:pPr>
        <w:pStyle w:val="Heading2"/>
      </w:pPr>
      <w:bookmarkStart w:name="Working Papers" w:id="6"/>
      <w:bookmarkEnd w:id="6"/>
      <w:r>
        <w:rPr>
          <w:b w:val="0"/>
          <w:i w:val="0"/>
        </w:rPr>
      </w:r>
      <w:r>
        <w:rPr/>
        <w:t>Working</w:t>
      </w:r>
      <w:r>
        <w:rPr>
          <w:spacing w:val="-3"/>
        </w:rPr>
        <w:t> </w:t>
      </w:r>
      <w:r>
        <w:rPr>
          <w:spacing w:val="-2"/>
        </w:rPr>
        <w:t>Papers</w:t>
      </w:r>
    </w:p>
    <w:p>
      <w:pPr>
        <w:pStyle w:val="BodyText"/>
        <w:tabs>
          <w:tab w:pos="1655" w:val="left" w:leader="none"/>
        </w:tabs>
        <w:spacing w:before="238"/>
        <w:ind w:hanging="1440"/>
      </w:pPr>
      <w:r>
        <w:rPr>
          <w:spacing w:val="-4"/>
        </w:rPr>
        <w:t>2021</w:t>
      </w:r>
      <w:r>
        <w:rPr/>
        <w:tab/>
        <w:t>Flores-Lagunes, A., Gallegos, J. and J. Ondrich. “The Effect of Civil Conflict on Female</w:t>
      </w:r>
      <w:r>
        <w:rPr>
          <w:spacing w:val="-1"/>
        </w:rPr>
        <w:t> </w:t>
      </w:r>
      <w:r>
        <w:rPr/>
        <w:t>Labor Force</w:t>
      </w:r>
      <w:r>
        <w:rPr>
          <w:spacing w:val="-2"/>
        </w:rPr>
        <w:t> </w:t>
      </w:r>
      <w:r>
        <w:rPr/>
        <w:t>Participation:</w:t>
      </w:r>
      <w:r>
        <w:rPr>
          <w:spacing w:val="-1"/>
        </w:rPr>
        <w:t> </w:t>
      </w:r>
      <w:r>
        <w:rPr/>
        <w:t>A</w:t>
      </w:r>
      <w:r>
        <w:rPr>
          <w:spacing w:val="-2"/>
        </w:rPr>
        <w:t> </w:t>
      </w:r>
      <w:r>
        <w:rPr/>
        <w:t>Causal</w:t>
      </w:r>
      <w:r>
        <w:rPr>
          <w:spacing w:val="-1"/>
        </w:rPr>
        <w:t> </w:t>
      </w:r>
      <w:r>
        <w:rPr/>
        <w:t>Mechanism</w:t>
      </w:r>
      <w:r>
        <w:rPr>
          <w:spacing w:val="-1"/>
        </w:rPr>
        <w:t> </w:t>
      </w:r>
      <w:r>
        <w:rPr/>
        <w:t>Approach,”</w:t>
      </w:r>
      <w:r>
        <w:rPr>
          <w:spacing w:val="-1"/>
        </w:rPr>
        <w:t> </w:t>
      </w:r>
      <w:r>
        <w:rPr/>
        <w:t>Working</w:t>
      </w:r>
      <w:r>
        <w:rPr>
          <w:spacing w:val="-1"/>
        </w:rPr>
        <w:t> </w:t>
      </w:r>
      <w:r>
        <w:rPr/>
        <w:t>Paper, Center for Policy Research, The Maxwell School. Syracuse, NY, March.</w:t>
      </w:r>
    </w:p>
    <w:p>
      <w:pPr>
        <w:pStyle w:val="BodyText"/>
      </w:pPr>
      <w:r>
        <w:rPr/>
        <w:t>Ondrich, J., and F. Yang. “Disability and Financial Satisfaction,” Working Paper, Center for Policy Research, The Maxwell School. Syracuse, NY, May.</w:t>
      </w:r>
    </w:p>
    <w:p>
      <w:pPr>
        <w:pStyle w:val="BodyText"/>
        <w:ind w:right="214"/>
      </w:pPr>
      <w:r>
        <w:rPr/>
        <w:t>An, R., W. Lin, and J. Ondrich. “New Tests of the Multinomial and Nested Logit Models with an Application to Residential Mortgage Terminations,” Working Paper, Center for Policy Research, The Maxwell School. Syracuse, NY, November.</w:t>
      </w:r>
    </w:p>
    <w:p>
      <w:pPr>
        <w:pStyle w:val="BodyText"/>
        <w:ind w:right="214"/>
      </w:pPr>
      <w:r>
        <w:rPr/>
        <w:t>Ondrich,</w:t>
      </w:r>
      <w:r>
        <w:rPr>
          <w:spacing w:val="-1"/>
        </w:rPr>
        <w:t> </w:t>
      </w:r>
      <w:r>
        <w:rPr/>
        <w:t>J., and F. Yang. “Estimating</w:t>
      </w:r>
      <w:r>
        <w:rPr>
          <w:spacing w:val="-1"/>
        </w:rPr>
        <w:t> </w:t>
      </w:r>
      <w:r>
        <w:rPr/>
        <w:t>the Determinants</w:t>
      </w:r>
      <w:r>
        <w:rPr>
          <w:spacing w:val="-1"/>
        </w:rPr>
        <w:t> </w:t>
      </w:r>
      <w:r>
        <w:rPr/>
        <w:t>of</w:t>
      </w:r>
      <w:r>
        <w:rPr>
          <w:spacing w:val="-2"/>
        </w:rPr>
        <w:t> </w:t>
      </w:r>
      <w:r>
        <w:rPr/>
        <w:t>Return</w:t>
      </w:r>
      <w:r>
        <w:rPr>
          <w:spacing w:val="-1"/>
        </w:rPr>
        <w:t> </w:t>
      </w:r>
      <w:r>
        <w:rPr/>
        <w:t>to Work Durations after Childbirth: A Control Function Approach,” Working Paper, Center for Policy Research, The Maxwell School. Syracuse, NY, December.</w:t>
      </w:r>
    </w:p>
    <w:p>
      <w:pPr>
        <w:pStyle w:val="BodyText"/>
        <w:tabs>
          <w:tab w:pos="1655" w:val="left" w:leader="none"/>
        </w:tabs>
        <w:spacing w:before="241"/>
        <w:ind w:hanging="1440"/>
      </w:pPr>
      <w:r>
        <w:rPr>
          <w:spacing w:val="-4"/>
        </w:rPr>
        <w:t>2017</w:t>
      </w:r>
      <w:r>
        <w:rPr/>
        <w:tab/>
        <w:t>Hu,</w:t>
      </w:r>
      <w:r>
        <w:rPr>
          <w:spacing w:val="-3"/>
        </w:rPr>
        <w:t> </w:t>
      </w:r>
      <w:r>
        <w:rPr/>
        <w:t>Y.,</w:t>
      </w:r>
      <w:r>
        <w:rPr>
          <w:spacing w:val="-3"/>
        </w:rPr>
        <w:t> </w:t>
      </w:r>
      <w:r>
        <w:rPr/>
        <w:t>Liu,</w:t>
      </w:r>
      <w:r>
        <w:rPr>
          <w:spacing w:val="-3"/>
        </w:rPr>
        <w:t> </w:t>
      </w:r>
      <w:r>
        <w:rPr/>
        <w:t>J.</w:t>
      </w:r>
      <w:r>
        <w:rPr>
          <w:spacing w:val="-3"/>
        </w:rPr>
        <w:t> </w:t>
      </w:r>
      <w:r>
        <w:rPr/>
        <w:t>Ondrich,</w:t>
      </w:r>
      <w:r>
        <w:rPr>
          <w:spacing w:val="-1"/>
        </w:rPr>
        <w:t> </w:t>
      </w:r>
      <w:r>
        <w:rPr/>
        <w:t>and</w:t>
      </w:r>
      <w:r>
        <w:rPr>
          <w:spacing w:val="-3"/>
        </w:rPr>
        <w:t> </w:t>
      </w:r>
      <w:r>
        <w:rPr/>
        <w:t>J.</w:t>
      </w:r>
      <w:r>
        <w:rPr>
          <w:spacing w:val="-3"/>
        </w:rPr>
        <w:t> </w:t>
      </w:r>
      <w:r>
        <w:rPr/>
        <w:t>Yinger.</w:t>
      </w:r>
      <w:r>
        <w:rPr>
          <w:spacing w:val="-3"/>
        </w:rPr>
        <w:t> </w:t>
      </w:r>
      <w:r>
        <w:rPr/>
        <w:t>“Do</w:t>
      </w:r>
      <w:r>
        <w:rPr>
          <w:spacing w:val="-3"/>
        </w:rPr>
        <w:t> </w:t>
      </w:r>
      <w:r>
        <w:rPr/>
        <w:t>Minority</w:t>
      </w:r>
      <w:r>
        <w:rPr>
          <w:spacing w:val="-3"/>
        </w:rPr>
        <w:t> </w:t>
      </w:r>
      <w:r>
        <w:rPr/>
        <w:t>and</w:t>
      </w:r>
      <w:r>
        <w:rPr>
          <w:spacing w:val="-3"/>
        </w:rPr>
        <w:t> </w:t>
      </w:r>
      <w:r>
        <w:rPr/>
        <w:t>Women</w:t>
      </w:r>
      <w:r>
        <w:rPr>
          <w:spacing w:val="-3"/>
        </w:rPr>
        <w:t> </w:t>
      </w:r>
      <w:r>
        <w:rPr/>
        <w:t>Entrepreneurs</w:t>
      </w:r>
      <w:r>
        <w:rPr>
          <w:spacing w:val="-3"/>
        </w:rPr>
        <w:t> </w:t>
      </w:r>
      <w:r>
        <w:rPr/>
        <w:t>Face Discrimination in Credit Markets? Improved Estimates Using Matching Methods,” Working Paper, Center for Policy Research, The Maxwell School. Syracuse, NY: Syracuse University, September.</w:t>
      </w:r>
    </w:p>
    <w:p>
      <w:pPr>
        <w:pStyle w:val="BodyText"/>
        <w:tabs>
          <w:tab w:pos="1655" w:val="left" w:leader="none"/>
        </w:tabs>
        <w:spacing w:before="120"/>
        <w:ind w:right="210" w:hanging="1440"/>
      </w:pPr>
      <w:r>
        <w:rPr>
          <w:spacing w:val="-4"/>
        </w:rPr>
        <w:t>2013</w:t>
      </w:r>
      <w:r>
        <w:rPr/>
        <w:tab/>
        <w:t>Ondrich, J. and A. Falevich. “The Great Recession and the Retirement Decision of Older Workers,” Working Paper, Center for Policy Research, The Maxwell School. Syracuse, NY, September.</w:t>
      </w:r>
    </w:p>
    <w:p>
      <w:pPr>
        <w:pStyle w:val="BodyText"/>
        <w:spacing w:after="0"/>
        <w:sectPr>
          <w:pgSz w:w="12240" w:h="15840"/>
          <w:pgMar w:header="0" w:footer="787" w:top="1000" w:bottom="980" w:left="1080" w:right="1080"/>
        </w:sectPr>
      </w:pPr>
    </w:p>
    <w:p>
      <w:pPr>
        <w:pStyle w:val="BodyText"/>
        <w:tabs>
          <w:tab w:pos="1655" w:val="left" w:leader="none"/>
        </w:tabs>
        <w:spacing w:before="79"/>
        <w:ind w:hanging="1440"/>
      </w:pPr>
      <w:r>
        <w:rPr>
          <w:spacing w:val="-4"/>
        </w:rPr>
        <w:t>2011</w:t>
      </w:r>
      <w:r>
        <w:rPr/>
        <w:tab/>
        <w:t>Liu, X., M. E. Lovely, and J. Ondrich. “Does Final Market Demand Elasticity Influence</w:t>
      </w:r>
      <w:r>
        <w:rPr>
          <w:spacing w:val="-5"/>
        </w:rPr>
        <w:t> </w:t>
      </w:r>
      <w:r>
        <w:rPr/>
        <w:t>the</w:t>
      </w:r>
      <w:r>
        <w:rPr>
          <w:spacing w:val="-5"/>
        </w:rPr>
        <w:t> </w:t>
      </w:r>
      <w:r>
        <w:rPr/>
        <w:t>Location</w:t>
      </w:r>
      <w:r>
        <w:rPr>
          <w:spacing w:val="-5"/>
        </w:rPr>
        <w:t> </w:t>
      </w:r>
      <w:r>
        <w:rPr/>
        <w:t>of</w:t>
      </w:r>
      <w:r>
        <w:rPr>
          <w:spacing w:val="-4"/>
        </w:rPr>
        <w:t> </w:t>
      </w:r>
      <w:r>
        <w:rPr/>
        <w:t>Export</w:t>
      </w:r>
      <w:r>
        <w:rPr>
          <w:spacing w:val="-5"/>
        </w:rPr>
        <w:t> </w:t>
      </w:r>
      <w:r>
        <w:rPr/>
        <w:t>Processing?</w:t>
      </w:r>
      <w:r>
        <w:rPr>
          <w:spacing w:val="-4"/>
        </w:rPr>
        <w:t> </w:t>
      </w:r>
      <w:r>
        <w:rPr/>
        <w:t>Evidence</w:t>
      </w:r>
      <w:r>
        <w:rPr>
          <w:spacing w:val="-4"/>
        </w:rPr>
        <w:t> </w:t>
      </w:r>
      <w:r>
        <w:rPr/>
        <w:t>from</w:t>
      </w:r>
      <w:r>
        <w:rPr>
          <w:spacing w:val="-5"/>
        </w:rPr>
        <w:t> </w:t>
      </w:r>
      <w:r>
        <w:rPr/>
        <w:t>Multinational</w:t>
      </w:r>
      <w:r>
        <w:rPr>
          <w:spacing w:val="-3"/>
        </w:rPr>
        <w:t> </w:t>
      </w:r>
      <w:r>
        <w:rPr/>
        <w:t>Decisions in China,” Working Paper, Department of Economics, The Maxwell School, May.</w:t>
      </w:r>
    </w:p>
    <w:p>
      <w:pPr>
        <w:pStyle w:val="BodyText"/>
        <w:tabs>
          <w:tab w:pos="1655" w:val="left" w:leader="none"/>
        </w:tabs>
        <w:ind w:right="215" w:hanging="1440"/>
      </w:pPr>
      <w:r>
        <w:rPr>
          <w:spacing w:val="-4"/>
        </w:rPr>
        <w:t>2010</w:t>
      </w:r>
      <w:r>
        <w:rPr/>
        <w:tab/>
        <w:t>J.</w:t>
      </w:r>
      <w:r>
        <w:rPr>
          <w:spacing w:val="-13"/>
        </w:rPr>
        <w:t> </w:t>
      </w:r>
      <w:r>
        <w:rPr/>
        <w:t>Ondrich.</w:t>
      </w:r>
      <w:r>
        <w:rPr>
          <w:spacing w:val="-13"/>
        </w:rPr>
        <w:t> </w:t>
      </w:r>
      <w:r>
        <w:rPr/>
        <w:t>“Asset</w:t>
      </w:r>
      <w:r>
        <w:rPr>
          <w:spacing w:val="-13"/>
        </w:rPr>
        <w:t> </w:t>
      </w:r>
      <w:r>
        <w:rPr/>
        <w:t>Cycles</w:t>
      </w:r>
      <w:r>
        <w:rPr>
          <w:spacing w:val="-11"/>
        </w:rPr>
        <w:t> </w:t>
      </w:r>
      <w:r>
        <w:rPr/>
        <w:t>and</w:t>
      </w:r>
      <w:r>
        <w:rPr>
          <w:spacing w:val="-13"/>
        </w:rPr>
        <w:t> </w:t>
      </w:r>
      <w:r>
        <w:rPr/>
        <w:t>the</w:t>
      </w:r>
      <w:r>
        <w:rPr>
          <w:spacing w:val="-14"/>
        </w:rPr>
        <w:t> </w:t>
      </w:r>
      <w:r>
        <w:rPr/>
        <w:t>Retirement</w:t>
      </w:r>
      <w:r>
        <w:rPr>
          <w:spacing w:val="-13"/>
        </w:rPr>
        <w:t> </w:t>
      </w:r>
      <w:r>
        <w:rPr/>
        <w:t>Decisions</w:t>
      </w:r>
      <w:r>
        <w:rPr>
          <w:spacing w:val="-13"/>
        </w:rPr>
        <w:t> </w:t>
      </w:r>
      <w:r>
        <w:rPr/>
        <w:t>of</w:t>
      </w:r>
      <w:r>
        <w:rPr>
          <w:spacing w:val="-14"/>
        </w:rPr>
        <w:t> </w:t>
      </w:r>
      <w:r>
        <w:rPr/>
        <w:t>Older</w:t>
      </w:r>
      <w:r>
        <w:rPr>
          <w:spacing w:val="-14"/>
        </w:rPr>
        <w:t> </w:t>
      </w:r>
      <w:r>
        <w:rPr/>
        <w:t>Workers,”</w:t>
      </w:r>
      <w:r>
        <w:rPr>
          <w:spacing w:val="-12"/>
        </w:rPr>
        <w:t> </w:t>
      </w:r>
      <w:r>
        <w:rPr/>
        <w:t>Center</w:t>
      </w:r>
      <w:r>
        <w:rPr>
          <w:spacing w:val="-14"/>
        </w:rPr>
        <w:t> </w:t>
      </w:r>
      <w:r>
        <w:rPr/>
        <w:t>for Retirement Research at Boston College Working Paper #2010-13, October 2010.</w:t>
      </w:r>
    </w:p>
    <w:p>
      <w:pPr>
        <w:pStyle w:val="BodyText"/>
        <w:tabs>
          <w:tab w:pos="1655" w:val="left" w:leader="none"/>
        </w:tabs>
        <w:ind w:right="215" w:hanging="1440"/>
      </w:pPr>
      <w:r>
        <w:rPr>
          <w:spacing w:val="-4"/>
        </w:rPr>
        <w:t>2009</w:t>
      </w:r>
      <w:r>
        <w:rPr/>
        <w:tab/>
        <w:t>Liu,</w:t>
      </w:r>
      <w:r>
        <w:rPr>
          <w:spacing w:val="-10"/>
        </w:rPr>
        <w:t> </w:t>
      </w:r>
      <w:r>
        <w:rPr/>
        <w:t>X.,</w:t>
      </w:r>
      <w:r>
        <w:rPr>
          <w:spacing w:val="-10"/>
        </w:rPr>
        <w:t> </w:t>
      </w:r>
      <w:r>
        <w:rPr/>
        <w:t>M.</w:t>
      </w:r>
      <w:r>
        <w:rPr>
          <w:spacing w:val="-7"/>
        </w:rPr>
        <w:t> </w:t>
      </w:r>
      <w:r>
        <w:rPr/>
        <w:t>E.</w:t>
      </w:r>
      <w:r>
        <w:rPr>
          <w:spacing w:val="-10"/>
        </w:rPr>
        <w:t> </w:t>
      </w:r>
      <w:r>
        <w:rPr/>
        <w:t>Lovely,</w:t>
      </w:r>
      <w:r>
        <w:rPr>
          <w:spacing w:val="-10"/>
        </w:rPr>
        <w:t> </w:t>
      </w:r>
      <w:r>
        <w:rPr/>
        <w:t>and</w:t>
      </w:r>
      <w:r>
        <w:rPr>
          <w:spacing w:val="-10"/>
        </w:rPr>
        <w:t> </w:t>
      </w:r>
      <w:r>
        <w:rPr/>
        <w:t>J.</w:t>
      </w:r>
      <w:r>
        <w:rPr>
          <w:spacing w:val="-10"/>
        </w:rPr>
        <w:t> </w:t>
      </w:r>
      <w:r>
        <w:rPr/>
        <w:t>Ondrich.</w:t>
      </w:r>
      <w:r>
        <w:rPr>
          <w:spacing w:val="-7"/>
        </w:rPr>
        <w:t> </w:t>
      </w:r>
      <w:r>
        <w:rPr/>
        <w:t>“How</w:t>
      </w:r>
      <w:r>
        <w:rPr>
          <w:spacing w:val="-10"/>
        </w:rPr>
        <w:t> </w:t>
      </w:r>
      <w:r>
        <w:rPr/>
        <w:t>Sensitive</w:t>
      </w:r>
      <w:r>
        <w:rPr>
          <w:spacing w:val="-11"/>
        </w:rPr>
        <w:t> </w:t>
      </w:r>
      <w:r>
        <w:rPr/>
        <w:t>Is</w:t>
      </w:r>
      <w:r>
        <w:rPr>
          <w:spacing w:val="-9"/>
        </w:rPr>
        <w:t> </w:t>
      </w:r>
      <w:r>
        <w:rPr/>
        <w:t>Foreign</w:t>
      </w:r>
      <w:r>
        <w:rPr>
          <w:spacing w:val="-7"/>
        </w:rPr>
        <w:t> </w:t>
      </w:r>
      <w:r>
        <w:rPr/>
        <w:t>Investment</w:t>
      </w:r>
      <w:r>
        <w:rPr>
          <w:spacing w:val="-9"/>
        </w:rPr>
        <w:t> </w:t>
      </w:r>
      <w:r>
        <w:rPr/>
        <w:t>in</w:t>
      </w:r>
      <w:r>
        <w:rPr>
          <w:spacing w:val="-10"/>
        </w:rPr>
        <w:t> </w:t>
      </w:r>
      <w:r>
        <w:rPr/>
        <w:t>China </w:t>
      </w:r>
      <w:r>
        <w:rPr>
          <w:spacing w:val="-2"/>
        </w:rPr>
        <w:t>to</w:t>
      </w:r>
      <w:r>
        <w:rPr>
          <w:spacing w:val="-5"/>
        </w:rPr>
        <w:t> </w:t>
      </w:r>
      <w:r>
        <w:rPr>
          <w:spacing w:val="-2"/>
        </w:rPr>
        <w:t>Wage</w:t>
      </w:r>
      <w:r>
        <w:rPr>
          <w:spacing w:val="-6"/>
        </w:rPr>
        <w:t> </w:t>
      </w:r>
      <w:r>
        <w:rPr>
          <w:spacing w:val="-2"/>
        </w:rPr>
        <w:t>Differences?</w:t>
      </w:r>
      <w:r>
        <w:rPr>
          <w:spacing w:val="-6"/>
        </w:rPr>
        <w:t> </w:t>
      </w:r>
      <w:r>
        <w:rPr>
          <w:spacing w:val="-2"/>
        </w:rPr>
        <w:t>Skill</w:t>
      </w:r>
      <w:r>
        <w:rPr>
          <w:spacing w:val="-4"/>
        </w:rPr>
        <w:t> </w:t>
      </w:r>
      <w:r>
        <w:rPr>
          <w:spacing w:val="-2"/>
        </w:rPr>
        <w:t>Intensity,</w:t>
      </w:r>
      <w:r>
        <w:rPr>
          <w:spacing w:val="-5"/>
        </w:rPr>
        <w:t> </w:t>
      </w:r>
      <w:r>
        <w:rPr>
          <w:spacing w:val="-2"/>
        </w:rPr>
        <w:t>Networks,</w:t>
      </w:r>
      <w:r>
        <w:rPr>
          <w:spacing w:val="-5"/>
        </w:rPr>
        <w:t> </w:t>
      </w:r>
      <w:r>
        <w:rPr>
          <w:spacing w:val="-2"/>
        </w:rPr>
        <w:t>and</w:t>
      </w:r>
      <w:r>
        <w:rPr>
          <w:spacing w:val="-5"/>
        </w:rPr>
        <w:t> </w:t>
      </w:r>
      <w:r>
        <w:rPr>
          <w:spacing w:val="-2"/>
        </w:rPr>
        <w:t>Import</w:t>
      </w:r>
      <w:r>
        <w:rPr>
          <w:spacing w:val="-4"/>
        </w:rPr>
        <w:t> </w:t>
      </w:r>
      <w:r>
        <w:rPr>
          <w:spacing w:val="-2"/>
        </w:rPr>
        <w:t>Demand,”</w:t>
      </w:r>
      <w:r>
        <w:rPr>
          <w:spacing w:val="-6"/>
        </w:rPr>
        <w:t> </w:t>
      </w:r>
      <w:r>
        <w:rPr>
          <w:spacing w:val="-2"/>
        </w:rPr>
        <w:t>Working</w:t>
      </w:r>
      <w:r>
        <w:rPr>
          <w:spacing w:val="-5"/>
        </w:rPr>
        <w:t> </w:t>
      </w:r>
      <w:r>
        <w:rPr>
          <w:spacing w:val="-2"/>
        </w:rPr>
        <w:t>Paper, </w:t>
      </w:r>
      <w:r>
        <w:rPr/>
        <w:t>Department of Economics, The Maxwell School, November.</w:t>
      </w:r>
    </w:p>
    <w:p>
      <w:pPr>
        <w:pStyle w:val="BodyText"/>
        <w:ind w:right="212"/>
      </w:pPr>
      <w:r>
        <w:rPr/>
        <w:t>Ondrich, J. “Cox-McFadden Partial and Marginal Likelihoods for the Proportional Hazard Model with Random Effects,” Working Paper, Center for Policy Research, The Maxwell School, November.</w:t>
      </w:r>
    </w:p>
    <w:p>
      <w:pPr>
        <w:pStyle w:val="BodyText"/>
      </w:pPr>
      <w:r>
        <w:rPr/>
        <w:t>Ondrich, J. “Asymptotic Inference for Cox-McFadden Partial and Marginal Likeli- hoods,” Working Paper, Center for Policy Research, The Maxwell School. Syracuse, NY: Syracuse University, July.</w:t>
      </w:r>
    </w:p>
    <w:p>
      <w:pPr>
        <w:pStyle w:val="BodyText"/>
        <w:tabs>
          <w:tab w:pos="1655" w:val="left" w:leader="none"/>
        </w:tabs>
        <w:ind w:right="212" w:hanging="1440"/>
      </w:pPr>
      <w:r>
        <w:rPr>
          <w:spacing w:val="-4"/>
        </w:rPr>
        <w:t>2006</w:t>
      </w:r>
      <w:r>
        <w:rPr/>
        <w:tab/>
        <w:t>Choi,</w:t>
      </w:r>
      <w:r>
        <w:rPr>
          <w:spacing w:val="-15"/>
        </w:rPr>
        <w:t> </w:t>
      </w:r>
      <w:r>
        <w:rPr/>
        <w:t>S.J.,</w:t>
      </w:r>
      <w:r>
        <w:rPr>
          <w:spacing w:val="-15"/>
        </w:rPr>
        <w:t> </w:t>
      </w:r>
      <w:r>
        <w:rPr/>
        <w:t>J.</w:t>
      </w:r>
      <w:r>
        <w:rPr>
          <w:spacing w:val="-15"/>
        </w:rPr>
        <w:t> </w:t>
      </w:r>
      <w:r>
        <w:rPr/>
        <w:t>Ondrich,</w:t>
      </w:r>
      <w:r>
        <w:rPr>
          <w:spacing w:val="-15"/>
        </w:rPr>
        <w:t> </w:t>
      </w:r>
      <w:r>
        <w:rPr/>
        <w:t>and</w:t>
      </w:r>
      <w:r>
        <w:rPr>
          <w:spacing w:val="-15"/>
        </w:rPr>
        <w:t> </w:t>
      </w:r>
      <w:r>
        <w:rPr/>
        <w:t>J.</w:t>
      </w:r>
      <w:r>
        <w:rPr>
          <w:spacing w:val="-15"/>
        </w:rPr>
        <w:t> </w:t>
      </w:r>
      <w:r>
        <w:rPr/>
        <w:t>Yinger.</w:t>
      </w:r>
      <w:r>
        <w:rPr>
          <w:spacing w:val="-15"/>
        </w:rPr>
        <w:t> </w:t>
      </w:r>
      <w:r>
        <w:rPr/>
        <w:t>“Changes</w:t>
      </w:r>
      <w:r>
        <w:rPr>
          <w:spacing w:val="-15"/>
        </w:rPr>
        <w:t> </w:t>
      </w:r>
      <w:r>
        <w:rPr/>
        <w:t>in</w:t>
      </w:r>
      <w:r>
        <w:rPr>
          <w:spacing w:val="-15"/>
        </w:rPr>
        <w:t> </w:t>
      </w:r>
      <w:r>
        <w:rPr/>
        <w:t>Rental</w:t>
      </w:r>
      <w:r>
        <w:rPr>
          <w:spacing w:val="-15"/>
        </w:rPr>
        <w:t> </w:t>
      </w:r>
      <w:r>
        <w:rPr/>
        <w:t>Housing</w:t>
      </w:r>
      <w:r>
        <w:rPr>
          <w:spacing w:val="-15"/>
        </w:rPr>
        <w:t> </w:t>
      </w:r>
      <w:r>
        <w:rPr/>
        <w:t>Discrimination</w:t>
      </w:r>
      <w:r>
        <w:rPr>
          <w:spacing w:val="-15"/>
        </w:rPr>
        <w:t> </w:t>
      </w:r>
      <w:r>
        <w:rPr/>
        <w:t>since 1989,” Working Paper, Center for Policy Research, The Maxwell School. Syracuse, NY: Syracuse University, November.</w:t>
      </w:r>
    </w:p>
    <w:p>
      <w:pPr>
        <w:pStyle w:val="BodyText"/>
        <w:tabs>
          <w:tab w:pos="2375" w:val="left" w:leader="none"/>
        </w:tabs>
        <w:ind w:right="336" w:hanging="1440"/>
        <w:jc w:val="left"/>
      </w:pPr>
      <w:r>
        <w:rPr>
          <w:spacing w:val="-4"/>
        </w:rPr>
        <w:t>2005</w:t>
      </w:r>
      <w:r>
        <w:rPr/>
        <w:tab/>
        <w:tab/>
        <w:t>Ondrich,</w:t>
      </w:r>
      <w:r>
        <w:rPr>
          <w:spacing w:val="-3"/>
        </w:rPr>
        <w:t> </w:t>
      </w:r>
      <w:r>
        <w:rPr/>
        <w:t>J.,</w:t>
      </w:r>
      <w:r>
        <w:rPr>
          <w:spacing w:val="-3"/>
        </w:rPr>
        <w:t> </w:t>
      </w:r>
      <w:r>
        <w:rPr/>
        <w:t>E.</w:t>
      </w:r>
      <w:r>
        <w:rPr>
          <w:spacing w:val="-3"/>
        </w:rPr>
        <w:t> </w:t>
      </w:r>
      <w:r>
        <w:rPr/>
        <w:t>Pas,</w:t>
      </w:r>
      <w:r>
        <w:rPr>
          <w:spacing w:val="-3"/>
        </w:rPr>
        <w:t> </w:t>
      </w:r>
      <w:r>
        <w:rPr/>
        <w:t>and</w:t>
      </w:r>
      <w:r>
        <w:rPr>
          <w:spacing w:val="-3"/>
        </w:rPr>
        <w:t> </w:t>
      </w:r>
      <w:r>
        <w:rPr/>
        <w:t>J.</w:t>
      </w:r>
      <w:r>
        <w:rPr>
          <w:spacing w:val="-3"/>
        </w:rPr>
        <w:t> </w:t>
      </w:r>
      <w:r>
        <w:rPr/>
        <w:t>Yinger.</w:t>
      </w:r>
      <w:r>
        <w:rPr>
          <w:spacing w:val="-3"/>
        </w:rPr>
        <w:t> </w:t>
      </w:r>
      <w:r>
        <w:rPr/>
        <w:t>“The</w:t>
      </w:r>
      <w:r>
        <w:rPr>
          <w:spacing w:val="-4"/>
        </w:rPr>
        <w:t> </w:t>
      </w:r>
      <w:r>
        <w:rPr/>
        <w:t>Determinants</w:t>
      </w:r>
      <w:r>
        <w:rPr>
          <w:spacing w:val="-3"/>
        </w:rPr>
        <w:t> </w:t>
      </w:r>
      <w:r>
        <w:rPr/>
        <w:t>of</w:t>
      </w:r>
      <w:r>
        <w:rPr>
          <w:spacing w:val="-4"/>
        </w:rPr>
        <w:t> </w:t>
      </w:r>
      <w:r>
        <w:rPr/>
        <w:t>Teacher</w:t>
      </w:r>
      <w:r>
        <w:rPr>
          <w:spacing w:val="-2"/>
        </w:rPr>
        <w:t> </w:t>
      </w:r>
      <w:r>
        <w:rPr/>
        <w:t>Attrition</w:t>
      </w:r>
      <w:r>
        <w:rPr>
          <w:spacing w:val="-3"/>
        </w:rPr>
        <w:t> </w:t>
      </w:r>
      <w:r>
        <w:rPr/>
        <w:t>in Upstate New York,” Working Paper, Center for Policy Research, The Maxwell School.</w:t>
      </w:r>
      <w:r>
        <w:rPr>
          <w:spacing w:val="40"/>
        </w:rPr>
        <w:t> </w:t>
      </w:r>
      <w:r>
        <w:rPr/>
        <w:t>Syracuse, NY: Syracuse University, November.</w:t>
      </w:r>
    </w:p>
    <w:p>
      <w:pPr>
        <w:pStyle w:val="BodyText"/>
        <w:ind w:right="416"/>
        <w:jc w:val="left"/>
      </w:pPr>
      <w:r>
        <w:rPr/>
        <w:t>Liu, X., M.E. Lovely, and J. Ondrich. “How Much Do Low Wages Matter for Foreign Investment? The Case of China,” Working Paper, Department of Economics,</w:t>
      </w:r>
      <w:r>
        <w:rPr>
          <w:spacing w:val="-5"/>
        </w:rPr>
        <w:t> </w:t>
      </w:r>
      <w:r>
        <w:rPr/>
        <w:t>The</w:t>
      </w:r>
      <w:r>
        <w:rPr>
          <w:spacing w:val="-6"/>
        </w:rPr>
        <w:t> </w:t>
      </w:r>
      <w:r>
        <w:rPr/>
        <w:t>Maxwell</w:t>
      </w:r>
      <w:r>
        <w:rPr>
          <w:spacing w:val="-5"/>
        </w:rPr>
        <w:t> </w:t>
      </w:r>
      <w:r>
        <w:rPr/>
        <w:t>School.</w:t>
      </w:r>
      <w:r>
        <w:rPr>
          <w:spacing w:val="-5"/>
        </w:rPr>
        <w:t> </w:t>
      </w:r>
      <w:r>
        <w:rPr/>
        <w:t>Syracuse,</w:t>
      </w:r>
      <w:r>
        <w:rPr>
          <w:spacing w:val="-5"/>
        </w:rPr>
        <w:t> </w:t>
      </w:r>
      <w:r>
        <w:rPr/>
        <w:t>NY:</w:t>
      </w:r>
      <w:r>
        <w:rPr>
          <w:spacing w:val="-3"/>
        </w:rPr>
        <w:t> </w:t>
      </w:r>
      <w:r>
        <w:rPr/>
        <w:t>Syracuse</w:t>
      </w:r>
      <w:r>
        <w:rPr>
          <w:spacing w:val="-6"/>
        </w:rPr>
        <w:t> </w:t>
      </w:r>
      <w:r>
        <w:rPr/>
        <w:t>University,</w:t>
      </w:r>
      <w:r>
        <w:rPr>
          <w:spacing w:val="-5"/>
        </w:rPr>
        <w:t> </w:t>
      </w:r>
      <w:r>
        <w:rPr/>
        <w:t>September. Presented at the NBER China Working Group Meeting, September 2005.</w:t>
      </w:r>
    </w:p>
    <w:p>
      <w:pPr>
        <w:pStyle w:val="BodyText"/>
        <w:ind w:right="215"/>
        <w:jc w:val="left"/>
      </w:pPr>
      <w:r>
        <w:rPr/>
        <w:t>Ondrich,</w:t>
      </w:r>
      <w:r>
        <w:rPr>
          <w:spacing w:val="-3"/>
        </w:rPr>
        <w:t> </w:t>
      </w:r>
      <w:r>
        <w:rPr/>
        <w:t>J.</w:t>
      </w:r>
      <w:r>
        <w:rPr>
          <w:spacing w:val="-4"/>
        </w:rPr>
        <w:t> </w:t>
      </w:r>
      <w:r>
        <w:rPr/>
        <w:t>“Cox-McFadden</w:t>
      </w:r>
      <w:r>
        <w:rPr>
          <w:spacing w:val="-3"/>
        </w:rPr>
        <w:t> </w:t>
      </w:r>
      <w:r>
        <w:rPr/>
        <w:t>Partial</w:t>
      </w:r>
      <w:r>
        <w:rPr>
          <w:spacing w:val="-3"/>
        </w:rPr>
        <w:t> </w:t>
      </w:r>
      <w:r>
        <w:rPr/>
        <w:t>and</w:t>
      </w:r>
      <w:r>
        <w:rPr>
          <w:spacing w:val="-3"/>
        </w:rPr>
        <w:t> </w:t>
      </w:r>
      <w:r>
        <w:rPr/>
        <w:t>Marginal</w:t>
      </w:r>
      <w:r>
        <w:rPr>
          <w:spacing w:val="-3"/>
        </w:rPr>
        <w:t> </w:t>
      </w:r>
      <w:r>
        <w:rPr/>
        <w:t>Likelihoods</w:t>
      </w:r>
      <w:r>
        <w:rPr>
          <w:spacing w:val="-3"/>
        </w:rPr>
        <w:t> </w:t>
      </w:r>
      <w:r>
        <w:rPr/>
        <w:t>for</w:t>
      </w:r>
      <w:r>
        <w:rPr>
          <w:spacing w:val="-4"/>
        </w:rPr>
        <w:t> </w:t>
      </w:r>
      <w:r>
        <w:rPr/>
        <w:t>the</w:t>
      </w:r>
      <w:r>
        <w:rPr>
          <w:spacing w:val="-4"/>
        </w:rPr>
        <w:t> </w:t>
      </w:r>
      <w:r>
        <w:rPr/>
        <w:t>Proportional Hazard</w:t>
      </w:r>
      <w:r>
        <w:rPr>
          <w:spacing w:val="-4"/>
        </w:rPr>
        <w:t> </w:t>
      </w:r>
      <w:r>
        <w:rPr/>
        <w:t>Model</w:t>
      </w:r>
      <w:r>
        <w:rPr>
          <w:spacing w:val="-4"/>
        </w:rPr>
        <w:t> </w:t>
      </w:r>
      <w:r>
        <w:rPr/>
        <w:t>with</w:t>
      </w:r>
      <w:r>
        <w:rPr>
          <w:spacing w:val="-4"/>
        </w:rPr>
        <w:t> </w:t>
      </w:r>
      <w:r>
        <w:rPr/>
        <w:t>Random</w:t>
      </w:r>
      <w:r>
        <w:rPr>
          <w:spacing w:val="-4"/>
        </w:rPr>
        <w:t> </w:t>
      </w:r>
      <w:r>
        <w:rPr/>
        <w:t>Effects,”</w:t>
      </w:r>
      <w:r>
        <w:rPr>
          <w:spacing w:val="-4"/>
        </w:rPr>
        <w:t> </w:t>
      </w:r>
      <w:r>
        <w:rPr/>
        <w:t>Working</w:t>
      </w:r>
      <w:r>
        <w:rPr>
          <w:spacing w:val="-4"/>
        </w:rPr>
        <w:t> </w:t>
      </w:r>
      <w:r>
        <w:rPr/>
        <w:t>Paper,</w:t>
      </w:r>
      <w:r>
        <w:rPr>
          <w:spacing w:val="-4"/>
        </w:rPr>
        <w:t> </w:t>
      </w:r>
      <w:r>
        <w:rPr/>
        <w:t>Center</w:t>
      </w:r>
      <w:r>
        <w:rPr>
          <w:spacing w:val="-4"/>
        </w:rPr>
        <w:t> </w:t>
      </w:r>
      <w:r>
        <w:rPr/>
        <w:t>for</w:t>
      </w:r>
      <w:r>
        <w:rPr>
          <w:spacing w:val="-5"/>
        </w:rPr>
        <w:t> </w:t>
      </w:r>
      <w:r>
        <w:rPr/>
        <w:t>Policy</w:t>
      </w:r>
      <w:r>
        <w:rPr>
          <w:spacing w:val="-4"/>
        </w:rPr>
        <w:t> </w:t>
      </w:r>
      <w:r>
        <w:rPr/>
        <w:t>Research, The Maxwell School. Syracuse, NY: Syracuse University, August. Also DIW Discussion Paper 520/2005, DIW-Berlin.</w:t>
      </w:r>
    </w:p>
    <w:p>
      <w:pPr>
        <w:pStyle w:val="BodyText"/>
        <w:tabs>
          <w:tab w:pos="1655" w:val="left" w:leader="none"/>
        </w:tabs>
        <w:ind w:right="211" w:hanging="1440"/>
      </w:pPr>
      <w:r>
        <w:rPr>
          <w:spacing w:val="-4"/>
        </w:rPr>
        <w:t>2004</w:t>
      </w:r>
      <w:r>
        <w:rPr/>
        <w:tab/>
        <w:t>Choi,</w:t>
      </w:r>
      <w:r>
        <w:rPr>
          <w:spacing w:val="-15"/>
        </w:rPr>
        <w:t> </w:t>
      </w:r>
      <w:r>
        <w:rPr/>
        <w:t>S.J.,</w:t>
      </w:r>
      <w:r>
        <w:rPr>
          <w:spacing w:val="-15"/>
        </w:rPr>
        <w:t> </w:t>
      </w:r>
      <w:r>
        <w:rPr/>
        <w:t>J.</w:t>
      </w:r>
      <w:r>
        <w:rPr>
          <w:spacing w:val="-15"/>
        </w:rPr>
        <w:t> </w:t>
      </w:r>
      <w:r>
        <w:rPr/>
        <w:t>Ondrich,</w:t>
      </w:r>
      <w:r>
        <w:rPr>
          <w:spacing w:val="-15"/>
        </w:rPr>
        <w:t> </w:t>
      </w:r>
      <w:r>
        <w:rPr/>
        <w:t>and</w:t>
      </w:r>
      <w:r>
        <w:rPr>
          <w:spacing w:val="-15"/>
        </w:rPr>
        <w:t> </w:t>
      </w:r>
      <w:r>
        <w:rPr/>
        <w:t>J.</w:t>
      </w:r>
      <w:r>
        <w:rPr>
          <w:spacing w:val="-15"/>
        </w:rPr>
        <w:t> </w:t>
      </w:r>
      <w:r>
        <w:rPr/>
        <w:t>Yinger.</w:t>
      </w:r>
      <w:r>
        <w:rPr>
          <w:spacing w:val="-15"/>
        </w:rPr>
        <w:t> </w:t>
      </w:r>
      <w:r>
        <w:rPr/>
        <w:t>“Do</w:t>
      </w:r>
      <w:r>
        <w:rPr>
          <w:spacing w:val="-15"/>
        </w:rPr>
        <w:t> </w:t>
      </w:r>
      <w:r>
        <w:rPr/>
        <w:t>Rental</w:t>
      </w:r>
      <w:r>
        <w:rPr>
          <w:spacing w:val="-15"/>
        </w:rPr>
        <w:t> </w:t>
      </w:r>
      <w:r>
        <w:rPr/>
        <w:t>Agents</w:t>
      </w:r>
      <w:r>
        <w:rPr>
          <w:spacing w:val="-15"/>
        </w:rPr>
        <w:t> </w:t>
      </w:r>
      <w:r>
        <w:rPr/>
        <w:t>Discriminate</w:t>
      </w:r>
      <w:r>
        <w:rPr>
          <w:spacing w:val="-15"/>
        </w:rPr>
        <w:t> </w:t>
      </w:r>
      <w:r>
        <w:rPr/>
        <w:t>against</w:t>
      </w:r>
      <w:r>
        <w:rPr>
          <w:spacing w:val="-15"/>
        </w:rPr>
        <w:t> </w:t>
      </w:r>
      <w:r>
        <w:rPr/>
        <w:t>Minority Customers?</w:t>
      </w:r>
      <w:r>
        <w:rPr>
          <w:spacing w:val="-9"/>
        </w:rPr>
        <w:t> </w:t>
      </w:r>
      <w:r>
        <w:rPr/>
        <w:t>Evidence</w:t>
      </w:r>
      <w:r>
        <w:rPr>
          <w:spacing w:val="-9"/>
        </w:rPr>
        <w:t> </w:t>
      </w:r>
      <w:r>
        <w:rPr/>
        <w:t>from</w:t>
      </w:r>
      <w:r>
        <w:rPr>
          <w:spacing w:val="-8"/>
        </w:rPr>
        <w:t> </w:t>
      </w:r>
      <w:r>
        <w:rPr/>
        <w:t>the</w:t>
      </w:r>
      <w:r>
        <w:rPr>
          <w:spacing w:val="-9"/>
        </w:rPr>
        <w:t> </w:t>
      </w:r>
      <w:r>
        <w:rPr/>
        <w:t>2000</w:t>
      </w:r>
      <w:r>
        <w:rPr>
          <w:spacing w:val="-8"/>
        </w:rPr>
        <w:t> </w:t>
      </w:r>
      <w:r>
        <w:rPr/>
        <w:t>Housing</w:t>
      </w:r>
      <w:r>
        <w:rPr>
          <w:spacing w:val="-8"/>
        </w:rPr>
        <w:t> </w:t>
      </w:r>
      <w:r>
        <w:rPr/>
        <w:t>Discrimination</w:t>
      </w:r>
      <w:r>
        <w:rPr>
          <w:spacing w:val="-8"/>
        </w:rPr>
        <w:t> </w:t>
      </w:r>
      <w:r>
        <w:rPr/>
        <w:t>Study,”</w:t>
      </w:r>
      <w:r>
        <w:rPr>
          <w:spacing w:val="-9"/>
        </w:rPr>
        <w:t> </w:t>
      </w:r>
      <w:r>
        <w:rPr/>
        <w:t>Working</w:t>
      </w:r>
      <w:r>
        <w:rPr>
          <w:spacing w:val="-8"/>
        </w:rPr>
        <w:t> </w:t>
      </w:r>
      <w:r>
        <w:rPr/>
        <w:t>Paper, Center</w:t>
      </w:r>
      <w:r>
        <w:rPr>
          <w:spacing w:val="-15"/>
        </w:rPr>
        <w:t> </w:t>
      </w:r>
      <w:r>
        <w:rPr/>
        <w:t>for</w:t>
      </w:r>
      <w:r>
        <w:rPr>
          <w:spacing w:val="-15"/>
        </w:rPr>
        <w:t> </w:t>
      </w:r>
      <w:r>
        <w:rPr/>
        <w:t>Policy</w:t>
      </w:r>
      <w:r>
        <w:rPr>
          <w:spacing w:val="-14"/>
        </w:rPr>
        <w:t> </w:t>
      </w:r>
      <w:r>
        <w:rPr/>
        <w:t>Research,</w:t>
      </w:r>
      <w:r>
        <w:rPr>
          <w:spacing w:val="-14"/>
        </w:rPr>
        <w:t> </w:t>
      </w:r>
      <w:r>
        <w:rPr/>
        <w:t>The</w:t>
      </w:r>
      <w:r>
        <w:rPr>
          <w:spacing w:val="-15"/>
        </w:rPr>
        <w:t> </w:t>
      </w:r>
      <w:r>
        <w:rPr/>
        <w:t>Maxwell</w:t>
      </w:r>
      <w:r>
        <w:rPr>
          <w:spacing w:val="-14"/>
        </w:rPr>
        <w:t> </w:t>
      </w:r>
      <w:r>
        <w:rPr/>
        <w:t>School.</w:t>
      </w:r>
      <w:r>
        <w:rPr>
          <w:spacing w:val="-12"/>
        </w:rPr>
        <w:t> </w:t>
      </w:r>
      <w:r>
        <w:rPr/>
        <w:t>Syracuse,</w:t>
      </w:r>
      <w:r>
        <w:rPr>
          <w:spacing w:val="-14"/>
        </w:rPr>
        <w:t> </w:t>
      </w:r>
      <w:r>
        <w:rPr/>
        <w:t>NY:</w:t>
      </w:r>
      <w:r>
        <w:rPr>
          <w:spacing w:val="-13"/>
        </w:rPr>
        <w:t> </w:t>
      </w:r>
      <w:r>
        <w:rPr/>
        <w:t>Syracuse</w:t>
      </w:r>
      <w:r>
        <w:rPr>
          <w:spacing w:val="-13"/>
        </w:rPr>
        <w:t> </w:t>
      </w:r>
      <w:r>
        <w:rPr/>
        <w:t>University, </w:t>
      </w:r>
      <w:r>
        <w:rPr>
          <w:spacing w:val="-2"/>
        </w:rPr>
        <w:t>December.</w:t>
      </w:r>
    </w:p>
    <w:p>
      <w:pPr>
        <w:pStyle w:val="BodyText"/>
        <w:spacing w:before="241"/>
        <w:ind w:right="212"/>
      </w:pPr>
      <w:r>
        <w:rPr/>
        <w:t>Ondrich, J., S. Zhang, and J.D. Richardson. “A Further Investigation of the Link Between Trade and Income,” Working Paper, Center for Policy Research, The Maxwell School.</w:t>
      </w:r>
      <w:r>
        <w:rPr>
          <w:spacing w:val="40"/>
        </w:rPr>
        <w:t> </w:t>
      </w:r>
      <w:r>
        <w:rPr/>
        <w:t>Syracuse, NY: Syracuse University, July.</w:t>
      </w:r>
    </w:p>
    <w:p>
      <w:pPr>
        <w:pStyle w:val="BodyText"/>
        <w:spacing w:before="0"/>
        <w:ind w:right="211"/>
      </w:pPr>
      <w:r>
        <w:rPr/>
        <w:t>Zhao, B., J. Ondrich, and J. Yinger. “Why Do Real Estate Brokers Continue to Discriminate? Evidence from the 2000 Housing Discrimination Study,” Working Paper, Center for Policy Research, The Maxwell School. Syracuse, NY: Syracuse University, June.</w:t>
      </w:r>
    </w:p>
    <w:p>
      <w:pPr>
        <w:pStyle w:val="BodyText"/>
        <w:spacing w:after="0"/>
        <w:sectPr>
          <w:pgSz w:w="12240" w:h="15840"/>
          <w:pgMar w:header="0" w:footer="787" w:top="1000" w:bottom="980" w:left="1080" w:right="1080"/>
        </w:sectPr>
      </w:pPr>
    </w:p>
    <w:p>
      <w:pPr>
        <w:pStyle w:val="BodyText"/>
        <w:spacing w:before="79"/>
        <w:ind w:left="1655" w:right="216"/>
      </w:pPr>
      <w:r>
        <w:rPr/>
        <w:t>Brooks, A.C. and J. Ondrich. “How Public is Public Television?” Working Paper, Center</w:t>
      </w:r>
      <w:r>
        <w:rPr>
          <w:spacing w:val="-15"/>
        </w:rPr>
        <w:t> </w:t>
      </w:r>
      <w:r>
        <w:rPr/>
        <w:t>for</w:t>
      </w:r>
      <w:r>
        <w:rPr>
          <w:spacing w:val="-15"/>
        </w:rPr>
        <w:t> </w:t>
      </w:r>
      <w:r>
        <w:rPr/>
        <w:t>Policy</w:t>
      </w:r>
      <w:r>
        <w:rPr>
          <w:spacing w:val="-15"/>
        </w:rPr>
        <w:t> </w:t>
      </w:r>
      <w:r>
        <w:rPr/>
        <w:t>Research,</w:t>
      </w:r>
      <w:r>
        <w:rPr>
          <w:spacing w:val="-15"/>
        </w:rPr>
        <w:t> </w:t>
      </w:r>
      <w:r>
        <w:rPr/>
        <w:t>The</w:t>
      </w:r>
      <w:r>
        <w:rPr>
          <w:spacing w:val="-15"/>
        </w:rPr>
        <w:t> </w:t>
      </w:r>
      <w:r>
        <w:rPr/>
        <w:t>Maxwell</w:t>
      </w:r>
      <w:r>
        <w:rPr>
          <w:spacing w:val="-15"/>
        </w:rPr>
        <w:t> </w:t>
      </w:r>
      <w:r>
        <w:rPr/>
        <w:t>School.</w:t>
      </w:r>
      <w:r>
        <w:rPr>
          <w:spacing w:val="-1"/>
        </w:rPr>
        <w:t> </w:t>
      </w:r>
      <w:r>
        <w:rPr/>
        <w:t>Syracuse,</w:t>
      </w:r>
      <w:r>
        <w:rPr>
          <w:spacing w:val="-15"/>
        </w:rPr>
        <w:t> </w:t>
      </w:r>
      <w:r>
        <w:rPr/>
        <w:t>NY:</w:t>
      </w:r>
      <w:r>
        <w:rPr>
          <w:spacing w:val="-15"/>
        </w:rPr>
        <w:t> </w:t>
      </w:r>
      <w:r>
        <w:rPr/>
        <w:t>Syracuse</w:t>
      </w:r>
      <w:r>
        <w:rPr>
          <w:spacing w:val="-15"/>
        </w:rPr>
        <w:t> </w:t>
      </w:r>
      <w:r>
        <w:rPr/>
        <w:t>University, </w:t>
      </w:r>
      <w:r>
        <w:rPr>
          <w:spacing w:val="-2"/>
        </w:rPr>
        <w:t>February.</w:t>
      </w:r>
    </w:p>
    <w:p>
      <w:pPr>
        <w:pStyle w:val="BodyText"/>
        <w:tabs>
          <w:tab w:pos="1655" w:val="left" w:leader="none"/>
        </w:tabs>
        <w:ind w:left="1655" w:right="216" w:hanging="1440"/>
      </w:pPr>
      <w:r>
        <w:rPr>
          <w:spacing w:val="-4"/>
        </w:rPr>
        <w:t>2003</w:t>
      </w:r>
      <w:r>
        <w:rPr/>
        <w:tab/>
        <w:t>Zhang, S., J. Ondrich, and J.D. Richardson. “The Link Between Trade and Income: Export Effect, Import Effect, or Both?” Working Paper, Center for Policy Research, The Maxwell School. Syracuse, NY: Syracuse University, December.</w:t>
      </w:r>
    </w:p>
    <w:p>
      <w:pPr>
        <w:pStyle w:val="BodyText"/>
        <w:ind w:left="1655" w:right="216"/>
      </w:pPr>
      <w:r>
        <w:rPr/>
        <w:t>Brooks, A.C. and J. Ondrich. “How Public is Public Television?” Working Paper, Center</w:t>
      </w:r>
      <w:r>
        <w:rPr>
          <w:spacing w:val="-15"/>
        </w:rPr>
        <w:t> </w:t>
      </w:r>
      <w:r>
        <w:rPr/>
        <w:t>for</w:t>
      </w:r>
      <w:r>
        <w:rPr>
          <w:spacing w:val="-15"/>
        </w:rPr>
        <w:t> </w:t>
      </w:r>
      <w:r>
        <w:rPr/>
        <w:t>Policy</w:t>
      </w:r>
      <w:r>
        <w:rPr>
          <w:spacing w:val="-15"/>
        </w:rPr>
        <w:t> </w:t>
      </w:r>
      <w:r>
        <w:rPr/>
        <w:t>Research,</w:t>
      </w:r>
      <w:r>
        <w:rPr>
          <w:spacing w:val="-15"/>
        </w:rPr>
        <w:t> </w:t>
      </w:r>
      <w:r>
        <w:rPr/>
        <w:t>The</w:t>
      </w:r>
      <w:r>
        <w:rPr>
          <w:spacing w:val="-15"/>
        </w:rPr>
        <w:t> </w:t>
      </w:r>
      <w:r>
        <w:rPr/>
        <w:t>Maxwell</w:t>
      </w:r>
      <w:r>
        <w:rPr>
          <w:spacing w:val="-15"/>
        </w:rPr>
        <w:t> </w:t>
      </w:r>
      <w:r>
        <w:rPr/>
        <w:t>School.</w:t>
      </w:r>
      <w:r>
        <w:rPr>
          <w:spacing w:val="-1"/>
        </w:rPr>
        <w:t> </w:t>
      </w:r>
      <w:r>
        <w:rPr/>
        <w:t>Syracuse,</w:t>
      </w:r>
      <w:r>
        <w:rPr>
          <w:spacing w:val="-15"/>
        </w:rPr>
        <w:t> </w:t>
      </w:r>
      <w:r>
        <w:rPr/>
        <w:t>NY:</w:t>
      </w:r>
      <w:r>
        <w:rPr>
          <w:spacing w:val="-15"/>
        </w:rPr>
        <w:t> </w:t>
      </w:r>
      <w:r>
        <w:rPr/>
        <w:t>Syracuse</w:t>
      </w:r>
      <w:r>
        <w:rPr>
          <w:spacing w:val="-15"/>
        </w:rPr>
        <w:t> </w:t>
      </w:r>
      <w:r>
        <w:rPr/>
        <w:t>University, </w:t>
      </w:r>
      <w:r>
        <w:rPr>
          <w:spacing w:val="-2"/>
        </w:rPr>
        <w:t>December.</w:t>
      </w:r>
    </w:p>
    <w:p>
      <w:pPr>
        <w:pStyle w:val="BodyText"/>
        <w:ind w:left="1655"/>
      </w:pPr>
      <w:r>
        <w:rPr/>
        <w:t>Brooks, A.C. and J. Ondrich. “Quality, Service, Level, or Empire: Which is the Objective of the Nonprofit Arts Manager?” Working Paper, Center for Policy Research, The Maxwell School. Syracuse, NY: Syracuse University, November.</w:t>
      </w:r>
    </w:p>
    <w:p>
      <w:pPr>
        <w:pStyle w:val="BodyText"/>
        <w:tabs>
          <w:tab w:pos="1655" w:val="left" w:leader="none"/>
        </w:tabs>
        <w:ind w:left="1655" w:right="212" w:hanging="1440"/>
      </w:pPr>
      <w:r>
        <w:rPr>
          <w:spacing w:val="-4"/>
        </w:rPr>
        <w:t>2000</w:t>
      </w:r>
      <w:r>
        <w:rPr/>
        <w:tab/>
        <w:t>Ondrich, J., S. Ross, and J. Yinger. “The Geography of Housing Discrimination,” Working Paper, University of Connecticut and Center for Policy Research, The Maxwell School. Syracuse, NY: Syracuse University, November.</w:t>
      </w:r>
    </w:p>
    <w:p>
      <w:pPr>
        <w:pStyle w:val="BodyText"/>
        <w:ind w:left="1655"/>
      </w:pPr>
      <w:r>
        <w:rPr/>
        <w:t>Huang, W., and J. Ondrich. “Stay, Pay or Walk Away: A Hazard Rate Analysis of FHA-Insured</w:t>
      </w:r>
      <w:r>
        <w:rPr>
          <w:spacing w:val="-15"/>
        </w:rPr>
        <w:t> </w:t>
      </w:r>
      <w:r>
        <w:rPr/>
        <w:t>Multifamily</w:t>
      </w:r>
      <w:r>
        <w:rPr>
          <w:spacing w:val="-15"/>
        </w:rPr>
        <w:t> </w:t>
      </w:r>
      <w:r>
        <w:rPr/>
        <w:t>Mortgage</w:t>
      </w:r>
      <w:r>
        <w:rPr>
          <w:spacing w:val="-15"/>
        </w:rPr>
        <w:t> </w:t>
      </w:r>
      <w:r>
        <w:rPr/>
        <w:t>Terminations,”</w:t>
      </w:r>
      <w:r>
        <w:rPr>
          <w:spacing w:val="-15"/>
        </w:rPr>
        <w:t> </w:t>
      </w:r>
      <w:r>
        <w:rPr/>
        <w:t>Working</w:t>
      </w:r>
      <w:r>
        <w:rPr>
          <w:spacing w:val="-15"/>
        </w:rPr>
        <w:t> </w:t>
      </w:r>
      <w:r>
        <w:rPr/>
        <w:t>Paper,</w:t>
      </w:r>
      <w:r>
        <w:rPr>
          <w:spacing w:val="-15"/>
        </w:rPr>
        <w:t> </w:t>
      </w:r>
      <w:r>
        <w:rPr/>
        <w:t>Center</w:t>
      </w:r>
      <w:r>
        <w:rPr>
          <w:spacing w:val="-15"/>
        </w:rPr>
        <w:t> </w:t>
      </w:r>
      <w:r>
        <w:rPr/>
        <w:t>for</w:t>
      </w:r>
      <w:r>
        <w:rPr>
          <w:spacing w:val="-15"/>
        </w:rPr>
        <w:t> </w:t>
      </w:r>
      <w:r>
        <w:rPr/>
        <w:t>Policy Research, The Maxwell School. Syracuse, NY: Syracuse University, August.</w:t>
      </w:r>
    </w:p>
    <w:p>
      <w:pPr>
        <w:pStyle w:val="BodyText"/>
        <w:ind w:left="1655" w:right="212"/>
      </w:pPr>
      <w:r>
        <w:rPr/>
        <w:t>Ondrich,</w:t>
      </w:r>
      <w:r>
        <w:rPr>
          <w:spacing w:val="-3"/>
        </w:rPr>
        <w:t> </w:t>
      </w:r>
      <w:r>
        <w:rPr/>
        <w:t>J.,</w:t>
      </w:r>
      <w:r>
        <w:rPr>
          <w:spacing w:val="-3"/>
        </w:rPr>
        <w:t> </w:t>
      </w:r>
      <w:r>
        <w:rPr/>
        <w:t>S.</w:t>
      </w:r>
      <w:r>
        <w:rPr>
          <w:spacing w:val="-3"/>
        </w:rPr>
        <w:t> </w:t>
      </w:r>
      <w:r>
        <w:rPr/>
        <w:t>Ross,</w:t>
      </w:r>
      <w:r>
        <w:rPr>
          <w:spacing w:val="-3"/>
        </w:rPr>
        <w:t> </w:t>
      </w:r>
      <w:r>
        <w:rPr/>
        <w:t>and</w:t>
      </w:r>
      <w:r>
        <w:rPr>
          <w:spacing w:val="-3"/>
        </w:rPr>
        <w:t> </w:t>
      </w:r>
      <w:r>
        <w:rPr/>
        <w:t>J.</w:t>
      </w:r>
      <w:r>
        <w:rPr>
          <w:spacing w:val="-3"/>
        </w:rPr>
        <w:t> </w:t>
      </w:r>
      <w:r>
        <w:rPr/>
        <w:t>Yinger.</w:t>
      </w:r>
      <w:r>
        <w:rPr>
          <w:spacing w:val="-3"/>
        </w:rPr>
        <w:t> </w:t>
      </w:r>
      <w:r>
        <w:rPr/>
        <w:t>“Now</w:t>
      </w:r>
      <w:r>
        <w:rPr>
          <w:spacing w:val="-4"/>
        </w:rPr>
        <w:t> </w:t>
      </w:r>
      <w:r>
        <w:rPr/>
        <w:t>You</w:t>
      </w:r>
      <w:r>
        <w:rPr>
          <w:spacing w:val="-3"/>
        </w:rPr>
        <w:t> </w:t>
      </w:r>
      <w:r>
        <w:rPr/>
        <w:t>See</w:t>
      </w:r>
      <w:r>
        <w:rPr>
          <w:spacing w:val="-2"/>
        </w:rPr>
        <w:t> </w:t>
      </w:r>
      <w:r>
        <w:rPr/>
        <w:t>It,</w:t>
      </w:r>
      <w:r>
        <w:rPr>
          <w:spacing w:val="-3"/>
        </w:rPr>
        <w:t> </w:t>
      </w:r>
      <w:r>
        <w:rPr/>
        <w:t>Now</w:t>
      </w:r>
      <w:r>
        <w:rPr>
          <w:spacing w:val="-4"/>
        </w:rPr>
        <w:t> </w:t>
      </w:r>
      <w:r>
        <w:rPr/>
        <w:t>You</w:t>
      </w:r>
      <w:r>
        <w:rPr>
          <w:spacing w:val="-1"/>
        </w:rPr>
        <w:t> </w:t>
      </w:r>
      <w:r>
        <w:rPr/>
        <w:t>Don’t:</w:t>
      </w:r>
      <w:r>
        <w:rPr>
          <w:spacing w:val="-3"/>
        </w:rPr>
        <w:t> </w:t>
      </w:r>
      <w:r>
        <w:rPr/>
        <w:t>Why</w:t>
      </w:r>
      <w:r>
        <w:rPr>
          <w:spacing w:val="-3"/>
        </w:rPr>
        <w:t> </w:t>
      </w:r>
      <w:r>
        <w:rPr/>
        <w:t>Do</w:t>
      </w:r>
      <w:r>
        <w:rPr>
          <w:spacing w:val="-3"/>
        </w:rPr>
        <w:t> </w:t>
      </w:r>
      <w:r>
        <w:rPr/>
        <w:t>Real Estate</w:t>
      </w:r>
      <w:r>
        <w:rPr>
          <w:spacing w:val="-5"/>
        </w:rPr>
        <w:t> </w:t>
      </w:r>
      <w:r>
        <w:rPr/>
        <w:t>Agents</w:t>
      </w:r>
      <w:r>
        <w:rPr>
          <w:spacing w:val="-4"/>
        </w:rPr>
        <w:t> </w:t>
      </w:r>
      <w:r>
        <w:rPr/>
        <w:t>Withhold</w:t>
      </w:r>
      <w:r>
        <w:rPr>
          <w:spacing w:val="-4"/>
        </w:rPr>
        <w:t> </w:t>
      </w:r>
      <w:r>
        <w:rPr/>
        <w:t>Available</w:t>
      </w:r>
      <w:r>
        <w:rPr>
          <w:spacing w:val="-5"/>
        </w:rPr>
        <w:t> </w:t>
      </w:r>
      <w:r>
        <w:rPr/>
        <w:t>Houses</w:t>
      </w:r>
      <w:r>
        <w:rPr>
          <w:spacing w:val="-4"/>
        </w:rPr>
        <w:t> </w:t>
      </w:r>
      <w:r>
        <w:rPr/>
        <w:t>from</w:t>
      </w:r>
      <w:r>
        <w:rPr>
          <w:spacing w:val="-4"/>
        </w:rPr>
        <w:t> </w:t>
      </w:r>
      <w:r>
        <w:rPr/>
        <w:t>Black</w:t>
      </w:r>
      <w:r>
        <w:rPr>
          <w:spacing w:val="-4"/>
        </w:rPr>
        <w:t> </w:t>
      </w:r>
      <w:r>
        <w:rPr/>
        <w:t>Customers?”</w:t>
      </w:r>
      <w:r>
        <w:rPr>
          <w:spacing w:val="-5"/>
        </w:rPr>
        <w:t> </w:t>
      </w:r>
      <w:r>
        <w:rPr/>
        <w:t>Center</w:t>
      </w:r>
      <w:r>
        <w:rPr>
          <w:spacing w:val="-3"/>
        </w:rPr>
        <w:t> </w:t>
      </w:r>
      <w:r>
        <w:rPr/>
        <w:t>for</w:t>
      </w:r>
      <w:r>
        <w:rPr>
          <w:spacing w:val="-5"/>
        </w:rPr>
        <w:t> </w:t>
      </w:r>
      <w:r>
        <w:rPr/>
        <w:t>Policy Research Working Paper No. 24, The Maxwell School. Syracuse, NY: Syracuse University, May.</w:t>
      </w:r>
    </w:p>
    <w:p>
      <w:pPr>
        <w:pStyle w:val="BodyText"/>
        <w:ind w:left="1655"/>
      </w:pPr>
      <w:r>
        <w:rPr/>
        <w:t>Boyer, L.G., J.R. Follain, W. Huang and J. Ondrich. “A Competing-Risk Model of Prepayment and Claim Rates for FHA-Insured Multifamily Mortgages,” Working Paper, Freddie Mac and Center for Policy Research, The Maxwell School. Syracuse, NY: Syracuse University, March.</w:t>
      </w:r>
    </w:p>
    <w:p>
      <w:pPr>
        <w:pStyle w:val="BodyText"/>
        <w:tabs>
          <w:tab w:pos="1655" w:val="left" w:leader="none"/>
        </w:tabs>
        <w:ind w:left="1655" w:hanging="1440"/>
      </w:pPr>
      <w:r>
        <w:rPr>
          <w:spacing w:val="-4"/>
        </w:rPr>
        <w:t>1999</w:t>
      </w:r>
      <w:r>
        <w:rPr/>
        <w:tab/>
        <w:t>Ondrich, J., R. Pischner, C.K. Spiess, and G.G. Wagner. “Labor Force Status before and after Childbirth in Germany 1984-1996,” Working Paper, Center for Policy Research, The Maxwell School. Syracuse, NY: Syracuse University, June.</w:t>
      </w:r>
    </w:p>
    <w:p>
      <w:pPr>
        <w:pStyle w:val="BodyText"/>
        <w:spacing w:before="241"/>
        <w:ind w:left="1655"/>
      </w:pPr>
      <w:r>
        <w:rPr/>
        <w:t>Ondrich, J., A. Stricker, and J. Yinger. “Do Landlords Discriminate? The Incidence and</w:t>
      </w:r>
      <w:r>
        <w:rPr>
          <w:spacing w:val="-12"/>
        </w:rPr>
        <w:t> </w:t>
      </w:r>
      <w:r>
        <w:rPr/>
        <w:t>Causes</w:t>
      </w:r>
      <w:r>
        <w:rPr>
          <w:spacing w:val="-11"/>
        </w:rPr>
        <w:t> </w:t>
      </w:r>
      <w:r>
        <w:rPr/>
        <w:t>of</w:t>
      </w:r>
      <w:r>
        <w:rPr>
          <w:spacing w:val="-10"/>
        </w:rPr>
        <w:t> </w:t>
      </w:r>
      <w:r>
        <w:rPr/>
        <w:t>Discrimination</w:t>
      </w:r>
      <w:r>
        <w:rPr>
          <w:spacing w:val="-11"/>
        </w:rPr>
        <w:t> </w:t>
      </w:r>
      <w:r>
        <w:rPr/>
        <w:t>in</w:t>
      </w:r>
      <w:r>
        <w:rPr>
          <w:spacing w:val="-12"/>
        </w:rPr>
        <w:t> </w:t>
      </w:r>
      <w:r>
        <w:rPr/>
        <w:t>Rental</w:t>
      </w:r>
      <w:r>
        <w:rPr>
          <w:spacing w:val="-11"/>
        </w:rPr>
        <w:t> </w:t>
      </w:r>
      <w:r>
        <w:rPr/>
        <w:t>Housing</w:t>
      </w:r>
      <w:r>
        <w:rPr>
          <w:spacing w:val="-12"/>
        </w:rPr>
        <w:t> </w:t>
      </w:r>
      <w:r>
        <w:rPr/>
        <w:t>Markets,”</w:t>
      </w:r>
      <w:r>
        <w:rPr>
          <w:spacing w:val="-10"/>
        </w:rPr>
        <w:t> </w:t>
      </w:r>
      <w:r>
        <w:rPr/>
        <w:t>Working</w:t>
      </w:r>
      <w:r>
        <w:rPr>
          <w:spacing w:val="-12"/>
        </w:rPr>
        <w:t> </w:t>
      </w:r>
      <w:r>
        <w:rPr/>
        <w:t>Paper,</w:t>
      </w:r>
      <w:r>
        <w:rPr>
          <w:spacing w:val="-9"/>
        </w:rPr>
        <w:t> </w:t>
      </w:r>
      <w:r>
        <w:rPr/>
        <w:t>Center</w:t>
      </w:r>
      <w:r>
        <w:rPr>
          <w:spacing w:val="-12"/>
        </w:rPr>
        <w:t> </w:t>
      </w:r>
      <w:r>
        <w:rPr/>
        <w:t>for Policy Research, The Maxwell School. Syracuse, NY: Syracuse University, May.</w:t>
      </w:r>
    </w:p>
    <w:p>
      <w:pPr>
        <w:pStyle w:val="BodyText"/>
        <w:tabs>
          <w:tab w:pos="1655" w:val="left" w:leader="none"/>
        </w:tabs>
        <w:ind w:left="1655" w:right="210" w:hanging="1440"/>
      </w:pPr>
      <w:r>
        <w:rPr>
          <w:spacing w:val="-4"/>
        </w:rPr>
        <w:t>1998</w:t>
      </w:r>
      <w:r>
        <w:rPr/>
        <w:tab/>
        <w:t>Ondrich, J., S. Ross, and J. Yinger. “Measuring the Incidence of Discrimination,” Working Paper, Center for Policy Research, The Maxwell School. Syracuse, NY: Syracuse University, September.</w:t>
      </w:r>
    </w:p>
    <w:p>
      <w:pPr>
        <w:pStyle w:val="BodyText"/>
        <w:spacing w:before="0"/>
        <w:ind w:left="1655" w:right="210"/>
      </w:pPr>
      <w:r>
        <w:rPr/>
        <w:t>Ondrich,</w:t>
      </w:r>
      <w:r>
        <w:rPr>
          <w:spacing w:val="-13"/>
        </w:rPr>
        <w:t> </w:t>
      </w:r>
      <w:r>
        <w:rPr/>
        <w:t>J.,</w:t>
      </w:r>
      <w:r>
        <w:rPr>
          <w:spacing w:val="-13"/>
        </w:rPr>
        <w:t> </w:t>
      </w:r>
      <w:r>
        <w:rPr/>
        <w:t>C.K.</w:t>
      </w:r>
      <w:r>
        <w:rPr>
          <w:spacing w:val="-13"/>
        </w:rPr>
        <w:t> </w:t>
      </w:r>
      <w:r>
        <w:rPr/>
        <w:t>Spiess,</w:t>
      </w:r>
      <w:r>
        <w:rPr>
          <w:spacing w:val="-13"/>
        </w:rPr>
        <w:t> </w:t>
      </w:r>
      <w:r>
        <w:rPr/>
        <w:t>Q.</w:t>
      </w:r>
      <w:r>
        <w:rPr>
          <w:spacing w:val="-13"/>
        </w:rPr>
        <w:t> </w:t>
      </w:r>
      <w:r>
        <w:rPr/>
        <w:t>Yang,</w:t>
      </w:r>
      <w:r>
        <w:rPr>
          <w:spacing w:val="-13"/>
        </w:rPr>
        <w:t> </w:t>
      </w:r>
      <w:r>
        <w:rPr/>
        <w:t>and</w:t>
      </w:r>
      <w:r>
        <w:rPr>
          <w:spacing w:val="-13"/>
        </w:rPr>
        <w:t> </w:t>
      </w:r>
      <w:r>
        <w:rPr/>
        <w:t>G.G.</w:t>
      </w:r>
      <w:r>
        <w:rPr>
          <w:spacing w:val="-13"/>
        </w:rPr>
        <w:t> </w:t>
      </w:r>
      <w:r>
        <w:rPr/>
        <w:t>Wagner.</w:t>
      </w:r>
      <w:r>
        <w:rPr>
          <w:spacing w:val="-13"/>
        </w:rPr>
        <w:t> </w:t>
      </w:r>
      <w:r>
        <w:rPr/>
        <w:t>“The</w:t>
      </w:r>
      <w:r>
        <w:rPr>
          <w:spacing w:val="-14"/>
        </w:rPr>
        <w:t> </w:t>
      </w:r>
      <w:r>
        <w:rPr/>
        <w:t>Liberalization</w:t>
      </w:r>
      <w:r>
        <w:rPr>
          <w:spacing w:val="-13"/>
        </w:rPr>
        <w:t> </w:t>
      </w:r>
      <w:r>
        <w:rPr/>
        <w:t>of</w:t>
      </w:r>
      <w:r>
        <w:rPr>
          <w:spacing w:val="-11"/>
        </w:rPr>
        <w:t> </w:t>
      </w:r>
      <w:r>
        <w:rPr/>
        <w:t>Maternity Leave</w:t>
      </w:r>
      <w:r>
        <w:rPr>
          <w:spacing w:val="-5"/>
        </w:rPr>
        <w:t> </w:t>
      </w:r>
      <w:r>
        <w:rPr/>
        <w:t>Policy</w:t>
      </w:r>
      <w:r>
        <w:rPr>
          <w:spacing w:val="-4"/>
        </w:rPr>
        <w:t> </w:t>
      </w:r>
      <w:r>
        <w:rPr/>
        <w:t>and</w:t>
      </w:r>
      <w:r>
        <w:rPr>
          <w:spacing w:val="-4"/>
        </w:rPr>
        <w:t> </w:t>
      </w:r>
      <w:r>
        <w:rPr/>
        <w:t>the</w:t>
      </w:r>
      <w:r>
        <w:rPr>
          <w:spacing w:val="-5"/>
        </w:rPr>
        <w:t> </w:t>
      </w:r>
      <w:r>
        <w:rPr/>
        <w:t>Return</w:t>
      </w:r>
      <w:r>
        <w:rPr>
          <w:spacing w:val="-4"/>
        </w:rPr>
        <w:t> </w:t>
      </w:r>
      <w:r>
        <w:rPr/>
        <w:t>to</w:t>
      </w:r>
      <w:r>
        <w:rPr>
          <w:spacing w:val="-4"/>
        </w:rPr>
        <w:t> </w:t>
      </w:r>
      <w:r>
        <w:rPr/>
        <w:t>Work</w:t>
      </w:r>
      <w:r>
        <w:rPr>
          <w:spacing w:val="-4"/>
        </w:rPr>
        <w:t> </w:t>
      </w:r>
      <w:r>
        <w:rPr/>
        <w:t>after</w:t>
      </w:r>
      <w:r>
        <w:rPr>
          <w:spacing w:val="-5"/>
        </w:rPr>
        <w:t> </w:t>
      </w:r>
      <w:r>
        <w:rPr/>
        <w:t>Childbirth</w:t>
      </w:r>
      <w:r>
        <w:rPr>
          <w:spacing w:val="-4"/>
        </w:rPr>
        <w:t> </w:t>
      </w:r>
      <w:r>
        <w:rPr/>
        <w:t>in</w:t>
      </w:r>
      <w:r>
        <w:rPr>
          <w:spacing w:val="-4"/>
        </w:rPr>
        <w:t> </w:t>
      </w:r>
      <w:r>
        <w:rPr/>
        <w:t>Germany,”</w:t>
      </w:r>
      <w:r>
        <w:rPr>
          <w:spacing w:val="-5"/>
        </w:rPr>
        <w:t> </w:t>
      </w:r>
      <w:r>
        <w:rPr/>
        <w:t>Discussion</w:t>
      </w:r>
      <w:r>
        <w:rPr>
          <w:spacing w:val="-4"/>
        </w:rPr>
        <w:t> </w:t>
      </w:r>
      <w:r>
        <w:rPr/>
        <w:t>Paper IZA DP No. 21. Bonn, Germany: Research Institute for the Future of Work (IZA).</w:t>
      </w:r>
    </w:p>
    <w:p>
      <w:pPr>
        <w:pStyle w:val="BodyText"/>
        <w:spacing w:after="0"/>
        <w:sectPr>
          <w:pgSz w:w="12240" w:h="15840"/>
          <w:pgMar w:header="0" w:footer="787" w:top="1000" w:bottom="980" w:left="1080" w:right="1080"/>
        </w:sectPr>
      </w:pPr>
    </w:p>
    <w:p>
      <w:pPr>
        <w:pStyle w:val="BodyText"/>
        <w:spacing w:before="79"/>
        <w:ind w:left="1655" w:right="210"/>
      </w:pPr>
      <w:r>
        <w:rPr/>
        <w:t>Ondrich, J., A. Stricker, and J. Yinger. “The Existence and Causes of Discrimination in</w:t>
      </w:r>
      <w:r>
        <w:rPr>
          <w:spacing w:val="-2"/>
        </w:rPr>
        <w:t> </w:t>
      </w:r>
      <w:r>
        <w:rPr/>
        <w:t>Rental</w:t>
      </w:r>
      <w:r>
        <w:rPr>
          <w:spacing w:val="-2"/>
        </w:rPr>
        <w:t> </w:t>
      </w:r>
      <w:r>
        <w:rPr/>
        <w:t>Housing</w:t>
      </w:r>
      <w:r>
        <w:rPr>
          <w:spacing w:val="-2"/>
        </w:rPr>
        <w:t> </w:t>
      </w:r>
      <w:r>
        <w:rPr/>
        <w:t>Markets:</w:t>
      </w:r>
      <w:r>
        <w:rPr>
          <w:spacing w:val="-2"/>
        </w:rPr>
        <w:t> </w:t>
      </w:r>
      <w:r>
        <w:rPr/>
        <w:t>Evidence</w:t>
      </w:r>
      <w:r>
        <w:rPr>
          <w:spacing w:val="-3"/>
        </w:rPr>
        <w:t> </w:t>
      </w:r>
      <w:r>
        <w:rPr/>
        <w:t>from</w:t>
      </w:r>
      <w:r>
        <w:rPr>
          <w:spacing w:val="-2"/>
        </w:rPr>
        <w:t> </w:t>
      </w:r>
      <w:r>
        <w:rPr/>
        <w:t>the</w:t>
      </w:r>
      <w:r>
        <w:rPr>
          <w:spacing w:val="-3"/>
        </w:rPr>
        <w:t> </w:t>
      </w:r>
      <w:r>
        <w:rPr/>
        <w:t>1989</w:t>
      </w:r>
      <w:r>
        <w:rPr>
          <w:spacing w:val="-2"/>
        </w:rPr>
        <w:t> </w:t>
      </w:r>
      <w:r>
        <w:rPr/>
        <w:t>Housing</w:t>
      </w:r>
      <w:r>
        <w:rPr>
          <w:spacing w:val="-2"/>
        </w:rPr>
        <w:t> </w:t>
      </w:r>
      <w:r>
        <w:rPr/>
        <w:t>Discrimination</w:t>
      </w:r>
      <w:r>
        <w:rPr>
          <w:spacing w:val="-2"/>
        </w:rPr>
        <w:t> </w:t>
      </w:r>
      <w:r>
        <w:rPr/>
        <w:t>Study,” Working Paper, Center for Policy Research, The Maxwell School. Syracuse, NY: Syracuse University, July.</w:t>
      </w:r>
    </w:p>
    <w:p>
      <w:pPr>
        <w:pStyle w:val="BodyText"/>
        <w:ind w:left="1655"/>
      </w:pPr>
      <w:r>
        <w:rPr/>
        <w:t>Ondrich, J., C.K. Spiess, Q. Yang, and G.G. Wagner. “Full Time or Part Time? German</w:t>
      </w:r>
      <w:r>
        <w:rPr>
          <w:spacing w:val="-1"/>
        </w:rPr>
        <w:t> </w:t>
      </w:r>
      <w:r>
        <w:rPr/>
        <w:t>Parental</w:t>
      </w:r>
      <w:r>
        <w:rPr>
          <w:spacing w:val="-1"/>
        </w:rPr>
        <w:t> </w:t>
      </w:r>
      <w:r>
        <w:rPr/>
        <w:t>Leave Policy</w:t>
      </w:r>
      <w:r>
        <w:rPr>
          <w:spacing w:val="-1"/>
        </w:rPr>
        <w:t> </w:t>
      </w:r>
      <w:r>
        <w:rPr/>
        <w:t>and</w:t>
      </w:r>
      <w:r>
        <w:rPr>
          <w:spacing w:val="-1"/>
        </w:rPr>
        <w:t> </w:t>
      </w:r>
      <w:r>
        <w:rPr/>
        <w:t>the</w:t>
      </w:r>
      <w:r>
        <w:rPr>
          <w:spacing w:val="-2"/>
        </w:rPr>
        <w:t> </w:t>
      </w:r>
      <w:r>
        <w:rPr/>
        <w:t>Return</w:t>
      </w:r>
      <w:r>
        <w:rPr>
          <w:spacing w:val="-1"/>
        </w:rPr>
        <w:t> </w:t>
      </w:r>
      <w:r>
        <w:rPr/>
        <w:t>to</w:t>
      </w:r>
      <w:r>
        <w:rPr>
          <w:spacing w:val="-1"/>
        </w:rPr>
        <w:t> </w:t>
      </w:r>
      <w:r>
        <w:rPr/>
        <w:t>Work</w:t>
      </w:r>
      <w:r>
        <w:rPr>
          <w:spacing w:val="-1"/>
        </w:rPr>
        <w:t> </w:t>
      </w:r>
      <w:r>
        <w:rPr/>
        <w:t>after</w:t>
      </w:r>
      <w:r>
        <w:rPr>
          <w:spacing w:val="-2"/>
        </w:rPr>
        <w:t> </w:t>
      </w:r>
      <w:r>
        <w:rPr/>
        <w:t>Childbirth</w:t>
      </w:r>
      <w:r>
        <w:rPr>
          <w:spacing w:val="-1"/>
        </w:rPr>
        <w:t> </w:t>
      </w:r>
      <w:r>
        <w:rPr/>
        <w:t>in</w:t>
      </w:r>
      <w:r>
        <w:rPr>
          <w:spacing w:val="-1"/>
        </w:rPr>
        <w:t> </w:t>
      </w:r>
      <w:r>
        <w:rPr/>
        <w:t>Germany,” Working Paper No. 123, Department of Economics. Frankfurt(Oder), Germany: European University-Viadrina.</w:t>
      </w:r>
    </w:p>
    <w:p>
      <w:pPr>
        <w:pStyle w:val="BodyText"/>
        <w:ind w:left="1655" w:right="215"/>
      </w:pPr>
      <w:r>
        <w:rPr/>
        <w:t>Ondrich, J. and J. Ruggiero. “Efficiency Measurement in the Stochastic Frontier Model,”</w:t>
      </w:r>
      <w:r>
        <w:rPr>
          <w:spacing w:val="-10"/>
        </w:rPr>
        <w:t> </w:t>
      </w:r>
      <w:r>
        <w:rPr/>
        <w:t>Working</w:t>
      </w:r>
      <w:r>
        <w:rPr>
          <w:spacing w:val="-9"/>
        </w:rPr>
        <w:t> </w:t>
      </w:r>
      <w:r>
        <w:rPr/>
        <w:t>Paper,</w:t>
      </w:r>
      <w:r>
        <w:rPr>
          <w:spacing w:val="-7"/>
        </w:rPr>
        <w:t> </w:t>
      </w:r>
      <w:r>
        <w:rPr/>
        <w:t>Center</w:t>
      </w:r>
      <w:r>
        <w:rPr>
          <w:spacing w:val="-10"/>
        </w:rPr>
        <w:t> </w:t>
      </w:r>
      <w:r>
        <w:rPr/>
        <w:t>for</w:t>
      </w:r>
      <w:r>
        <w:rPr>
          <w:spacing w:val="-10"/>
        </w:rPr>
        <w:t> </w:t>
      </w:r>
      <w:r>
        <w:rPr/>
        <w:t>Policy</w:t>
      </w:r>
      <w:r>
        <w:rPr>
          <w:spacing w:val="-9"/>
        </w:rPr>
        <w:t> </w:t>
      </w:r>
      <w:r>
        <w:rPr/>
        <w:t>Research,</w:t>
      </w:r>
      <w:r>
        <w:rPr>
          <w:spacing w:val="-9"/>
        </w:rPr>
        <w:t> </w:t>
      </w:r>
      <w:r>
        <w:rPr/>
        <w:t>The</w:t>
      </w:r>
      <w:r>
        <w:rPr>
          <w:spacing w:val="-10"/>
        </w:rPr>
        <w:t> </w:t>
      </w:r>
      <w:r>
        <w:rPr/>
        <w:t>Maxwell</w:t>
      </w:r>
      <w:r>
        <w:rPr>
          <w:spacing w:val="-9"/>
        </w:rPr>
        <w:t> </w:t>
      </w:r>
      <w:r>
        <w:rPr/>
        <w:t>School.</w:t>
      </w:r>
      <w:r>
        <w:rPr>
          <w:spacing w:val="40"/>
        </w:rPr>
        <w:t> </w:t>
      </w:r>
      <w:r>
        <w:rPr/>
        <w:t>Syracuse, NY: Syracuse University, March.</w:t>
      </w:r>
    </w:p>
    <w:p>
      <w:pPr>
        <w:pStyle w:val="BodyText"/>
        <w:tabs>
          <w:tab w:pos="1655" w:val="left" w:leader="none"/>
        </w:tabs>
        <w:ind w:left="1655" w:right="212" w:hanging="1440"/>
      </w:pPr>
      <w:r>
        <w:rPr>
          <w:spacing w:val="-4"/>
        </w:rPr>
        <w:t>1997</w:t>
      </w:r>
      <w:r>
        <w:rPr/>
        <w:tab/>
        <w:t>Greene, V.L., S. Laditka, and J. Ondrich. “Can Home Care Services Achieve Cost Savings in Long-Term Care for the Elderly?” Working Paper, Center for Policy Research, The Maxwell School. Syracuse, NY: Syracuse University, December.</w:t>
      </w:r>
    </w:p>
    <w:p>
      <w:pPr>
        <w:pStyle w:val="BodyText"/>
      </w:pPr>
      <w:r>
        <w:rPr/>
        <w:t>Ondrich,</w:t>
      </w:r>
      <w:r>
        <w:rPr>
          <w:spacing w:val="-11"/>
        </w:rPr>
        <w:t> </w:t>
      </w:r>
      <w:r>
        <w:rPr/>
        <w:t>J.,</w:t>
      </w:r>
      <w:r>
        <w:rPr>
          <w:spacing w:val="-8"/>
        </w:rPr>
        <w:t> </w:t>
      </w:r>
      <w:r>
        <w:rPr/>
        <w:t>A.</w:t>
      </w:r>
      <w:r>
        <w:rPr>
          <w:spacing w:val="-11"/>
        </w:rPr>
        <w:t> </w:t>
      </w:r>
      <w:r>
        <w:rPr/>
        <w:t>Stricker,</w:t>
      </w:r>
      <w:r>
        <w:rPr>
          <w:spacing w:val="-8"/>
        </w:rPr>
        <w:t> </w:t>
      </w:r>
      <w:r>
        <w:rPr/>
        <w:t>and</w:t>
      </w:r>
      <w:r>
        <w:rPr>
          <w:spacing w:val="-11"/>
        </w:rPr>
        <w:t> </w:t>
      </w:r>
      <w:r>
        <w:rPr/>
        <w:t>J.</w:t>
      </w:r>
      <w:r>
        <w:rPr>
          <w:spacing w:val="-11"/>
        </w:rPr>
        <w:t> </w:t>
      </w:r>
      <w:r>
        <w:rPr/>
        <w:t>Yinger.</w:t>
      </w:r>
      <w:r>
        <w:rPr>
          <w:spacing w:val="-8"/>
        </w:rPr>
        <w:t> </w:t>
      </w:r>
      <w:r>
        <w:rPr/>
        <w:t>“Discrimination</w:t>
      </w:r>
      <w:r>
        <w:rPr>
          <w:spacing w:val="-11"/>
        </w:rPr>
        <w:t> </w:t>
      </w:r>
      <w:r>
        <w:rPr/>
        <w:t>in</w:t>
      </w:r>
      <w:r>
        <w:rPr>
          <w:spacing w:val="-11"/>
        </w:rPr>
        <w:t> </w:t>
      </w:r>
      <w:r>
        <w:rPr/>
        <w:t>Qualitative</w:t>
      </w:r>
      <w:r>
        <w:rPr>
          <w:spacing w:val="-12"/>
        </w:rPr>
        <w:t> </w:t>
      </w:r>
      <w:r>
        <w:rPr/>
        <w:t>Actions</w:t>
      </w:r>
      <w:r>
        <w:rPr>
          <w:spacing w:val="-10"/>
        </w:rPr>
        <w:t> </w:t>
      </w:r>
      <w:r>
        <w:rPr/>
        <w:t>by</w:t>
      </w:r>
      <w:r>
        <w:rPr>
          <w:spacing w:val="-11"/>
        </w:rPr>
        <w:t> </w:t>
      </w:r>
      <w:r>
        <w:rPr/>
        <w:t>Real Estate Brokers,” Metropolitan Studies Occasional Paper No. 188. Center for Policy Research, The Maxwell School. Syracuse, NY: Syracuse University, December.</w:t>
      </w:r>
    </w:p>
    <w:p>
      <w:pPr>
        <w:pStyle w:val="BodyText"/>
        <w:ind w:right="215"/>
      </w:pPr>
      <w:r>
        <w:rPr/>
        <w:t>Dunn,</w:t>
      </w:r>
      <w:r>
        <w:rPr>
          <w:spacing w:val="-3"/>
        </w:rPr>
        <w:t> </w:t>
      </w:r>
      <w:r>
        <w:rPr/>
        <w:t>T.,</w:t>
      </w:r>
      <w:r>
        <w:rPr>
          <w:spacing w:val="-3"/>
        </w:rPr>
        <w:t> </w:t>
      </w:r>
      <w:r>
        <w:rPr/>
        <w:t>M.</w:t>
      </w:r>
      <w:r>
        <w:rPr>
          <w:spacing w:val="-3"/>
        </w:rPr>
        <w:t> </w:t>
      </w:r>
      <w:r>
        <w:rPr/>
        <w:t>Kreyenfeld,</w:t>
      </w:r>
      <w:r>
        <w:rPr>
          <w:spacing w:val="-3"/>
        </w:rPr>
        <w:t> </w:t>
      </w:r>
      <w:r>
        <w:rPr/>
        <w:t>and</w:t>
      </w:r>
      <w:r>
        <w:rPr>
          <w:spacing w:val="-3"/>
        </w:rPr>
        <w:t> </w:t>
      </w:r>
      <w:r>
        <w:rPr/>
        <w:t>J.</w:t>
      </w:r>
      <w:r>
        <w:rPr>
          <w:spacing w:val="-3"/>
        </w:rPr>
        <w:t> </w:t>
      </w:r>
      <w:r>
        <w:rPr/>
        <w:t>Ondrich.</w:t>
      </w:r>
      <w:r>
        <w:rPr>
          <w:spacing w:val="-3"/>
        </w:rPr>
        <w:t> </w:t>
      </w:r>
      <w:r>
        <w:rPr/>
        <w:t>“Explaining</w:t>
      </w:r>
      <w:r>
        <w:rPr>
          <w:spacing w:val="-3"/>
        </w:rPr>
        <w:t> </w:t>
      </w:r>
      <w:r>
        <w:rPr/>
        <w:t>Earnings</w:t>
      </w:r>
      <w:r>
        <w:rPr>
          <w:spacing w:val="-3"/>
        </w:rPr>
        <w:t> </w:t>
      </w:r>
      <w:r>
        <w:rPr/>
        <w:t>Differences</w:t>
      </w:r>
      <w:r>
        <w:rPr>
          <w:spacing w:val="-3"/>
        </w:rPr>
        <w:t> </w:t>
      </w:r>
      <w:r>
        <w:rPr/>
        <w:t>Between Foreigners and West Germans,” Working Paper, Center for Policy Research, The Maxwell School. Syracuse, NY: Syracuse University, June.</w:t>
      </w:r>
    </w:p>
    <w:p>
      <w:pPr>
        <w:pStyle w:val="BodyText"/>
        <w:ind w:left="1655" w:right="214"/>
      </w:pPr>
      <w:r>
        <w:rPr/>
        <w:t>Ondrich, J., C.K. Spiess, and Q. Yang. “The Effect of Maternity Leave on Women’s Pay in Germany 1984-1994,” Working Paper Center for Policy Research, The Maxwell School. Syracuse, NY: Syracuse University, June.</w:t>
      </w:r>
    </w:p>
    <w:p>
      <w:pPr>
        <w:pStyle w:val="BodyText"/>
        <w:tabs>
          <w:tab w:pos="1655" w:val="left" w:leader="none"/>
        </w:tabs>
        <w:ind w:left="1655" w:right="211" w:hanging="1440"/>
      </w:pPr>
      <w:r>
        <w:rPr>
          <w:spacing w:val="-4"/>
        </w:rPr>
        <w:t>1996</w:t>
      </w:r>
      <w:r>
        <w:rPr/>
        <w:tab/>
        <w:t>Ondrich, J., S. Ross, and J. Yinger. “Now You See It, Now You Don’t: Withholding Available Housing from Black Home Buyers,” Working Paper, Center for Policy Research, The Maxwell School. Syracuse, NY: Syracuse University, December.</w:t>
      </w:r>
    </w:p>
    <w:p>
      <w:pPr>
        <w:pStyle w:val="BodyText"/>
        <w:ind w:left="1655" w:right="211"/>
      </w:pPr>
      <w:r>
        <w:rPr/>
        <w:t>Ondrich,</w:t>
      </w:r>
      <w:r>
        <w:rPr>
          <w:spacing w:val="-6"/>
        </w:rPr>
        <w:t> </w:t>
      </w:r>
      <w:r>
        <w:rPr/>
        <w:t>J.,</w:t>
      </w:r>
      <w:r>
        <w:rPr>
          <w:spacing w:val="-6"/>
        </w:rPr>
        <w:t> </w:t>
      </w:r>
      <w:r>
        <w:rPr/>
        <w:t>C.K.</w:t>
      </w:r>
      <w:r>
        <w:rPr>
          <w:spacing w:val="-6"/>
        </w:rPr>
        <w:t> </w:t>
      </w:r>
      <w:r>
        <w:rPr/>
        <w:t>Spiess,</w:t>
      </w:r>
      <w:r>
        <w:rPr>
          <w:spacing w:val="-6"/>
        </w:rPr>
        <w:t> </w:t>
      </w:r>
      <w:r>
        <w:rPr/>
        <w:t>and</w:t>
      </w:r>
      <w:r>
        <w:rPr>
          <w:spacing w:val="-6"/>
        </w:rPr>
        <w:t> </w:t>
      </w:r>
      <w:r>
        <w:rPr/>
        <w:t>Q.</w:t>
      </w:r>
      <w:r>
        <w:rPr>
          <w:spacing w:val="-6"/>
        </w:rPr>
        <w:t> </w:t>
      </w:r>
      <w:r>
        <w:rPr/>
        <w:t>Yang.</w:t>
      </w:r>
      <w:r>
        <w:rPr>
          <w:spacing w:val="-3"/>
        </w:rPr>
        <w:t> </w:t>
      </w:r>
      <w:r>
        <w:rPr/>
        <w:t>“The</w:t>
      </w:r>
      <w:r>
        <w:rPr>
          <w:spacing w:val="-7"/>
        </w:rPr>
        <w:t> </w:t>
      </w:r>
      <w:r>
        <w:rPr/>
        <w:t>Liberalization</w:t>
      </w:r>
      <w:r>
        <w:rPr>
          <w:spacing w:val="-6"/>
        </w:rPr>
        <w:t> </w:t>
      </w:r>
      <w:r>
        <w:rPr/>
        <w:t>of</w:t>
      </w:r>
      <w:r>
        <w:rPr>
          <w:spacing w:val="-7"/>
        </w:rPr>
        <w:t> </w:t>
      </w:r>
      <w:r>
        <w:rPr/>
        <w:t>Maternity</w:t>
      </w:r>
      <w:r>
        <w:rPr>
          <w:spacing w:val="-6"/>
        </w:rPr>
        <w:t> </w:t>
      </w:r>
      <w:r>
        <w:rPr/>
        <w:t>Leave</w:t>
      </w:r>
      <w:r>
        <w:rPr>
          <w:spacing w:val="-7"/>
        </w:rPr>
        <w:t> </w:t>
      </w:r>
      <w:r>
        <w:rPr/>
        <w:t>Policy and the Return to Work after Childbirth in Germany,” Working Paper, Center for Policy Research, The Maxwell School. Syracuse, NY: Syracuse University, </w:t>
      </w:r>
      <w:r>
        <w:rPr>
          <w:spacing w:val="-2"/>
        </w:rPr>
        <w:t>December.</w:t>
      </w:r>
    </w:p>
    <w:p>
      <w:pPr>
        <w:pStyle w:val="BodyText"/>
        <w:spacing w:before="241"/>
      </w:pPr>
      <w:r>
        <w:rPr/>
        <w:t>Ondrich, J. and J. Ruggiero. “Outliers in Data Envelopment Analysis,” Working Paper, Center for Policy Research, The Maxwell School. Syracuse, NY: Syracuse University, September.</w:t>
      </w:r>
    </w:p>
    <w:p>
      <w:pPr>
        <w:pStyle w:val="BodyText"/>
      </w:pPr>
      <w:r>
        <w:rPr/>
        <w:t>Ondrich, J., C.K. Spiess, and Q. Yang. “Maternity Benefits, the Mother’s Wage, and the Return to Work after Childbirth in Germany,” Working Paper, Center for Policy Research, The Maxwell School. Syracuse, NY: Syracuse University, June.</w:t>
      </w:r>
    </w:p>
    <w:p>
      <w:pPr>
        <w:pStyle w:val="BodyText"/>
        <w:tabs>
          <w:tab w:pos="1655" w:val="left" w:leader="none"/>
        </w:tabs>
        <w:spacing w:before="0"/>
        <w:ind w:right="212" w:hanging="1440"/>
      </w:pPr>
      <w:r>
        <w:rPr>
          <w:spacing w:val="-4"/>
        </w:rPr>
        <w:t>1995</w:t>
      </w:r>
      <w:r>
        <w:rPr/>
        <w:tab/>
        <w:t>Dunsky,</w:t>
      </w:r>
      <w:r>
        <w:rPr>
          <w:spacing w:val="-4"/>
        </w:rPr>
        <w:t> </w:t>
      </w:r>
      <w:r>
        <w:rPr/>
        <w:t>R.,</w:t>
      </w:r>
      <w:r>
        <w:rPr>
          <w:spacing w:val="-4"/>
        </w:rPr>
        <w:t> </w:t>
      </w:r>
      <w:r>
        <w:rPr/>
        <w:t>J.R.</w:t>
      </w:r>
      <w:r>
        <w:rPr>
          <w:spacing w:val="-7"/>
        </w:rPr>
        <w:t> </w:t>
      </w:r>
      <w:r>
        <w:rPr/>
        <w:t>Follain,</w:t>
      </w:r>
      <w:r>
        <w:rPr>
          <w:spacing w:val="-7"/>
        </w:rPr>
        <w:t> </w:t>
      </w:r>
      <w:r>
        <w:rPr/>
        <w:t>and</w:t>
      </w:r>
      <w:r>
        <w:rPr>
          <w:spacing w:val="-4"/>
        </w:rPr>
        <w:t> </w:t>
      </w:r>
      <w:r>
        <w:rPr/>
        <w:t>J.</w:t>
      </w:r>
      <w:r>
        <w:rPr>
          <w:spacing w:val="-4"/>
        </w:rPr>
        <w:t> </w:t>
      </w:r>
      <w:r>
        <w:rPr/>
        <w:t>Ondrich.</w:t>
      </w:r>
      <w:r>
        <w:rPr>
          <w:spacing w:val="-4"/>
        </w:rPr>
        <w:t> </w:t>
      </w:r>
      <w:r>
        <w:rPr/>
        <w:t>“Using</w:t>
      </w:r>
      <w:r>
        <w:rPr>
          <w:spacing w:val="-4"/>
        </w:rPr>
        <w:t> </w:t>
      </w:r>
      <w:r>
        <w:rPr/>
        <w:t>Recurrence</w:t>
      </w:r>
      <w:r>
        <w:rPr>
          <w:spacing w:val="-5"/>
        </w:rPr>
        <w:t> </w:t>
      </w:r>
      <w:r>
        <w:rPr/>
        <w:t>Probabilities</w:t>
      </w:r>
      <w:r>
        <w:rPr>
          <w:spacing w:val="-4"/>
        </w:rPr>
        <w:t> </w:t>
      </w:r>
      <w:r>
        <w:rPr/>
        <w:t>to</w:t>
      </w:r>
      <w:r>
        <w:rPr>
          <w:spacing w:val="-7"/>
        </w:rPr>
        <w:t> </w:t>
      </w:r>
      <w:r>
        <w:rPr/>
        <w:t>Estimate the Volume of Multifamily Mortgage Originations,” Metropolitan Studies Program Occasional Paper No. 171, Center for Policy Research, The Maxwell School. Syracuse, NY: Syracuse University, November.</w:t>
      </w:r>
    </w:p>
    <w:p>
      <w:pPr>
        <w:pStyle w:val="BodyText"/>
        <w:spacing w:after="0"/>
        <w:sectPr>
          <w:pgSz w:w="12240" w:h="15840"/>
          <w:pgMar w:header="0" w:footer="787" w:top="1000" w:bottom="980" w:left="1080" w:right="1080"/>
        </w:sectPr>
      </w:pPr>
    </w:p>
    <w:p>
      <w:pPr>
        <w:pStyle w:val="BodyText"/>
        <w:spacing w:before="79"/>
        <w:ind w:left="1655"/>
      </w:pPr>
      <w:r>
        <w:rPr/>
        <w:t>Corder, L., K.G. Manton, J. Ondrich, E. Stallard, D. Wolf, and M.A. Woodbury. “A Model</w:t>
      </w:r>
      <w:r>
        <w:rPr>
          <w:spacing w:val="-14"/>
        </w:rPr>
        <w:t> </w:t>
      </w:r>
      <w:r>
        <w:rPr/>
        <w:t>for</w:t>
      </w:r>
      <w:r>
        <w:rPr>
          <w:spacing w:val="-15"/>
        </w:rPr>
        <w:t> </w:t>
      </w:r>
      <w:r>
        <w:rPr/>
        <w:t>Simulating</w:t>
      </w:r>
      <w:r>
        <w:rPr>
          <w:spacing w:val="-15"/>
        </w:rPr>
        <w:t> </w:t>
      </w:r>
      <w:r>
        <w:rPr/>
        <w:t>Life</w:t>
      </w:r>
      <w:r>
        <w:rPr>
          <w:spacing w:val="-15"/>
        </w:rPr>
        <w:t> </w:t>
      </w:r>
      <w:r>
        <w:rPr/>
        <w:t>Histories</w:t>
      </w:r>
      <w:r>
        <w:rPr>
          <w:spacing w:val="-14"/>
        </w:rPr>
        <w:t> </w:t>
      </w:r>
      <w:r>
        <w:rPr/>
        <w:t>of</w:t>
      </w:r>
      <w:r>
        <w:rPr>
          <w:spacing w:val="-15"/>
        </w:rPr>
        <w:t> </w:t>
      </w:r>
      <w:r>
        <w:rPr/>
        <w:t>the</w:t>
      </w:r>
      <w:r>
        <w:rPr>
          <w:spacing w:val="-15"/>
        </w:rPr>
        <w:t> </w:t>
      </w:r>
      <w:r>
        <w:rPr/>
        <w:t>Elderly:</w:t>
      </w:r>
      <w:r>
        <w:rPr>
          <w:spacing w:val="-15"/>
        </w:rPr>
        <w:t> </w:t>
      </w:r>
      <w:r>
        <w:rPr/>
        <w:t>Model</w:t>
      </w:r>
      <w:r>
        <w:rPr>
          <w:spacing w:val="-14"/>
        </w:rPr>
        <w:t> </w:t>
      </w:r>
      <w:r>
        <w:rPr/>
        <w:t>Design</w:t>
      </w:r>
      <w:r>
        <w:rPr>
          <w:spacing w:val="-14"/>
        </w:rPr>
        <w:t> </w:t>
      </w:r>
      <w:r>
        <w:rPr/>
        <w:t>and</w:t>
      </w:r>
      <w:r>
        <w:rPr>
          <w:spacing w:val="-14"/>
        </w:rPr>
        <w:t> </w:t>
      </w:r>
      <w:r>
        <w:rPr/>
        <w:t>Implementation Plans,”</w:t>
      </w:r>
      <w:r>
        <w:rPr>
          <w:spacing w:val="-15"/>
        </w:rPr>
        <w:t> </w:t>
      </w:r>
      <w:r>
        <w:rPr/>
        <w:t>Papers</w:t>
      </w:r>
      <w:r>
        <w:rPr>
          <w:spacing w:val="-15"/>
        </w:rPr>
        <w:t> </w:t>
      </w:r>
      <w:r>
        <w:rPr/>
        <w:t>in</w:t>
      </w:r>
      <w:r>
        <w:rPr>
          <w:spacing w:val="-15"/>
        </w:rPr>
        <w:t> </w:t>
      </w:r>
      <w:r>
        <w:rPr/>
        <w:t>Microsimulation</w:t>
      </w:r>
      <w:r>
        <w:rPr>
          <w:spacing w:val="-15"/>
        </w:rPr>
        <w:t> </w:t>
      </w:r>
      <w:r>
        <w:rPr/>
        <w:t>Series</w:t>
      </w:r>
      <w:r>
        <w:rPr>
          <w:spacing w:val="-15"/>
        </w:rPr>
        <w:t> </w:t>
      </w:r>
      <w:r>
        <w:rPr/>
        <w:t>Paper</w:t>
      </w:r>
      <w:r>
        <w:rPr>
          <w:spacing w:val="-14"/>
        </w:rPr>
        <w:t> </w:t>
      </w:r>
      <w:r>
        <w:rPr/>
        <w:t>No.</w:t>
      </w:r>
      <w:r>
        <w:rPr>
          <w:spacing w:val="-15"/>
        </w:rPr>
        <w:t> </w:t>
      </w:r>
      <w:r>
        <w:rPr/>
        <w:t>1,</w:t>
      </w:r>
      <w:r>
        <w:rPr>
          <w:spacing w:val="-15"/>
        </w:rPr>
        <w:t> </w:t>
      </w:r>
      <w:r>
        <w:rPr/>
        <w:t>Center</w:t>
      </w:r>
      <w:r>
        <w:rPr>
          <w:spacing w:val="-14"/>
        </w:rPr>
        <w:t> </w:t>
      </w:r>
      <w:r>
        <w:rPr/>
        <w:t>for</w:t>
      </w:r>
      <w:r>
        <w:rPr>
          <w:spacing w:val="-15"/>
        </w:rPr>
        <w:t> </w:t>
      </w:r>
      <w:r>
        <w:rPr/>
        <w:t>Policy</w:t>
      </w:r>
      <w:r>
        <w:rPr>
          <w:spacing w:val="-15"/>
        </w:rPr>
        <w:t> </w:t>
      </w:r>
      <w:r>
        <w:rPr/>
        <w:t>Research,</w:t>
      </w:r>
      <w:r>
        <w:rPr>
          <w:spacing w:val="-13"/>
        </w:rPr>
        <w:t> </w:t>
      </w:r>
      <w:r>
        <w:rPr/>
        <w:t>The Maxwell School. Syracuse, NY: Syracuse University, August.</w:t>
      </w:r>
    </w:p>
    <w:p>
      <w:pPr>
        <w:pStyle w:val="BodyText"/>
        <w:ind w:right="211"/>
      </w:pPr>
      <w:r>
        <w:rPr/>
        <w:t>Ondrich, J., C.K. Spiess, and Q. Yang. “Barefoot and in a German Kitchen: Federal Parental Leave and Benefit Policy and the Return to Work after Childbirth in Germany,” Social Science Faculty Discussion Paper No. 95-07, Ruhr University at Bochum. Bochum Germany, August.</w:t>
      </w:r>
    </w:p>
    <w:p>
      <w:pPr>
        <w:pStyle w:val="BodyText"/>
      </w:pPr>
      <w:r>
        <w:rPr/>
        <w:t>Ondrich, J. and C.K. Spiess. “Transitions Between Child Care Arrangements for German</w:t>
      </w:r>
      <w:r>
        <w:rPr>
          <w:spacing w:val="-11"/>
        </w:rPr>
        <w:t> </w:t>
      </w:r>
      <w:r>
        <w:rPr/>
        <w:t>Pre-Schoolers,”</w:t>
      </w:r>
      <w:r>
        <w:rPr>
          <w:spacing w:val="-9"/>
        </w:rPr>
        <w:t> </w:t>
      </w:r>
      <w:r>
        <w:rPr/>
        <w:t>Income</w:t>
      </w:r>
      <w:r>
        <w:rPr>
          <w:spacing w:val="-12"/>
        </w:rPr>
        <w:t> </w:t>
      </w:r>
      <w:r>
        <w:rPr/>
        <w:t>Security</w:t>
      </w:r>
      <w:r>
        <w:rPr>
          <w:spacing w:val="-11"/>
        </w:rPr>
        <w:t> </w:t>
      </w:r>
      <w:r>
        <w:rPr/>
        <w:t>Policy</w:t>
      </w:r>
      <w:r>
        <w:rPr>
          <w:spacing w:val="-11"/>
        </w:rPr>
        <w:t> </w:t>
      </w:r>
      <w:r>
        <w:rPr/>
        <w:t>Series</w:t>
      </w:r>
      <w:r>
        <w:rPr>
          <w:spacing w:val="-10"/>
        </w:rPr>
        <w:t> </w:t>
      </w:r>
      <w:r>
        <w:rPr/>
        <w:t>Paper</w:t>
      </w:r>
      <w:r>
        <w:rPr>
          <w:spacing w:val="-11"/>
        </w:rPr>
        <w:t> </w:t>
      </w:r>
      <w:r>
        <w:rPr/>
        <w:t>No.</w:t>
      </w:r>
      <w:r>
        <w:rPr>
          <w:spacing w:val="-8"/>
        </w:rPr>
        <w:t> </w:t>
      </w:r>
      <w:r>
        <w:rPr/>
        <w:t>9,</w:t>
      </w:r>
      <w:r>
        <w:rPr>
          <w:spacing w:val="-11"/>
        </w:rPr>
        <w:t> </w:t>
      </w:r>
      <w:r>
        <w:rPr/>
        <w:t>Center</w:t>
      </w:r>
      <w:r>
        <w:rPr>
          <w:spacing w:val="-9"/>
        </w:rPr>
        <w:t> </w:t>
      </w:r>
      <w:r>
        <w:rPr/>
        <w:t>for</w:t>
      </w:r>
      <w:r>
        <w:rPr>
          <w:spacing w:val="-11"/>
        </w:rPr>
        <w:t> </w:t>
      </w:r>
      <w:r>
        <w:rPr/>
        <w:t>Policy Research, The Maxwell School. Syracuse, NY: Syracuse University, April.</w:t>
      </w:r>
    </w:p>
    <w:p>
      <w:pPr>
        <w:pStyle w:val="BodyText"/>
        <w:ind w:right="215"/>
      </w:pPr>
      <w:r>
        <w:rPr/>
        <w:t>Follain, J.R., J. Ondrich, and G. Sinha. “A Semiparametric Hazard Estimation of Multifamily Mortgage Prepayments,” Working Paper, Center for Policy Research, The Maxwell School. Syracuse, NY: Syracuse University, January.</w:t>
      </w:r>
    </w:p>
    <w:p>
      <w:pPr>
        <w:pStyle w:val="BodyText"/>
        <w:tabs>
          <w:tab w:pos="1655" w:val="left" w:leader="none"/>
        </w:tabs>
        <w:ind w:right="211" w:hanging="1440"/>
      </w:pPr>
      <w:r>
        <w:rPr>
          <w:spacing w:val="-4"/>
        </w:rPr>
        <w:t>1994</w:t>
      </w:r>
      <w:r>
        <w:rPr/>
        <w:tab/>
        <w:t>Ondrich, J. and K. Prasad. “A Weibull Duration Model with Unobserved Heterogeneity as a Mixture of Dirichlet Processes,” Working Paper, Metropolitan Studies Program, The Maxwell School. Syracuse, NY: Syracuse University, </w:t>
      </w:r>
      <w:r>
        <w:rPr>
          <w:spacing w:val="-2"/>
        </w:rPr>
        <w:t>December.</w:t>
      </w:r>
    </w:p>
    <w:p>
      <w:pPr>
        <w:pStyle w:val="BodyText"/>
        <w:tabs>
          <w:tab w:pos="1655" w:val="left" w:leader="none"/>
        </w:tabs>
        <w:ind w:right="210" w:hanging="1440"/>
      </w:pPr>
      <w:r>
        <w:rPr>
          <w:spacing w:val="-4"/>
        </w:rPr>
        <w:t>1991</w:t>
      </w:r>
      <w:r>
        <w:rPr/>
        <w:tab/>
        <w:t>Ondrich, J. and M. Wasylenko. “The Location of Foreign Direct Investment in the U.S.”</w:t>
      </w:r>
      <w:r>
        <w:rPr>
          <w:spacing w:val="-11"/>
        </w:rPr>
        <w:t> </w:t>
      </w:r>
      <w:r>
        <w:rPr/>
        <w:t>Working</w:t>
      </w:r>
      <w:r>
        <w:rPr>
          <w:spacing w:val="-10"/>
        </w:rPr>
        <w:t> </w:t>
      </w:r>
      <w:r>
        <w:rPr/>
        <w:t>Paper,</w:t>
      </w:r>
      <w:r>
        <w:rPr>
          <w:spacing w:val="-10"/>
        </w:rPr>
        <w:t> </w:t>
      </w:r>
      <w:r>
        <w:rPr/>
        <w:t>Metropolitan</w:t>
      </w:r>
      <w:r>
        <w:rPr>
          <w:spacing w:val="-10"/>
        </w:rPr>
        <w:t> </w:t>
      </w:r>
      <w:r>
        <w:rPr/>
        <w:t>Studies</w:t>
      </w:r>
      <w:r>
        <w:rPr>
          <w:spacing w:val="-10"/>
        </w:rPr>
        <w:t> </w:t>
      </w:r>
      <w:r>
        <w:rPr/>
        <w:t>Program,</w:t>
      </w:r>
      <w:r>
        <w:rPr>
          <w:spacing w:val="-10"/>
        </w:rPr>
        <w:t> </w:t>
      </w:r>
      <w:r>
        <w:rPr/>
        <w:t>The</w:t>
      </w:r>
      <w:r>
        <w:rPr>
          <w:spacing w:val="-11"/>
        </w:rPr>
        <w:t> </w:t>
      </w:r>
      <w:r>
        <w:rPr/>
        <w:t>Maxwell</w:t>
      </w:r>
      <w:r>
        <w:rPr>
          <w:spacing w:val="-10"/>
        </w:rPr>
        <w:t> </w:t>
      </w:r>
      <w:r>
        <w:rPr/>
        <w:t>School.</w:t>
      </w:r>
      <w:r>
        <w:rPr>
          <w:spacing w:val="-10"/>
        </w:rPr>
        <w:t> </w:t>
      </w:r>
      <w:r>
        <w:rPr/>
        <w:t>Syracuse, NY: Syracuse University, November.</w:t>
      </w:r>
    </w:p>
    <w:p>
      <w:pPr>
        <w:pStyle w:val="BodyText"/>
        <w:tabs>
          <w:tab w:pos="1655" w:val="left" w:leader="none"/>
        </w:tabs>
        <w:ind w:right="211" w:hanging="1440"/>
      </w:pPr>
      <w:r>
        <w:rPr>
          <w:spacing w:val="-4"/>
        </w:rPr>
        <w:t>1990</w:t>
      </w:r>
      <w:r>
        <w:rPr/>
        <w:tab/>
        <w:t>Gramm, C., J. Ondrich, and J. Schnell. “Employer and Union Strategies During Industrial</w:t>
      </w:r>
      <w:r>
        <w:rPr>
          <w:spacing w:val="-11"/>
        </w:rPr>
        <w:t> </w:t>
      </w:r>
      <w:r>
        <w:rPr/>
        <w:t>Conflict:</w:t>
      </w:r>
      <w:r>
        <w:rPr>
          <w:spacing w:val="-11"/>
        </w:rPr>
        <w:t> </w:t>
      </w:r>
      <w:r>
        <w:rPr/>
        <w:t>The</w:t>
      </w:r>
      <w:r>
        <w:rPr>
          <w:spacing w:val="-13"/>
        </w:rPr>
        <w:t> </w:t>
      </w:r>
      <w:r>
        <w:rPr/>
        <w:t>Effect</w:t>
      </w:r>
      <w:r>
        <w:rPr>
          <w:spacing w:val="-11"/>
        </w:rPr>
        <w:t> </w:t>
      </w:r>
      <w:r>
        <w:rPr/>
        <w:t>of</w:t>
      </w:r>
      <w:r>
        <w:rPr>
          <w:spacing w:val="-12"/>
        </w:rPr>
        <w:t> </w:t>
      </w:r>
      <w:r>
        <w:rPr/>
        <w:t>Public</w:t>
      </w:r>
      <w:r>
        <w:rPr>
          <w:spacing w:val="-13"/>
        </w:rPr>
        <w:t> </w:t>
      </w:r>
      <w:r>
        <w:rPr/>
        <w:t>Benefits</w:t>
      </w:r>
      <w:r>
        <w:rPr>
          <w:spacing w:val="-11"/>
        </w:rPr>
        <w:t> </w:t>
      </w:r>
      <w:r>
        <w:rPr/>
        <w:t>on</w:t>
      </w:r>
      <w:r>
        <w:rPr>
          <w:spacing w:val="-12"/>
        </w:rPr>
        <w:t> </w:t>
      </w:r>
      <w:r>
        <w:rPr/>
        <w:t>Strike</w:t>
      </w:r>
      <w:r>
        <w:rPr>
          <w:spacing w:val="-13"/>
        </w:rPr>
        <w:t> </w:t>
      </w:r>
      <w:r>
        <w:rPr/>
        <w:t>Duration,”</w:t>
      </w:r>
      <w:r>
        <w:rPr>
          <w:spacing w:val="-13"/>
        </w:rPr>
        <w:t> </w:t>
      </w:r>
      <w:r>
        <w:rPr/>
        <w:t>Working</w:t>
      </w:r>
      <w:r>
        <w:rPr>
          <w:spacing w:val="-12"/>
        </w:rPr>
        <w:t> </w:t>
      </w:r>
      <w:r>
        <w:rPr/>
        <w:t>Paper, Metropolitan Studies Program, The Maxwell School. Syracuse, NY: Syracuse University, July.</w:t>
      </w:r>
    </w:p>
    <w:p>
      <w:pPr>
        <w:pStyle w:val="BodyText"/>
        <w:tabs>
          <w:tab w:pos="1655" w:val="left" w:leader="none"/>
        </w:tabs>
        <w:ind w:right="212" w:hanging="1440"/>
      </w:pPr>
      <w:r>
        <w:rPr>
          <w:spacing w:val="-4"/>
        </w:rPr>
        <w:t>1987</w:t>
      </w:r>
      <w:r>
        <w:rPr/>
        <w:tab/>
        <w:t>Ondrich, J. “The Consistent Estimation of Hedonic Systems,” Working Paper, Metropolitan Studies Program, The Maxwell School. Syracuse, NY: Syracuse University, December.</w:t>
      </w:r>
    </w:p>
    <w:p>
      <w:pPr>
        <w:pStyle w:val="BodyText"/>
        <w:tabs>
          <w:tab w:pos="1655" w:val="left" w:leader="none"/>
        </w:tabs>
        <w:ind w:hanging="1440"/>
      </w:pPr>
      <w:r>
        <w:rPr>
          <w:spacing w:val="-4"/>
        </w:rPr>
        <w:t>1986</w:t>
      </w:r>
      <w:r>
        <w:rPr/>
        <w:tab/>
        <w:t>Chen, T.J., J. Ondrich, and M. Wasylenko. “The Responsiveness of the Stocks of Owner-Occupied Housing and Financial Assets to Real After-Tax Rates of Return,” Working</w:t>
      </w:r>
      <w:r>
        <w:rPr>
          <w:spacing w:val="-3"/>
        </w:rPr>
        <w:t> </w:t>
      </w:r>
      <w:r>
        <w:rPr/>
        <w:t>Paper,</w:t>
      </w:r>
      <w:r>
        <w:rPr>
          <w:spacing w:val="-3"/>
        </w:rPr>
        <w:t> </w:t>
      </w:r>
      <w:r>
        <w:rPr/>
        <w:t>Metropolitan</w:t>
      </w:r>
      <w:r>
        <w:rPr>
          <w:spacing w:val="-3"/>
        </w:rPr>
        <w:t> </w:t>
      </w:r>
      <w:r>
        <w:rPr/>
        <w:t>Studies</w:t>
      </w:r>
      <w:r>
        <w:rPr>
          <w:spacing w:val="-3"/>
        </w:rPr>
        <w:t> </w:t>
      </w:r>
      <w:r>
        <w:rPr/>
        <w:t>Program,</w:t>
      </w:r>
      <w:r>
        <w:rPr>
          <w:spacing w:val="-3"/>
        </w:rPr>
        <w:t> </w:t>
      </w:r>
      <w:r>
        <w:rPr/>
        <w:t>The</w:t>
      </w:r>
      <w:r>
        <w:rPr>
          <w:spacing w:val="-4"/>
        </w:rPr>
        <w:t> </w:t>
      </w:r>
      <w:r>
        <w:rPr/>
        <w:t>Maxwell</w:t>
      </w:r>
      <w:r>
        <w:rPr>
          <w:spacing w:val="-3"/>
        </w:rPr>
        <w:t> </w:t>
      </w:r>
      <w:r>
        <w:rPr/>
        <w:t>School.</w:t>
      </w:r>
      <w:r>
        <w:rPr>
          <w:spacing w:val="40"/>
        </w:rPr>
        <w:t> </w:t>
      </w:r>
      <w:r>
        <w:rPr/>
        <w:t>Syracuse,</w:t>
      </w:r>
      <w:r>
        <w:rPr>
          <w:spacing w:val="-1"/>
        </w:rPr>
        <w:t> </w:t>
      </w:r>
      <w:r>
        <w:rPr/>
        <w:t>NY: Syracuse University, December.</w:t>
      </w:r>
    </w:p>
    <w:p>
      <w:pPr>
        <w:pStyle w:val="BodyText"/>
        <w:spacing w:before="241"/>
        <w:ind w:right="214"/>
      </w:pPr>
      <w:r>
        <w:rPr/>
        <w:t>Ondrich, J. “The Effect of Changing Labor Demand on the Probability of Leaving Unemployment,” Working Paper, Metropolitan Studies Program, The Maxwell School. Syracuse, NY: Syracuse University, May.</w:t>
      </w:r>
    </w:p>
    <w:p>
      <w:pPr>
        <w:pStyle w:val="BodyText"/>
        <w:ind w:right="212"/>
      </w:pPr>
      <w:r>
        <w:rPr/>
        <w:t>Ondrich, J. “Discrete-Continuous Random Utility Models,” Working Paper, Metropolitan Studies Program, The Maxwell School. Syracuse, NY: Syracuse University, January.</w:t>
      </w:r>
    </w:p>
    <w:p>
      <w:pPr>
        <w:pStyle w:val="BodyText"/>
        <w:spacing w:after="0"/>
        <w:sectPr>
          <w:pgSz w:w="12240" w:h="15840"/>
          <w:pgMar w:header="0" w:footer="787" w:top="1000" w:bottom="980" w:left="1080" w:right="1080"/>
        </w:sectPr>
      </w:pPr>
    </w:p>
    <w:p>
      <w:pPr>
        <w:pStyle w:val="BodyText"/>
        <w:tabs>
          <w:tab w:pos="1655" w:val="left" w:leader="none"/>
        </w:tabs>
        <w:spacing w:before="79"/>
        <w:ind w:right="215" w:hanging="1440"/>
      </w:pPr>
      <w:r>
        <w:rPr>
          <w:spacing w:val="-4"/>
        </w:rPr>
        <w:t>1985</w:t>
      </w:r>
      <w:r>
        <w:rPr/>
        <w:tab/>
        <w:t>Ondrich, J. “A Note on the Most Probable Distribution of Suits in a Card Hand,” Working Paper, Metropolitan Studies Program, The Maxwell School. Syracuse, NY: Syracuse University, October.</w:t>
      </w:r>
    </w:p>
    <w:p>
      <w:pPr>
        <w:pStyle w:val="BodyText"/>
        <w:tabs>
          <w:tab w:pos="1655" w:val="left" w:leader="none"/>
        </w:tabs>
        <w:ind w:right="211" w:hanging="1440"/>
      </w:pPr>
      <w:r>
        <w:rPr>
          <w:spacing w:val="-4"/>
        </w:rPr>
        <w:t>1984</w:t>
      </w:r>
      <w:r>
        <w:rPr/>
        <w:tab/>
        <w:t>Blackley, P. and J. Ondrich. “Continuous Choices and Specification Tests: An Extension of Multinomial Logit Analysis of Consumer Choice in the Urban Economy,” Working Paper, Metropolitan Studies Program, The Maxwell School. Syracuse, NY: Syracuse University, December.</w:t>
      </w:r>
    </w:p>
    <w:p>
      <w:pPr>
        <w:pStyle w:val="BodyText"/>
        <w:ind w:right="215"/>
      </w:pPr>
      <w:r>
        <w:rPr/>
        <w:t>Ondrich, J. and J.E. Price. “Estimating the Monetized Underground Economy,” Working Paper, Metropolitan Studies Program, The Maxwell School. Syracuse, NY: Syracuse University, January.</w:t>
      </w:r>
    </w:p>
    <w:p>
      <w:pPr>
        <w:pStyle w:val="BodyText"/>
        <w:tabs>
          <w:tab w:pos="1655" w:val="left" w:leader="none"/>
        </w:tabs>
        <w:ind w:right="214" w:hanging="1440"/>
      </w:pPr>
      <w:r>
        <w:rPr>
          <w:spacing w:val="-4"/>
        </w:rPr>
        <w:t>1983</w:t>
      </w:r>
      <w:r>
        <w:rPr/>
        <w:tab/>
        <w:t>Ondrich, J. “The Bias of Duration Dependence Due to Omitted Variables,” Working Paper, Metropolitan Studies Program, The Maxwell School.</w:t>
      </w:r>
      <w:r>
        <w:rPr>
          <w:spacing w:val="-1"/>
        </w:rPr>
        <w:t> </w:t>
      </w:r>
      <w:r>
        <w:rPr/>
        <w:t>Syracuse, NY: Syracuse University, August.</w:t>
      </w:r>
    </w:p>
    <w:p>
      <w:pPr>
        <w:pStyle w:val="BodyText"/>
        <w:ind w:right="211"/>
      </w:pPr>
      <w:r>
        <w:rPr/>
        <w:t>Blackley, P., J.R. Follain, and J. Ondrich. “Box-Cox Estimation of Hedonic Models: How Serious is the Iterative OLS Variance Bias?”</w:t>
      </w:r>
      <w:r>
        <w:rPr>
          <w:spacing w:val="40"/>
        </w:rPr>
        <w:t> </w:t>
      </w:r>
      <w:r>
        <w:rPr/>
        <w:t>Metropolitan Studies Program Occasional Paper No. 66, Metropolitan Studies Program, The Maxwell School. Syracuse, NY: Syracuse University, February.</w:t>
      </w:r>
    </w:p>
    <w:p>
      <w:pPr>
        <w:pStyle w:val="BodyText"/>
        <w:spacing w:before="85"/>
        <w:ind w:left="0" w:right="0"/>
        <w:jc w:val="left"/>
      </w:pPr>
    </w:p>
    <w:p>
      <w:pPr>
        <w:pStyle w:val="Heading1"/>
      </w:pPr>
      <w:bookmarkStart w:name="Presentations" w:id="7"/>
      <w:bookmarkEnd w:id="7"/>
      <w:r>
        <w:rPr>
          <w:b w:val="0"/>
        </w:rPr>
      </w:r>
      <w:r>
        <w:rPr>
          <w:spacing w:val="-2"/>
        </w:rPr>
        <w:t>Presentations</w:t>
      </w:r>
    </w:p>
    <w:p>
      <w:pPr>
        <w:pStyle w:val="BodyText"/>
        <w:tabs>
          <w:tab w:pos="1655" w:val="left" w:leader="none"/>
        </w:tabs>
        <w:spacing w:before="238"/>
        <w:ind w:right="211" w:hanging="1440"/>
      </w:pPr>
      <w:r>
        <w:rPr>
          <w:spacing w:val="-4"/>
        </w:rPr>
        <w:t>2015</w:t>
      </w:r>
      <w:r>
        <w:rPr/>
        <w:tab/>
        <w:t>Organized two invited sessions for the 2015 Annual Meeting of the Southern Economic Association. Session 1: Female Labor Supply. Session 2: Discrimination and Unequal Treatment.</w:t>
      </w:r>
    </w:p>
    <w:p>
      <w:pPr>
        <w:pStyle w:val="BodyText"/>
        <w:ind w:left="1655" w:right="211"/>
      </w:pPr>
      <w:r>
        <w:rPr/>
        <w:t>Hu, Y., L. Liu, J. Ondrich, and J. Yinger. “Interest-Rate Gaps in Small Business Loans.”</w:t>
      </w:r>
      <w:r>
        <w:rPr>
          <w:spacing w:val="-13"/>
        </w:rPr>
        <w:t> </w:t>
      </w:r>
      <w:r>
        <w:rPr/>
        <w:t>Paper</w:t>
      </w:r>
      <w:r>
        <w:rPr>
          <w:spacing w:val="-12"/>
        </w:rPr>
        <w:t> </w:t>
      </w:r>
      <w:r>
        <w:rPr/>
        <w:t>presented</w:t>
      </w:r>
      <w:r>
        <w:rPr>
          <w:spacing w:val="-9"/>
        </w:rPr>
        <w:t> </w:t>
      </w:r>
      <w:r>
        <w:rPr/>
        <w:t>at</w:t>
      </w:r>
      <w:r>
        <w:rPr>
          <w:spacing w:val="-11"/>
        </w:rPr>
        <w:t> </w:t>
      </w:r>
      <w:r>
        <w:rPr/>
        <w:t>the</w:t>
      </w:r>
      <w:r>
        <w:rPr>
          <w:spacing w:val="-13"/>
        </w:rPr>
        <w:t> </w:t>
      </w:r>
      <w:r>
        <w:rPr/>
        <w:t>Southern</w:t>
      </w:r>
      <w:r>
        <w:rPr>
          <w:spacing w:val="-12"/>
        </w:rPr>
        <w:t> </w:t>
      </w:r>
      <w:r>
        <w:rPr/>
        <w:t>Economic</w:t>
      </w:r>
      <w:r>
        <w:rPr>
          <w:spacing w:val="-13"/>
        </w:rPr>
        <w:t> </w:t>
      </w:r>
      <w:r>
        <w:rPr/>
        <w:t>Association</w:t>
      </w:r>
      <w:r>
        <w:rPr>
          <w:spacing w:val="-12"/>
        </w:rPr>
        <w:t> </w:t>
      </w:r>
      <w:r>
        <w:rPr/>
        <w:t>85</w:t>
      </w:r>
      <w:r>
        <w:rPr>
          <w:vertAlign w:val="superscript"/>
        </w:rPr>
        <w:t>th</w:t>
      </w:r>
      <w:r>
        <w:rPr>
          <w:spacing w:val="-11"/>
          <w:vertAlign w:val="baseline"/>
        </w:rPr>
        <w:t> </w:t>
      </w:r>
      <w:r>
        <w:rPr>
          <w:vertAlign w:val="baseline"/>
        </w:rPr>
        <w:t>Annual</w:t>
      </w:r>
      <w:r>
        <w:rPr>
          <w:spacing w:val="-11"/>
          <w:vertAlign w:val="baseline"/>
        </w:rPr>
        <w:t> </w:t>
      </w:r>
      <w:r>
        <w:rPr>
          <w:vertAlign w:val="baseline"/>
        </w:rPr>
        <w:t>Meetings, “Discrimination and Unequal Treatment” session.</w:t>
      </w:r>
    </w:p>
    <w:p>
      <w:pPr>
        <w:pStyle w:val="BodyText"/>
        <w:tabs>
          <w:tab w:pos="1655" w:val="left" w:leader="none"/>
        </w:tabs>
        <w:ind w:left="1655" w:hanging="1440"/>
      </w:pPr>
      <w:r>
        <w:rPr>
          <w:spacing w:val="-4"/>
        </w:rPr>
        <w:t>2013</w:t>
      </w:r>
      <w:r>
        <w:rPr/>
        <w:tab/>
        <w:t>A. Flores-Lagunes, J. Gallegos, and J. Ondrich. “The Effect of Civil Conflict on Female Labor Force Participation.” Paper presented at the OECD Conference 2013, “Labor” session, July.</w:t>
      </w:r>
    </w:p>
    <w:p>
      <w:pPr>
        <w:pStyle w:val="BodyText"/>
        <w:ind w:left="1655" w:right="216"/>
      </w:pPr>
      <w:r>
        <w:rPr/>
        <w:t>A.</w:t>
      </w:r>
      <w:r>
        <w:rPr>
          <w:spacing w:val="-15"/>
        </w:rPr>
        <w:t> </w:t>
      </w:r>
      <w:r>
        <w:rPr/>
        <w:t>Crews Cutts and J. Ondrich. “How Did the 2007-2008 Housing Bust Affect Retirement Decisions?” Paper presented at the AREUEA 2013 International Conference, “Regional Housing and Market Structure” session, June.</w:t>
      </w:r>
    </w:p>
    <w:p>
      <w:pPr>
        <w:pStyle w:val="BodyText"/>
        <w:spacing w:before="241"/>
        <w:ind w:left="1655" w:right="215"/>
      </w:pPr>
      <w:r>
        <w:rPr/>
        <w:t>J. Ondrich and A. Falevich. “How Much do Changes in Housing Wealth Affect the Decision</w:t>
      </w:r>
      <w:r>
        <w:rPr>
          <w:spacing w:val="-13"/>
        </w:rPr>
        <w:t> </w:t>
      </w:r>
      <w:r>
        <w:rPr/>
        <w:t>to</w:t>
      </w:r>
      <w:r>
        <w:rPr>
          <w:spacing w:val="-13"/>
        </w:rPr>
        <w:t> </w:t>
      </w:r>
      <w:r>
        <w:rPr/>
        <w:t>Retire?”</w:t>
      </w:r>
      <w:r>
        <w:rPr>
          <w:spacing w:val="-14"/>
        </w:rPr>
        <w:t> </w:t>
      </w:r>
      <w:r>
        <w:rPr/>
        <w:t>Paper</w:t>
      </w:r>
      <w:r>
        <w:rPr>
          <w:spacing w:val="-14"/>
        </w:rPr>
        <w:t> </w:t>
      </w:r>
      <w:r>
        <w:rPr/>
        <w:t>presented</w:t>
      </w:r>
      <w:r>
        <w:rPr>
          <w:spacing w:val="-13"/>
        </w:rPr>
        <w:t> </w:t>
      </w:r>
      <w:r>
        <w:rPr/>
        <w:t>at</w:t>
      </w:r>
      <w:r>
        <w:rPr>
          <w:spacing w:val="-13"/>
        </w:rPr>
        <w:t> </w:t>
      </w:r>
      <w:r>
        <w:rPr/>
        <w:t>the</w:t>
      </w:r>
      <w:r>
        <w:rPr>
          <w:spacing w:val="-14"/>
        </w:rPr>
        <w:t> </w:t>
      </w:r>
      <w:r>
        <w:rPr/>
        <w:t>Allied</w:t>
      </w:r>
      <w:r>
        <w:rPr>
          <w:spacing w:val="-11"/>
        </w:rPr>
        <w:t> </w:t>
      </w:r>
      <w:r>
        <w:rPr/>
        <w:t>Social</w:t>
      </w:r>
      <w:r>
        <w:rPr>
          <w:spacing w:val="-13"/>
        </w:rPr>
        <w:t> </w:t>
      </w:r>
      <w:r>
        <w:rPr/>
        <w:t>Science</w:t>
      </w:r>
      <w:r>
        <w:rPr>
          <w:spacing w:val="-14"/>
        </w:rPr>
        <w:t> </w:t>
      </w:r>
      <w:r>
        <w:rPr/>
        <w:t>Associations</w:t>
      </w:r>
      <w:r>
        <w:rPr>
          <w:spacing w:val="-13"/>
        </w:rPr>
        <w:t> </w:t>
      </w:r>
      <w:r>
        <w:rPr/>
        <w:t>Annual Meeting,</w:t>
      </w:r>
      <w:r>
        <w:rPr>
          <w:spacing w:val="-4"/>
        </w:rPr>
        <w:t> </w:t>
      </w:r>
      <w:r>
        <w:rPr/>
        <w:t>American</w:t>
      </w:r>
      <w:r>
        <w:rPr>
          <w:spacing w:val="-4"/>
        </w:rPr>
        <w:t> </w:t>
      </w:r>
      <w:r>
        <w:rPr/>
        <w:t>Real</w:t>
      </w:r>
      <w:r>
        <w:rPr>
          <w:spacing w:val="-2"/>
        </w:rPr>
        <w:t> </w:t>
      </w:r>
      <w:r>
        <w:rPr/>
        <w:t>Estate</w:t>
      </w:r>
      <w:r>
        <w:rPr>
          <w:spacing w:val="-5"/>
        </w:rPr>
        <w:t> </w:t>
      </w:r>
      <w:r>
        <w:rPr/>
        <w:t>and</w:t>
      </w:r>
      <w:r>
        <w:rPr>
          <w:spacing w:val="-2"/>
        </w:rPr>
        <w:t> </w:t>
      </w:r>
      <w:r>
        <w:rPr/>
        <w:t>Urban</w:t>
      </w:r>
      <w:r>
        <w:rPr>
          <w:spacing w:val="-4"/>
        </w:rPr>
        <w:t> </w:t>
      </w:r>
      <w:r>
        <w:rPr/>
        <w:t>Economics</w:t>
      </w:r>
      <w:r>
        <w:rPr>
          <w:spacing w:val="-4"/>
        </w:rPr>
        <w:t> </w:t>
      </w:r>
      <w:r>
        <w:rPr/>
        <w:t>Association,</w:t>
      </w:r>
      <w:r>
        <w:rPr>
          <w:spacing w:val="-4"/>
        </w:rPr>
        <w:t> </w:t>
      </w:r>
      <w:r>
        <w:rPr/>
        <w:t>“Housing</w:t>
      </w:r>
      <w:r>
        <w:rPr>
          <w:spacing w:val="-4"/>
        </w:rPr>
        <w:t> </w:t>
      </w:r>
      <w:r>
        <w:rPr/>
        <w:t>and</w:t>
      </w:r>
      <w:r>
        <w:rPr>
          <w:spacing w:val="-4"/>
        </w:rPr>
        <w:t> </w:t>
      </w:r>
      <w:r>
        <w:rPr/>
        <w:t>the Macroeconomy” session, January.</w:t>
      </w:r>
    </w:p>
    <w:p>
      <w:pPr>
        <w:pStyle w:val="BodyText"/>
        <w:spacing w:before="83"/>
        <w:ind w:left="0" w:right="0"/>
        <w:jc w:val="left"/>
      </w:pPr>
    </w:p>
    <w:p>
      <w:pPr>
        <w:pStyle w:val="BodyText"/>
        <w:tabs>
          <w:tab w:pos="1655" w:val="left" w:leader="none"/>
        </w:tabs>
        <w:spacing w:before="1"/>
        <w:ind w:left="1655" w:right="211" w:hanging="1440"/>
      </w:pPr>
      <w:r>
        <w:rPr>
          <w:spacing w:val="-4"/>
        </w:rPr>
        <w:t>2010</w:t>
      </w:r>
      <w:r>
        <w:rPr/>
        <w:tab/>
        <w:t>X.</w:t>
      </w:r>
      <w:r>
        <w:rPr>
          <w:spacing w:val="-1"/>
        </w:rPr>
        <w:t> </w:t>
      </w:r>
      <w:r>
        <w:rPr/>
        <w:t>Liu,</w:t>
      </w:r>
      <w:r>
        <w:rPr>
          <w:spacing w:val="-1"/>
        </w:rPr>
        <w:t> </w:t>
      </w:r>
      <w:r>
        <w:rPr/>
        <w:t>M.E.</w:t>
      </w:r>
      <w:r>
        <w:rPr>
          <w:spacing w:val="-1"/>
        </w:rPr>
        <w:t> </w:t>
      </w:r>
      <w:r>
        <w:rPr/>
        <w:t>Lovely,</w:t>
      </w:r>
      <w:r>
        <w:rPr>
          <w:spacing w:val="-1"/>
        </w:rPr>
        <w:t> </w:t>
      </w:r>
      <w:r>
        <w:rPr/>
        <w:t>and</w:t>
      </w:r>
      <w:r>
        <w:rPr>
          <w:spacing w:val="-1"/>
        </w:rPr>
        <w:t> </w:t>
      </w:r>
      <w:r>
        <w:rPr/>
        <w:t>J.</w:t>
      </w:r>
      <w:r>
        <w:rPr>
          <w:spacing w:val="-1"/>
        </w:rPr>
        <w:t> </w:t>
      </w:r>
      <w:r>
        <w:rPr/>
        <w:t>Ondrich.</w:t>
      </w:r>
      <w:r>
        <w:rPr>
          <w:spacing w:val="-1"/>
        </w:rPr>
        <w:t> </w:t>
      </w:r>
      <w:r>
        <w:rPr/>
        <w:t>“How</w:t>
      </w:r>
      <w:r>
        <w:rPr>
          <w:spacing w:val="-2"/>
        </w:rPr>
        <w:t> </w:t>
      </w:r>
      <w:r>
        <w:rPr/>
        <w:t>Sensitive</w:t>
      </w:r>
      <w:r>
        <w:rPr>
          <w:spacing w:val="-2"/>
        </w:rPr>
        <w:t> </w:t>
      </w:r>
      <w:r>
        <w:rPr/>
        <w:t>is</w:t>
      </w:r>
      <w:r>
        <w:rPr>
          <w:spacing w:val="-1"/>
        </w:rPr>
        <w:t> </w:t>
      </w:r>
      <w:r>
        <w:rPr/>
        <w:t>Foreign</w:t>
      </w:r>
      <w:r>
        <w:rPr>
          <w:spacing w:val="-1"/>
        </w:rPr>
        <w:t> </w:t>
      </w:r>
      <w:r>
        <w:rPr/>
        <w:t>Direct</w:t>
      </w:r>
      <w:r>
        <w:rPr>
          <w:spacing w:val="-1"/>
        </w:rPr>
        <w:t> </w:t>
      </w:r>
      <w:r>
        <w:rPr/>
        <w:t>Investment</w:t>
      </w:r>
      <w:r>
        <w:rPr>
          <w:spacing w:val="-1"/>
        </w:rPr>
        <w:t> </w:t>
      </w:r>
      <w:r>
        <w:rPr/>
        <w:t>in China to Wage Differences? Skill Intensity, Product Market Competition, and Networks.”</w:t>
      </w:r>
      <w:r>
        <w:rPr>
          <w:spacing w:val="40"/>
        </w:rPr>
        <w:t> </w:t>
      </w:r>
      <w:r>
        <w:rPr/>
        <w:t>Paper presented at the Allied Social Science Associations Annual Meeting, American Economic Association, “International Trade” session, January.</w:t>
      </w:r>
    </w:p>
    <w:p>
      <w:pPr>
        <w:pStyle w:val="BodyText"/>
        <w:spacing w:after="0"/>
        <w:sectPr>
          <w:pgSz w:w="12240" w:h="15840"/>
          <w:pgMar w:header="0" w:footer="787" w:top="1000" w:bottom="980" w:left="1080" w:right="1080"/>
        </w:sectPr>
      </w:pPr>
    </w:p>
    <w:p>
      <w:pPr>
        <w:pStyle w:val="BodyText"/>
        <w:tabs>
          <w:tab w:pos="1655" w:val="left" w:leader="none"/>
        </w:tabs>
        <w:spacing w:before="79"/>
        <w:ind w:right="212" w:hanging="1440"/>
      </w:pPr>
      <w:r>
        <w:rPr>
          <w:spacing w:val="-4"/>
        </w:rPr>
        <w:t>2009</w:t>
      </w:r>
      <w:r>
        <w:rPr/>
        <w:tab/>
        <w:t>J. Ondrich. “Cox-McFadden Marginal Likelihood for Clustered Proportional Hazards.”</w:t>
      </w:r>
      <w:r>
        <w:rPr>
          <w:spacing w:val="-7"/>
        </w:rPr>
        <w:t> </w:t>
      </w:r>
      <w:r>
        <w:rPr/>
        <w:t>Paper</w:t>
      </w:r>
      <w:r>
        <w:rPr>
          <w:spacing w:val="-7"/>
        </w:rPr>
        <w:t> </w:t>
      </w:r>
      <w:r>
        <w:rPr/>
        <w:t>presented</w:t>
      </w:r>
      <w:r>
        <w:rPr>
          <w:spacing w:val="-6"/>
        </w:rPr>
        <w:t> </w:t>
      </w:r>
      <w:r>
        <w:rPr/>
        <w:t>at</w:t>
      </w:r>
      <w:r>
        <w:rPr>
          <w:spacing w:val="-5"/>
        </w:rPr>
        <w:t> </w:t>
      </w:r>
      <w:r>
        <w:rPr/>
        <w:t>the</w:t>
      </w:r>
      <w:r>
        <w:rPr>
          <w:spacing w:val="-7"/>
        </w:rPr>
        <w:t> </w:t>
      </w:r>
      <w:r>
        <w:rPr/>
        <w:t>Joint</w:t>
      </w:r>
      <w:r>
        <w:rPr>
          <w:spacing w:val="-5"/>
        </w:rPr>
        <w:t> </w:t>
      </w:r>
      <w:r>
        <w:rPr/>
        <w:t>Statistical</w:t>
      </w:r>
      <w:r>
        <w:rPr>
          <w:spacing w:val="-5"/>
        </w:rPr>
        <w:t> </w:t>
      </w:r>
      <w:r>
        <w:rPr/>
        <w:t>Meetings</w:t>
      </w:r>
      <w:r>
        <w:rPr>
          <w:spacing w:val="-6"/>
        </w:rPr>
        <w:t> </w:t>
      </w:r>
      <w:r>
        <w:rPr/>
        <w:t>of</w:t>
      </w:r>
      <w:r>
        <w:rPr>
          <w:spacing w:val="-7"/>
        </w:rPr>
        <w:t> </w:t>
      </w:r>
      <w:r>
        <w:rPr/>
        <w:t>the</w:t>
      </w:r>
      <w:r>
        <w:rPr>
          <w:spacing w:val="-6"/>
        </w:rPr>
        <w:t> </w:t>
      </w:r>
      <w:r>
        <w:rPr/>
        <w:t>American</w:t>
      </w:r>
      <w:r>
        <w:rPr>
          <w:spacing w:val="-6"/>
        </w:rPr>
        <w:t> </w:t>
      </w:r>
      <w:r>
        <w:rPr/>
        <w:t>Statistical Association, “Dependent Data” session, August.</w:t>
      </w:r>
    </w:p>
    <w:p>
      <w:pPr>
        <w:pStyle w:val="BodyText"/>
        <w:spacing w:before="84"/>
        <w:ind w:left="0" w:right="0"/>
        <w:jc w:val="left"/>
      </w:pPr>
    </w:p>
    <w:p>
      <w:pPr>
        <w:pStyle w:val="BodyText"/>
        <w:tabs>
          <w:tab w:pos="1655" w:val="left" w:leader="none"/>
        </w:tabs>
        <w:spacing w:before="0"/>
        <w:ind w:hanging="1440"/>
      </w:pPr>
      <w:r>
        <w:rPr>
          <w:spacing w:val="-4"/>
        </w:rPr>
        <w:t>2008</w:t>
      </w:r>
      <w:r>
        <w:rPr/>
        <w:tab/>
        <w:t>X.</w:t>
      </w:r>
      <w:r>
        <w:rPr>
          <w:spacing w:val="-8"/>
        </w:rPr>
        <w:t> </w:t>
      </w:r>
      <w:r>
        <w:rPr/>
        <w:t>Liu,</w:t>
      </w:r>
      <w:r>
        <w:rPr>
          <w:spacing w:val="-8"/>
        </w:rPr>
        <w:t> </w:t>
      </w:r>
      <w:r>
        <w:rPr/>
        <w:t>M.E.</w:t>
      </w:r>
      <w:r>
        <w:rPr>
          <w:spacing w:val="-8"/>
        </w:rPr>
        <w:t> </w:t>
      </w:r>
      <w:r>
        <w:rPr/>
        <w:t>Lovely,</w:t>
      </w:r>
      <w:r>
        <w:rPr>
          <w:spacing w:val="-8"/>
        </w:rPr>
        <w:t> </w:t>
      </w:r>
      <w:r>
        <w:rPr/>
        <w:t>and</w:t>
      </w:r>
      <w:r>
        <w:rPr>
          <w:spacing w:val="-6"/>
        </w:rPr>
        <w:t> </w:t>
      </w:r>
      <w:r>
        <w:rPr/>
        <w:t>J.</w:t>
      </w:r>
      <w:r>
        <w:rPr>
          <w:spacing w:val="-8"/>
        </w:rPr>
        <w:t> </w:t>
      </w:r>
      <w:r>
        <w:rPr/>
        <w:t>Ondrich.</w:t>
      </w:r>
      <w:r>
        <w:rPr>
          <w:spacing w:val="-6"/>
        </w:rPr>
        <w:t> </w:t>
      </w:r>
      <w:r>
        <w:rPr/>
        <w:t>“The</w:t>
      </w:r>
      <w:r>
        <w:rPr>
          <w:spacing w:val="-9"/>
        </w:rPr>
        <w:t> </w:t>
      </w:r>
      <w:r>
        <w:rPr/>
        <w:t>Location</w:t>
      </w:r>
      <w:r>
        <w:rPr>
          <w:spacing w:val="-8"/>
        </w:rPr>
        <w:t> </w:t>
      </w:r>
      <w:r>
        <w:rPr/>
        <w:t>Decisions</w:t>
      </w:r>
      <w:r>
        <w:rPr>
          <w:spacing w:val="-8"/>
        </w:rPr>
        <w:t> </w:t>
      </w:r>
      <w:r>
        <w:rPr/>
        <w:t>of</w:t>
      </w:r>
      <w:r>
        <w:rPr>
          <w:spacing w:val="-9"/>
        </w:rPr>
        <w:t> </w:t>
      </w:r>
      <w:r>
        <w:rPr/>
        <w:t>Foreign</w:t>
      </w:r>
      <w:r>
        <w:rPr>
          <w:spacing w:val="-8"/>
        </w:rPr>
        <w:t> </w:t>
      </w:r>
      <w:r>
        <w:rPr/>
        <w:t>Investors</w:t>
      </w:r>
      <w:r>
        <w:rPr>
          <w:spacing w:val="-8"/>
        </w:rPr>
        <w:t> </w:t>
      </w:r>
      <w:r>
        <w:rPr/>
        <w:t>in China: Untangling the Effect of Wages Using a Control Function Approach,” Department of Economics, Carleton University, November 7.</w:t>
      </w:r>
    </w:p>
    <w:p>
      <w:pPr>
        <w:pStyle w:val="BodyText"/>
        <w:tabs>
          <w:tab w:pos="1655" w:val="left" w:leader="none"/>
        </w:tabs>
        <w:ind w:right="212" w:hanging="1440"/>
      </w:pPr>
      <w:r>
        <w:rPr>
          <w:spacing w:val="-4"/>
        </w:rPr>
        <w:t>2007</w:t>
      </w:r>
      <w:r>
        <w:rPr/>
        <w:tab/>
        <w:t>Ondrich, J. “Aging, Financial Insecurity, and the Uncertainty in the New Economy.” Gerontology Center Brown Bag Seminar, Syracuse University, December.</w:t>
      </w:r>
    </w:p>
    <w:p>
      <w:pPr>
        <w:pStyle w:val="BodyText"/>
        <w:ind w:right="0"/>
        <w:jc w:val="left"/>
      </w:pPr>
      <w:r>
        <w:rPr/>
        <w:t>Ondrich,</w:t>
      </w:r>
      <w:r>
        <w:rPr>
          <w:spacing w:val="-5"/>
        </w:rPr>
        <w:t> </w:t>
      </w:r>
      <w:r>
        <w:rPr/>
        <w:t>J.</w:t>
      </w:r>
      <w:r>
        <w:rPr>
          <w:spacing w:val="-5"/>
        </w:rPr>
        <w:t> </w:t>
      </w:r>
      <w:r>
        <w:rPr/>
        <w:t>“Cox-McFadden</w:t>
      </w:r>
      <w:r>
        <w:rPr>
          <w:spacing w:val="-5"/>
        </w:rPr>
        <w:t> </w:t>
      </w:r>
      <w:r>
        <w:rPr/>
        <w:t>Partial</w:t>
      </w:r>
      <w:r>
        <w:rPr>
          <w:spacing w:val="-5"/>
        </w:rPr>
        <w:t> </w:t>
      </w:r>
      <w:r>
        <w:rPr/>
        <w:t>and</w:t>
      </w:r>
      <w:r>
        <w:rPr>
          <w:spacing w:val="-5"/>
        </w:rPr>
        <w:t> </w:t>
      </w:r>
      <w:r>
        <w:rPr/>
        <w:t>Marginal</w:t>
      </w:r>
      <w:r>
        <w:rPr>
          <w:spacing w:val="-5"/>
        </w:rPr>
        <w:t> </w:t>
      </w:r>
      <w:r>
        <w:rPr/>
        <w:t>Likelihoods</w:t>
      </w:r>
      <w:r>
        <w:rPr>
          <w:spacing w:val="-5"/>
        </w:rPr>
        <w:t> </w:t>
      </w:r>
      <w:r>
        <w:rPr/>
        <w:t>for</w:t>
      </w:r>
      <w:r>
        <w:rPr>
          <w:spacing w:val="-6"/>
        </w:rPr>
        <w:t> </w:t>
      </w:r>
      <w:r>
        <w:rPr/>
        <w:t>the</w:t>
      </w:r>
      <w:r>
        <w:rPr>
          <w:spacing w:val="-6"/>
        </w:rPr>
        <w:t> </w:t>
      </w:r>
      <w:r>
        <w:rPr/>
        <w:t>Proportional Hazard Model with Random Effects.” Paper presented at the Department of Mathematics Statistics Colloquium, Syracuse University, October.</w:t>
      </w:r>
    </w:p>
    <w:p>
      <w:pPr>
        <w:pStyle w:val="BodyText"/>
        <w:spacing w:before="120"/>
        <w:ind w:right="0"/>
        <w:jc w:val="left"/>
      </w:pPr>
      <w:r>
        <w:rPr/>
        <w:t>Ondrich,</w:t>
      </w:r>
      <w:r>
        <w:rPr>
          <w:spacing w:val="-5"/>
        </w:rPr>
        <w:t> </w:t>
      </w:r>
      <w:r>
        <w:rPr/>
        <w:t>J.</w:t>
      </w:r>
      <w:r>
        <w:rPr>
          <w:spacing w:val="-5"/>
        </w:rPr>
        <w:t> </w:t>
      </w:r>
      <w:r>
        <w:rPr/>
        <w:t>“Cox-McFadden</w:t>
      </w:r>
      <w:r>
        <w:rPr>
          <w:spacing w:val="-5"/>
        </w:rPr>
        <w:t> </w:t>
      </w:r>
      <w:r>
        <w:rPr/>
        <w:t>Partial</w:t>
      </w:r>
      <w:r>
        <w:rPr>
          <w:spacing w:val="-5"/>
        </w:rPr>
        <w:t> </w:t>
      </w:r>
      <w:r>
        <w:rPr/>
        <w:t>and</w:t>
      </w:r>
      <w:r>
        <w:rPr>
          <w:spacing w:val="-5"/>
        </w:rPr>
        <w:t> </w:t>
      </w:r>
      <w:r>
        <w:rPr/>
        <w:t>Marginal</w:t>
      </w:r>
      <w:r>
        <w:rPr>
          <w:spacing w:val="-5"/>
        </w:rPr>
        <w:t> </w:t>
      </w:r>
      <w:r>
        <w:rPr/>
        <w:t>Likelihoods</w:t>
      </w:r>
      <w:r>
        <w:rPr>
          <w:spacing w:val="-5"/>
        </w:rPr>
        <w:t> </w:t>
      </w:r>
      <w:r>
        <w:rPr/>
        <w:t>for</w:t>
      </w:r>
      <w:r>
        <w:rPr>
          <w:spacing w:val="-6"/>
        </w:rPr>
        <w:t> </w:t>
      </w:r>
      <w:r>
        <w:rPr/>
        <w:t>the</w:t>
      </w:r>
      <w:r>
        <w:rPr>
          <w:spacing w:val="-6"/>
        </w:rPr>
        <w:t> </w:t>
      </w:r>
      <w:r>
        <w:rPr/>
        <w:t>Proportional Hazard Model with Random Effects.” Paper presented at the New York Camp Econometrics Conference, Sarasota Springs, NY, February.</w:t>
      </w:r>
    </w:p>
    <w:p>
      <w:pPr>
        <w:pStyle w:val="BodyText"/>
        <w:spacing w:before="84"/>
        <w:ind w:left="0" w:right="0"/>
        <w:jc w:val="left"/>
      </w:pPr>
    </w:p>
    <w:p>
      <w:pPr>
        <w:pStyle w:val="BodyText"/>
        <w:tabs>
          <w:tab w:pos="1655" w:val="left" w:leader="none"/>
        </w:tabs>
        <w:spacing w:before="0"/>
        <w:ind w:left="1655" w:right="212" w:hanging="1440"/>
      </w:pPr>
      <w:r>
        <w:rPr>
          <w:spacing w:val="-4"/>
        </w:rPr>
        <w:t>2006</w:t>
      </w:r>
      <w:r>
        <w:rPr/>
        <w:tab/>
        <w:t>Ondrich, J. “Cox-McFadden Partial and Marginal Likelihoods for the Proportional Hazard Model with Random Effects.” Paper presented at the Allied Social Science Associations Annual Meeting, American Real Estate and Urban Economics Association, “Mortgage Performance” session, January.</w:t>
      </w:r>
    </w:p>
    <w:p>
      <w:pPr>
        <w:pStyle w:val="BodyText"/>
        <w:tabs>
          <w:tab w:pos="1655" w:val="left" w:leader="none"/>
        </w:tabs>
        <w:ind w:right="500" w:hanging="1440"/>
      </w:pPr>
      <w:r>
        <w:rPr>
          <w:spacing w:val="-4"/>
        </w:rPr>
        <w:t>2005</w:t>
      </w:r>
      <w:r>
        <w:rPr/>
        <w:tab/>
        <w:t>Ondrich,</w:t>
      </w:r>
      <w:r>
        <w:rPr>
          <w:spacing w:val="-5"/>
        </w:rPr>
        <w:t> </w:t>
      </w:r>
      <w:r>
        <w:rPr/>
        <w:t>J.</w:t>
      </w:r>
      <w:r>
        <w:rPr>
          <w:spacing w:val="-5"/>
        </w:rPr>
        <w:t> </w:t>
      </w:r>
      <w:r>
        <w:rPr/>
        <w:t>“Cox-McFadden</w:t>
      </w:r>
      <w:r>
        <w:rPr>
          <w:spacing w:val="-5"/>
        </w:rPr>
        <w:t> </w:t>
      </w:r>
      <w:r>
        <w:rPr/>
        <w:t>Partial</w:t>
      </w:r>
      <w:r>
        <w:rPr>
          <w:spacing w:val="-5"/>
        </w:rPr>
        <w:t> </w:t>
      </w:r>
      <w:r>
        <w:rPr/>
        <w:t>and</w:t>
      </w:r>
      <w:r>
        <w:rPr>
          <w:spacing w:val="-5"/>
        </w:rPr>
        <w:t> </w:t>
      </w:r>
      <w:r>
        <w:rPr/>
        <w:t>Marginal</w:t>
      </w:r>
      <w:r>
        <w:rPr>
          <w:spacing w:val="-5"/>
        </w:rPr>
        <w:t> </w:t>
      </w:r>
      <w:r>
        <w:rPr/>
        <w:t>Likelihoods</w:t>
      </w:r>
      <w:r>
        <w:rPr>
          <w:spacing w:val="-5"/>
        </w:rPr>
        <w:t> </w:t>
      </w:r>
      <w:r>
        <w:rPr/>
        <w:t>for</w:t>
      </w:r>
      <w:r>
        <w:rPr>
          <w:spacing w:val="-6"/>
        </w:rPr>
        <w:t> </w:t>
      </w:r>
      <w:r>
        <w:rPr/>
        <w:t>the</w:t>
      </w:r>
      <w:r>
        <w:rPr>
          <w:spacing w:val="-6"/>
        </w:rPr>
        <w:t> </w:t>
      </w:r>
      <w:r>
        <w:rPr/>
        <w:t>Proportional Hazard</w:t>
      </w:r>
      <w:r>
        <w:rPr>
          <w:spacing w:val="-1"/>
        </w:rPr>
        <w:t> </w:t>
      </w:r>
      <w:r>
        <w:rPr/>
        <w:t>Model</w:t>
      </w:r>
      <w:r>
        <w:rPr>
          <w:spacing w:val="-1"/>
        </w:rPr>
        <w:t> </w:t>
      </w:r>
      <w:r>
        <w:rPr/>
        <w:t>with</w:t>
      </w:r>
      <w:r>
        <w:rPr>
          <w:spacing w:val="-1"/>
        </w:rPr>
        <w:t> </w:t>
      </w:r>
      <w:r>
        <w:rPr/>
        <w:t>Random</w:t>
      </w:r>
      <w:r>
        <w:rPr>
          <w:spacing w:val="-1"/>
        </w:rPr>
        <w:t> </w:t>
      </w:r>
      <w:r>
        <w:rPr/>
        <w:t>Effects.”</w:t>
      </w:r>
      <w:r>
        <w:rPr>
          <w:spacing w:val="-2"/>
        </w:rPr>
        <w:t> </w:t>
      </w:r>
      <w:r>
        <w:rPr/>
        <w:t>Presented at</w:t>
      </w:r>
      <w:r>
        <w:rPr>
          <w:spacing w:val="-1"/>
        </w:rPr>
        <w:t> </w:t>
      </w:r>
      <w:r>
        <w:rPr/>
        <w:t>GSOEP</w:t>
      </w:r>
      <w:r>
        <w:rPr>
          <w:spacing w:val="-1"/>
        </w:rPr>
        <w:t> </w:t>
      </w:r>
      <w:r>
        <w:rPr/>
        <w:t>Seminar,</w:t>
      </w:r>
      <w:r>
        <w:rPr>
          <w:spacing w:val="-2"/>
        </w:rPr>
        <w:t> </w:t>
      </w:r>
      <w:r>
        <w:rPr/>
        <w:t>DIW-Berlin. </w:t>
      </w:r>
      <w:r>
        <w:rPr>
          <w:spacing w:val="-2"/>
        </w:rPr>
        <w:t>November.</w:t>
      </w:r>
    </w:p>
    <w:p>
      <w:pPr>
        <w:pStyle w:val="BodyText"/>
        <w:spacing w:before="120"/>
        <w:ind w:right="215"/>
        <w:jc w:val="left"/>
      </w:pPr>
      <w:r>
        <w:rPr/>
        <w:t>Ondrich,</w:t>
      </w:r>
      <w:r>
        <w:rPr>
          <w:spacing w:val="-3"/>
        </w:rPr>
        <w:t> </w:t>
      </w:r>
      <w:r>
        <w:rPr/>
        <w:t>J.,</w:t>
      </w:r>
      <w:r>
        <w:rPr>
          <w:spacing w:val="-3"/>
        </w:rPr>
        <w:t> </w:t>
      </w:r>
      <w:r>
        <w:rPr/>
        <w:t>E.</w:t>
      </w:r>
      <w:r>
        <w:rPr>
          <w:spacing w:val="-3"/>
        </w:rPr>
        <w:t> </w:t>
      </w:r>
      <w:r>
        <w:rPr/>
        <w:t>Pas,</w:t>
      </w:r>
      <w:r>
        <w:rPr>
          <w:spacing w:val="-3"/>
        </w:rPr>
        <w:t> </w:t>
      </w:r>
      <w:r>
        <w:rPr/>
        <w:t>and</w:t>
      </w:r>
      <w:r>
        <w:rPr>
          <w:spacing w:val="-3"/>
        </w:rPr>
        <w:t> </w:t>
      </w:r>
      <w:r>
        <w:rPr/>
        <w:t>J.</w:t>
      </w:r>
      <w:r>
        <w:rPr>
          <w:spacing w:val="-3"/>
        </w:rPr>
        <w:t> </w:t>
      </w:r>
      <w:r>
        <w:rPr/>
        <w:t>Yinger.</w:t>
      </w:r>
      <w:r>
        <w:rPr>
          <w:spacing w:val="-3"/>
        </w:rPr>
        <w:t> </w:t>
      </w:r>
      <w:r>
        <w:rPr/>
        <w:t>“The</w:t>
      </w:r>
      <w:r>
        <w:rPr>
          <w:spacing w:val="-4"/>
        </w:rPr>
        <w:t> </w:t>
      </w:r>
      <w:r>
        <w:rPr/>
        <w:t>Determinants</w:t>
      </w:r>
      <w:r>
        <w:rPr>
          <w:spacing w:val="-3"/>
        </w:rPr>
        <w:t> </w:t>
      </w:r>
      <w:r>
        <w:rPr/>
        <w:t>of</w:t>
      </w:r>
      <w:r>
        <w:rPr>
          <w:spacing w:val="-4"/>
        </w:rPr>
        <w:t> </w:t>
      </w:r>
      <w:r>
        <w:rPr/>
        <w:t>Teacher</w:t>
      </w:r>
      <w:r>
        <w:rPr>
          <w:spacing w:val="-2"/>
        </w:rPr>
        <w:t> </w:t>
      </w:r>
      <w:r>
        <w:rPr/>
        <w:t>Attrition</w:t>
      </w:r>
      <w:r>
        <w:rPr>
          <w:spacing w:val="-3"/>
        </w:rPr>
        <w:t> </w:t>
      </w:r>
      <w:r>
        <w:rPr/>
        <w:t>in</w:t>
      </w:r>
      <w:r>
        <w:rPr>
          <w:spacing w:val="-3"/>
        </w:rPr>
        <w:t> </w:t>
      </w:r>
      <w:r>
        <w:rPr/>
        <w:t>Upstate New York.” Presented at “Teacher Attrition and Teacher Retention in Urban Schools” Conference at Syracuse University, May 20-21.</w:t>
      </w:r>
    </w:p>
    <w:p>
      <w:pPr>
        <w:pStyle w:val="BodyText"/>
        <w:spacing w:before="120"/>
        <w:ind w:right="0"/>
        <w:jc w:val="left"/>
      </w:pPr>
      <w:r>
        <w:rPr/>
        <w:t>Ondrich, J. and J. Yinger. “Changes in Rental Housing Discrimination since 1989.” Presented</w:t>
      </w:r>
      <w:r>
        <w:rPr>
          <w:spacing w:val="15"/>
        </w:rPr>
        <w:t> </w:t>
      </w:r>
      <w:r>
        <w:rPr/>
        <w:t>at</w:t>
      </w:r>
      <w:r>
        <w:rPr>
          <w:spacing w:val="15"/>
        </w:rPr>
        <w:t> </w:t>
      </w:r>
      <w:r>
        <w:rPr/>
        <w:t>the</w:t>
      </w:r>
      <w:r>
        <w:rPr>
          <w:spacing w:val="13"/>
        </w:rPr>
        <w:t> </w:t>
      </w:r>
      <w:r>
        <w:rPr/>
        <w:t>U.S.</w:t>
      </w:r>
      <w:r>
        <w:rPr>
          <w:spacing w:val="17"/>
        </w:rPr>
        <w:t> </w:t>
      </w:r>
      <w:r>
        <w:rPr/>
        <w:t>Department</w:t>
      </w:r>
      <w:r>
        <w:rPr>
          <w:spacing w:val="15"/>
        </w:rPr>
        <w:t> </w:t>
      </w:r>
      <w:r>
        <w:rPr/>
        <w:t>of</w:t>
      </w:r>
      <w:r>
        <w:rPr>
          <w:spacing w:val="16"/>
        </w:rPr>
        <w:t> </w:t>
      </w:r>
      <w:r>
        <w:rPr/>
        <w:t>Housing</w:t>
      </w:r>
      <w:r>
        <w:rPr>
          <w:spacing w:val="14"/>
        </w:rPr>
        <w:t> </w:t>
      </w:r>
      <w:r>
        <w:rPr/>
        <w:t>and</w:t>
      </w:r>
      <w:r>
        <w:rPr>
          <w:spacing w:val="17"/>
        </w:rPr>
        <w:t> </w:t>
      </w:r>
      <w:r>
        <w:rPr/>
        <w:t>Urban</w:t>
      </w:r>
      <w:r>
        <w:rPr>
          <w:spacing w:val="17"/>
        </w:rPr>
        <w:t> </w:t>
      </w:r>
      <w:r>
        <w:rPr/>
        <w:t>Development,</w:t>
      </w:r>
      <w:r>
        <w:rPr>
          <w:spacing w:val="15"/>
        </w:rPr>
        <w:t> </w:t>
      </w:r>
      <w:r>
        <w:rPr>
          <w:spacing w:val="-2"/>
        </w:rPr>
        <w:t>Washington</w:t>
      </w:r>
    </w:p>
    <w:p>
      <w:pPr>
        <w:pStyle w:val="BodyText"/>
        <w:spacing w:before="0"/>
        <w:ind w:right="0"/>
        <w:jc w:val="left"/>
      </w:pPr>
      <w:r>
        <w:rPr/>
        <w:t>D.C.</w:t>
      </w:r>
      <w:r>
        <w:rPr>
          <w:spacing w:val="-4"/>
        </w:rPr>
        <w:t> May.</w:t>
      </w:r>
    </w:p>
    <w:p>
      <w:pPr>
        <w:pStyle w:val="BodyText"/>
        <w:tabs>
          <w:tab w:pos="1655" w:val="left" w:leader="none"/>
        </w:tabs>
        <w:spacing w:line="242" w:lineRule="auto" w:before="241"/>
        <w:ind w:hanging="1440"/>
      </w:pPr>
      <w:r>
        <w:rPr>
          <w:spacing w:val="-4"/>
        </w:rPr>
        <w:t>2004</w:t>
      </w:r>
      <w:r>
        <w:rPr/>
        <w:tab/>
        <w:t>Brooks, A.C. and J. Ondrich.</w:t>
      </w:r>
      <w:r>
        <w:rPr>
          <w:spacing w:val="40"/>
        </w:rPr>
        <w:t> </w:t>
      </w:r>
      <w:r>
        <w:rPr/>
        <w:t>“How Public is</w:t>
      </w:r>
      <w:r>
        <w:rPr>
          <w:spacing w:val="-1"/>
        </w:rPr>
        <w:t> </w:t>
      </w:r>
      <w:r>
        <w:rPr/>
        <w:t>Public Television?” Paper presented at the Allied Social Science Associations Annual Meeting Association for the Study of Grants</w:t>
      </w:r>
      <w:r>
        <w:rPr>
          <w:spacing w:val="-4"/>
        </w:rPr>
        <w:t> </w:t>
      </w:r>
      <w:r>
        <w:rPr/>
        <w:t>Economy,</w:t>
      </w:r>
      <w:r>
        <w:rPr>
          <w:spacing w:val="-2"/>
        </w:rPr>
        <w:t> </w:t>
      </w:r>
      <w:r>
        <w:rPr/>
        <w:t>“Measuring</w:t>
      </w:r>
      <w:r>
        <w:rPr>
          <w:spacing w:val="-1"/>
        </w:rPr>
        <w:t> </w:t>
      </w:r>
      <w:r>
        <w:rPr/>
        <w:t>Nonprofit</w:t>
      </w:r>
      <w:r>
        <w:rPr>
          <w:spacing w:val="-2"/>
        </w:rPr>
        <w:t> </w:t>
      </w:r>
      <w:r>
        <w:rPr/>
        <w:t>Outcomes</w:t>
      </w:r>
      <w:r>
        <w:rPr>
          <w:spacing w:val="-2"/>
        </w:rPr>
        <w:t> </w:t>
      </w:r>
      <w:r>
        <w:rPr/>
        <w:t>and</w:t>
      </w:r>
      <w:r>
        <w:rPr>
          <w:spacing w:val="-1"/>
        </w:rPr>
        <w:t> </w:t>
      </w:r>
      <w:r>
        <w:rPr/>
        <w:t>Objectives”</w:t>
      </w:r>
      <w:r>
        <w:rPr>
          <w:spacing w:val="-3"/>
        </w:rPr>
        <w:t> </w:t>
      </w:r>
      <w:r>
        <w:rPr/>
        <w:t>session,</w:t>
      </w:r>
      <w:r>
        <w:rPr>
          <w:spacing w:val="-1"/>
        </w:rPr>
        <w:t> </w:t>
      </w:r>
      <w:r>
        <w:rPr>
          <w:spacing w:val="-2"/>
        </w:rPr>
        <w:t>January.</w:t>
      </w:r>
    </w:p>
    <w:p>
      <w:pPr>
        <w:pStyle w:val="BodyText"/>
        <w:spacing w:line="242" w:lineRule="auto" w:before="239"/>
        <w:ind w:right="212"/>
      </w:pPr>
      <w:r>
        <w:rPr/>
        <w:t>Discussant</w:t>
      </w:r>
      <w:r>
        <w:rPr>
          <w:spacing w:val="-9"/>
        </w:rPr>
        <w:t> </w:t>
      </w:r>
      <w:r>
        <w:rPr/>
        <w:t>at</w:t>
      </w:r>
      <w:r>
        <w:rPr>
          <w:spacing w:val="-9"/>
        </w:rPr>
        <w:t> </w:t>
      </w:r>
      <w:r>
        <w:rPr/>
        <w:t>the</w:t>
      </w:r>
      <w:r>
        <w:rPr>
          <w:spacing w:val="-10"/>
        </w:rPr>
        <w:t> </w:t>
      </w:r>
      <w:r>
        <w:rPr/>
        <w:t>Allied</w:t>
      </w:r>
      <w:r>
        <w:rPr>
          <w:spacing w:val="-9"/>
        </w:rPr>
        <w:t> </w:t>
      </w:r>
      <w:r>
        <w:rPr/>
        <w:t>Social</w:t>
      </w:r>
      <w:r>
        <w:rPr>
          <w:spacing w:val="-9"/>
        </w:rPr>
        <w:t> </w:t>
      </w:r>
      <w:r>
        <w:rPr/>
        <w:t>Science</w:t>
      </w:r>
      <w:r>
        <w:rPr>
          <w:spacing w:val="-10"/>
        </w:rPr>
        <w:t> </w:t>
      </w:r>
      <w:r>
        <w:rPr/>
        <w:t>Associations</w:t>
      </w:r>
      <w:r>
        <w:rPr>
          <w:spacing w:val="-9"/>
        </w:rPr>
        <w:t> </w:t>
      </w:r>
      <w:r>
        <w:rPr/>
        <w:t>Annual</w:t>
      </w:r>
      <w:r>
        <w:rPr>
          <w:spacing w:val="-9"/>
        </w:rPr>
        <w:t> </w:t>
      </w:r>
      <w:r>
        <w:rPr/>
        <w:t>Meeting,</w:t>
      </w:r>
      <w:r>
        <w:rPr>
          <w:spacing w:val="-9"/>
        </w:rPr>
        <w:t> </w:t>
      </w:r>
      <w:r>
        <w:rPr/>
        <w:t>Association</w:t>
      </w:r>
      <w:r>
        <w:rPr>
          <w:spacing w:val="-9"/>
        </w:rPr>
        <w:t> </w:t>
      </w:r>
      <w:r>
        <w:rPr/>
        <w:t>for the Study of Grants Economy, “Measuring Nonprofit Outcomes and Objectives” session, January. Paper by Burton Weisbrod, “Mixed Industries: Do Private Firms, </w:t>
      </w:r>
      <w:r>
        <w:rPr>
          <w:spacing w:val="-2"/>
        </w:rPr>
        <w:t>Governmental</w:t>
      </w:r>
      <w:r>
        <w:rPr>
          <w:spacing w:val="1"/>
        </w:rPr>
        <w:t> </w:t>
      </w:r>
      <w:r>
        <w:rPr>
          <w:spacing w:val="-2"/>
        </w:rPr>
        <w:t>Agencies,</w:t>
      </w:r>
      <w:r>
        <w:rPr>
          <w:spacing w:val="3"/>
        </w:rPr>
        <w:t> </w:t>
      </w:r>
      <w:r>
        <w:rPr>
          <w:spacing w:val="-2"/>
        </w:rPr>
        <w:t>and</w:t>
      </w:r>
      <w:r>
        <w:rPr/>
        <w:t> </w:t>
      </w:r>
      <w:r>
        <w:rPr>
          <w:spacing w:val="-2"/>
        </w:rPr>
        <w:t>Nonprofit</w:t>
      </w:r>
      <w:r>
        <w:rPr/>
        <w:t> </w:t>
      </w:r>
      <w:r>
        <w:rPr>
          <w:spacing w:val="-2"/>
        </w:rPr>
        <w:t>Organizations</w:t>
      </w:r>
      <w:r>
        <w:rPr/>
        <w:t> </w:t>
      </w:r>
      <w:r>
        <w:rPr>
          <w:spacing w:val="-2"/>
        </w:rPr>
        <w:t>Behave</w:t>
      </w:r>
      <w:r>
        <w:rPr>
          <w:spacing w:val="2"/>
        </w:rPr>
        <w:t> </w:t>
      </w:r>
      <w:r>
        <w:rPr>
          <w:spacing w:val="-2"/>
        </w:rPr>
        <w:t>Differently,</w:t>
      </w:r>
      <w:r>
        <w:rPr>
          <w:spacing w:val="-1"/>
        </w:rPr>
        <w:t> </w:t>
      </w:r>
      <w:r>
        <w:rPr>
          <w:spacing w:val="-2"/>
        </w:rPr>
        <w:t>and</w:t>
      </w:r>
      <w:r>
        <w:rPr/>
        <w:t> </w:t>
      </w:r>
      <w:r>
        <w:rPr>
          <w:spacing w:val="-2"/>
        </w:rPr>
        <w:t>Why?”</w:t>
      </w:r>
    </w:p>
    <w:p>
      <w:pPr>
        <w:pStyle w:val="BodyText"/>
        <w:tabs>
          <w:tab w:pos="1655" w:val="left" w:leader="none"/>
        </w:tabs>
        <w:spacing w:line="242" w:lineRule="auto" w:before="116"/>
        <w:ind w:right="210" w:hanging="1440"/>
      </w:pPr>
      <w:r>
        <w:rPr>
          <w:spacing w:val="-4"/>
        </w:rPr>
        <w:t>2003</w:t>
      </w:r>
      <w:r>
        <w:rPr/>
        <w:tab/>
        <w:t>Brooks,</w:t>
      </w:r>
      <w:r>
        <w:rPr>
          <w:spacing w:val="-6"/>
        </w:rPr>
        <w:t> </w:t>
      </w:r>
      <w:r>
        <w:rPr/>
        <w:t>A.C.</w:t>
      </w:r>
      <w:r>
        <w:rPr>
          <w:spacing w:val="-6"/>
        </w:rPr>
        <w:t> </w:t>
      </w:r>
      <w:r>
        <w:rPr/>
        <w:t>and</w:t>
      </w:r>
      <w:r>
        <w:rPr>
          <w:spacing w:val="-6"/>
        </w:rPr>
        <w:t> </w:t>
      </w:r>
      <w:r>
        <w:rPr/>
        <w:t>J.</w:t>
      </w:r>
      <w:r>
        <w:rPr>
          <w:spacing w:val="-6"/>
        </w:rPr>
        <w:t> </w:t>
      </w:r>
      <w:r>
        <w:rPr/>
        <w:t>Ondrich.</w:t>
      </w:r>
      <w:r>
        <w:rPr>
          <w:spacing w:val="-6"/>
        </w:rPr>
        <w:t> </w:t>
      </w:r>
      <w:r>
        <w:rPr/>
        <w:t>“The</w:t>
      </w:r>
      <w:r>
        <w:rPr>
          <w:spacing w:val="-7"/>
        </w:rPr>
        <w:t> </w:t>
      </w:r>
      <w:r>
        <w:rPr/>
        <w:t>Objectives</w:t>
      </w:r>
      <w:r>
        <w:rPr>
          <w:spacing w:val="-6"/>
        </w:rPr>
        <w:t> </w:t>
      </w:r>
      <w:r>
        <w:rPr/>
        <w:t>of</w:t>
      </w:r>
      <w:r>
        <w:rPr>
          <w:spacing w:val="-4"/>
        </w:rPr>
        <w:t> </w:t>
      </w:r>
      <w:r>
        <w:rPr/>
        <w:t>Arts</w:t>
      </w:r>
      <w:r>
        <w:rPr>
          <w:spacing w:val="-6"/>
        </w:rPr>
        <w:t> </w:t>
      </w:r>
      <w:r>
        <w:rPr/>
        <w:t>Nonprofits.”</w:t>
      </w:r>
      <w:r>
        <w:rPr>
          <w:spacing w:val="-7"/>
        </w:rPr>
        <w:t> </w:t>
      </w:r>
      <w:r>
        <w:rPr/>
        <w:t>Paper</w:t>
      </w:r>
      <w:r>
        <w:rPr>
          <w:spacing w:val="-4"/>
        </w:rPr>
        <w:t> </w:t>
      </w:r>
      <w:r>
        <w:rPr/>
        <w:t>presented</w:t>
      </w:r>
      <w:r>
        <w:rPr>
          <w:spacing w:val="-4"/>
        </w:rPr>
        <w:t> </w:t>
      </w:r>
      <w:r>
        <w:rPr/>
        <w:t>at the</w:t>
      </w:r>
      <w:r>
        <w:rPr>
          <w:spacing w:val="-1"/>
        </w:rPr>
        <w:t> </w:t>
      </w:r>
      <w:r>
        <w:rPr/>
        <w:t>Allied Social Science Associations Annual Meeting, Association for the Study of Grants Economy and Econometric Society, “Charitable Giving and Donations- Dependent Nonprofits: Results from Panel Data” session, January.</w:t>
      </w:r>
    </w:p>
    <w:p>
      <w:pPr>
        <w:pStyle w:val="BodyText"/>
        <w:spacing w:after="0" w:line="242" w:lineRule="auto"/>
        <w:sectPr>
          <w:pgSz w:w="12240" w:h="15840"/>
          <w:pgMar w:header="0" w:footer="787" w:top="1000" w:bottom="980" w:left="1080" w:right="1080"/>
        </w:sectPr>
      </w:pPr>
    </w:p>
    <w:p>
      <w:pPr>
        <w:pStyle w:val="BodyText"/>
        <w:spacing w:line="242" w:lineRule="auto" w:before="79"/>
        <w:ind w:right="214"/>
      </w:pPr>
      <w:r>
        <w:rPr/>
        <w:t>Ondrich, J. “Fertility, Women’s Wages, and Unobserved Heterogeneity.” Paper presented at the Seventeenth Annual Conference of the European Society for Population Economics, “Fertility II” session, June.</w:t>
      </w:r>
    </w:p>
    <w:p>
      <w:pPr>
        <w:pStyle w:val="BodyText"/>
        <w:tabs>
          <w:tab w:pos="1655" w:val="left" w:leader="none"/>
        </w:tabs>
        <w:spacing w:line="242" w:lineRule="auto" w:before="236"/>
        <w:ind w:right="216" w:hanging="1440"/>
      </w:pPr>
      <w:r>
        <w:rPr>
          <w:spacing w:val="-4"/>
        </w:rPr>
        <w:t>2002</w:t>
      </w:r>
      <w:r>
        <w:rPr/>
        <w:tab/>
        <w:t>Ondrich,</w:t>
      </w:r>
      <w:r>
        <w:rPr>
          <w:spacing w:val="-1"/>
        </w:rPr>
        <w:t> </w:t>
      </w:r>
      <w:r>
        <w:rPr/>
        <w:t>J.,</w:t>
      </w:r>
      <w:r>
        <w:rPr>
          <w:spacing w:val="-1"/>
        </w:rPr>
        <w:t> </w:t>
      </w:r>
      <w:r>
        <w:rPr/>
        <w:t>C.K.</w:t>
      </w:r>
      <w:r>
        <w:rPr>
          <w:spacing w:val="-1"/>
        </w:rPr>
        <w:t> </w:t>
      </w:r>
      <w:r>
        <w:rPr/>
        <w:t>Spiess,</w:t>
      </w:r>
      <w:r>
        <w:rPr>
          <w:spacing w:val="-1"/>
        </w:rPr>
        <w:t> </w:t>
      </w:r>
      <w:r>
        <w:rPr/>
        <w:t>and</w:t>
      </w:r>
      <w:r>
        <w:rPr>
          <w:spacing w:val="-1"/>
        </w:rPr>
        <w:t> </w:t>
      </w:r>
      <w:r>
        <w:rPr/>
        <w:t>Q.</w:t>
      </w:r>
      <w:r>
        <w:rPr>
          <w:spacing w:val="-1"/>
        </w:rPr>
        <w:t> </w:t>
      </w:r>
      <w:r>
        <w:rPr/>
        <w:t>Yang. “Effects</w:t>
      </w:r>
      <w:r>
        <w:rPr>
          <w:spacing w:val="-1"/>
        </w:rPr>
        <w:t> </w:t>
      </w:r>
      <w:r>
        <w:rPr/>
        <w:t>of Maternity</w:t>
      </w:r>
      <w:r>
        <w:rPr>
          <w:spacing w:val="-1"/>
        </w:rPr>
        <w:t> </w:t>
      </w:r>
      <w:r>
        <w:rPr/>
        <w:t>Leave</w:t>
      </w:r>
      <w:r>
        <w:rPr>
          <w:spacing w:val="-2"/>
        </w:rPr>
        <w:t> </w:t>
      </w:r>
      <w:r>
        <w:rPr/>
        <w:t>on</w:t>
      </w:r>
      <w:r>
        <w:rPr>
          <w:spacing w:val="-1"/>
        </w:rPr>
        <w:t> </w:t>
      </w:r>
      <w:r>
        <w:rPr/>
        <w:t>Women’s</w:t>
      </w:r>
      <w:r>
        <w:rPr>
          <w:spacing w:val="-1"/>
        </w:rPr>
        <w:t> </w:t>
      </w:r>
      <w:r>
        <w:rPr/>
        <w:t>Pay in Germany 1984-1994.” Paper presented at the GSOEP 2002 Panel Users’ Conference, “Wage Determination” session, July.</w:t>
      </w:r>
    </w:p>
    <w:p>
      <w:pPr>
        <w:pStyle w:val="BodyText"/>
        <w:spacing w:line="242" w:lineRule="auto" w:before="239"/>
      </w:pPr>
      <w:r>
        <w:rPr/>
        <w:t>Kubik, J., J. Ondrich, and J. Williamson. “U.S. Fertility and the Tax Reform Act of 1986.” Poster presented at the Population Association of America 2002 Annual Meeting, “Fertility and Family Planning” session, May.</w:t>
      </w:r>
    </w:p>
    <w:p>
      <w:pPr>
        <w:pStyle w:val="BodyText"/>
        <w:tabs>
          <w:tab w:pos="1655" w:val="left" w:leader="none"/>
        </w:tabs>
        <w:spacing w:line="242" w:lineRule="auto" w:before="237"/>
        <w:ind w:right="214" w:hanging="1440"/>
      </w:pPr>
      <w:r>
        <w:rPr>
          <w:spacing w:val="-4"/>
        </w:rPr>
        <w:t>2001</w:t>
      </w:r>
      <w:r>
        <w:rPr/>
        <w:tab/>
        <w:t>Ondrich, J., H.-P. Kohler and M. Kreyenfeld. “Neoclassical Models of Fertility Dynamics in Germany.”</w:t>
      </w:r>
      <w:r>
        <w:rPr>
          <w:spacing w:val="40"/>
        </w:rPr>
        <w:t> </w:t>
      </w:r>
      <w:r>
        <w:rPr/>
        <w:t>Paper presented at the Fifteenth Annual Conference of the European Society for Population Economics, “Fertility II” session, June.</w:t>
      </w:r>
    </w:p>
    <w:p>
      <w:pPr>
        <w:pStyle w:val="BodyText"/>
        <w:spacing w:line="242" w:lineRule="auto" w:before="239"/>
      </w:pPr>
      <w:r>
        <w:rPr/>
        <w:t>Ondrich, J., H.-P. Kohler and M. Kreyenfeld. “Neoclassical Models of Fertility Dynamics in Western Germany.” Paper presented at the 2001 PAA Annual Meeting, “Fertility in Low and Below Replacement Societies” session, March.</w:t>
      </w:r>
    </w:p>
    <w:p>
      <w:pPr>
        <w:pStyle w:val="BodyText"/>
        <w:spacing w:line="242" w:lineRule="auto" w:before="237"/>
        <w:ind w:left="1655"/>
      </w:pPr>
      <w:r>
        <w:rPr/>
        <w:t>Ondrich,</w:t>
      </w:r>
      <w:r>
        <w:rPr>
          <w:spacing w:val="-3"/>
        </w:rPr>
        <w:t> </w:t>
      </w:r>
      <w:r>
        <w:rPr/>
        <w:t>J.,</w:t>
      </w:r>
      <w:r>
        <w:rPr>
          <w:spacing w:val="-3"/>
        </w:rPr>
        <w:t> </w:t>
      </w:r>
      <w:r>
        <w:rPr/>
        <w:t>S.</w:t>
      </w:r>
      <w:r>
        <w:rPr>
          <w:spacing w:val="-3"/>
        </w:rPr>
        <w:t> </w:t>
      </w:r>
      <w:r>
        <w:rPr/>
        <w:t>Ross,</w:t>
      </w:r>
      <w:r>
        <w:rPr>
          <w:spacing w:val="-3"/>
        </w:rPr>
        <w:t> </w:t>
      </w:r>
      <w:r>
        <w:rPr/>
        <w:t>and</w:t>
      </w:r>
      <w:r>
        <w:rPr>
          <w:spacing w:val="-3"/>
        </w:rPr>
        <w:t> </w:t>
      </w:r>
      <w:r>
        <w:rPr/>
        <w:t>J.</w:t>
      </w:r>
      <w:r>
        <w:rPr>
          <w:spacing w:val="-3"/>
        </w:rPr>
        <w:t> </w:t>
      </w:r>
      <w:r>
        <w:rPr/>
        <w:t>Yinger.</w:t>
      </w:r>
      <w:r>
        <w:rPr>
          <w:spacing w:val="-3"/>
        </w:rPr>
        <w:t> </w:t>
      </w:r>
      <w:r>
        <w:rPr/>
        <w:t>“Now</w:t>
      </w:r>
      <w:r>
        <w:rPr>
          <w:spacing w:val="-4"/>
        </w:rPr>
        <w:t> </w:t>
      </w:r>
      <w:r>
        <w:rPr/>
        <w:t>You</w:t>
      </w:r>
      <w:r>
        <w:rPr>
          <w:spacing w:val="-3"/>
        </w:rPr>
        <w:t> </w:t>
      </w:r>
      <w:r>
        <w:rPr/>
        <w:t>See</w:t>
      </w:r>
      <w:r>
        <w:rPr>
          <w:spacing w:val="-2"/>
        </w:rPr>
        <w:t> </w:t>
      </w:r>
      <w:r>
        <w:rPr/>
        <w:t>It,</w:t>
      </w:r>
      <w:r>
        <w:rPr>
          <w:spacing w:val="-3"/>
        </w:rPr>
        <w:t> </w:t>
      </w:r>
      <w:r>
        <w:rPr/>
        <w:t>Now</w:t>
      </w:r>
      <w:r>
        <w:rPr>
          <w:spacing w:val="-4"/>
        </w:rPr>
        <w:t> </w:t>
      </w:r>
      <w:r>
        <w:rPr/>
        <w:t>You</w:t>
      </w:r>
      <w:r>
        <w:rPr>
          <w:spacing w:val="-3"/>
        </w:rPr>
        <w:t> </w:t>
      </w:r>
      <w:r>
        <w:rPr/>
        <w:t>Don’t:</w:t>
      </w:r>
      <w:r>
        <w:rPr>
          <w:spacing w:val="-3"/>
        </w:rPr>
        <w:t> </w:t>
      </w:r>
      <w:r>
        <w:rPr/>
        <w:t>Why</w:t>
      </w:r>
      <w:r>
        <w:rPr>
          <w:spacing w:val="-3"/>
        </w:rPr>
        <w:t> </w:t>
      </w:r>
      <w:r>
        <w:rPr/>
        <w:t>Do</w:t>
      </w:r>
      <w:r>
        <w:rPr>
          <w:spacing w:val="-3"/>
        </w:rPr>
        <w:t> </w:t>
      </w:r>
      <w:r>
        <w:rPr/>
        <w:t>Real Estate Agents Withhold Available Houses from Black Customers?” Paper presented at</w:t>
      </w:r>
      <w:r>
        <w:rPr>
          <w:spacing w:val="-2"/>
        </w:rPr>
        <w:t> </w:t>
      </w:r>
      <w:r>
        <w:rPr/>
        <w:t>the</w:t>
      </w:r>
      <w:r>
        <w:rPr>
          <w:spacing w:val="-3"/>
        </w:rPr>
        <w:t> </w:t>
      </w:r>
      <w:r>
        <w:rPr/>
        <w:t>Allied</w:t>
      </w:r>
      <w:r>
        <w:rPr>
          <w:spacing w:val="-2"/>
        </w:rPr>
        <w:t> </w:t>
      </w:r>
      <w:r>
        <w:rPr/>
        <w:t>Social</w:t>
      </w:r>
      <w:r>
        <w:rPr>
          <w:spacing w:val="-2"/>
        </w:rPr>
        <w:t> </w:t>
      </w:r>
      <w:r>
        <w:rPr/>
        <w:t>Science</w:t>
      </w:r>
      <w:r>
        <w:rPr>
          <w:spacing w:val="-3"/>
        </w:rPr>
        <w:t> </w:t>
      </w:r>
      <w:r>
        <w:rPr/>
        <w:t>Associations</w:t>
      </w:r>
      <w:r>
        <w:rPr>
          <w:spacing w:val="-2"/>
        </w:rPr>
        <w:t> </w:t>
      </w:r>
      <w:r>
        <w:rPr/>
        <w:t>Annual Meeting,</w:t>
      </w:r>
      <w:r>
        <w:rPr>
          <w:spacing w:val="-2"/>
        </w:rPr>
        <w:t> </w:t>
      </w:r>
      <w:r>
        <w:rPr/>
        <w:t>American</w:t>
      </w:r>
      <w:r>
        <w:rPr>
          <w:spacing w:val="-2"/>
        </w:rPr>
        <w:t> </w:t>
      </w:r>
      <w:r>
        <w:rPr/>
        <w:t>Real Estate</w:t>
      </w:r>
      <w:r>
        <w:rPr>
          <w:spacing w:val="-3"/>
        </w:rPr>
        <w:t> </w:t>
      </w:r>
      <w:r>
        <w:rPr/>
        <w:t>and Urban Economics Association, “Housing Search Behavior” session, January.</w:t>
      </w:r>
    </w:p>
    <w:p>
      <w:pPr>
        <w:pStyle w:val="BodyText"/>
        <w:spacing w:line="242" w:lineRule="auto" w:before="238"/>
        <w:ind w:left="1655"/>
      </w:pPr>
      <w:r>
        <w:rPr/>
        <w:t>Boyer, L., J.R. Follain, W. Huang, and J. Ondrich. “A Competing-Risk Model of Prepayment and Claim Rates for FHA-Insured Multifamily Mortgages.” Paper presented at the Allied Social Science Associations Annual Meeting, American Real Estate and Urban Economics Association, “Rents and Vacancies in Real Estate Markets,” January.</w:t>
      </w:r>
    </w:p>
    <w:p>
      <w:pPr>
        <w:pStyle w:val="BodyText"/>
        <w:tabs>
          <w:tab w:pos="1655" w:val="left" w:leader="none"/>
        </w:tabs>
        <w:spacing w:line="242" w:lineRule="auto" w:before="236"/>
        <w:ind w:left="1655" w:right="212" w:hanging="1440"/>
      </w:pPr>
      <w:r>
        <w:rPr>
          <w:spacing w:val="-4"/>
        </w:rPr>
        <w:t>2000</w:t>
      </w:r>
      <w:r>
        <w:rPr/>
        <w:tab/>
        <w:t>H.-P. Kohler, M. Kreyenfeld, and J. Ondrich. “Neoclassical Models of Fertility Dynamics in Germany.” Paper presented at the Fourteenth Annual Conference</w:t>
      </w:r>
      <w:r>
        <w:rPr>
          <w:spacing w:val="-1"/>
        </w:rPr>
        <w:t> </w:t>
      </w:r>
      <w:r>
        <w:rPr/>
        <w:t>of the European Society for Population Economics, “Fertility Patterns I” session, June.</w:t>
      </w:r>
    </w:p>
    <w:p>
      <w:pPr>
        <w:pStyle w:val="BodyText"/>
        <w:spacing w:line="242" w:lineRule="auto" w:before="237"/>
        <w:ind w:left="1655" w:right="211"/>
      </w:pPr>
      <w:r>
        <w:rPr/>
        <w:t>Ondrich,</w:t>
      </w:r>
      <w:r>
        <w:rPr>
          <w:spacing w:val="-7"/>
        </w:rPr>
        <w:t> </w:t>
      </w:r>
      <w:r>
        <w:rPr/>
        <w:t>J.,</w:t>
      </w:r>
      <w:r>
        <w:rPr>
          <w:spacing w:val="-7"/>
        </w:rPr>
        <w:t> </w:t>
      </w:r>
      <w:r>
        <w:rPr/>
        <w:t>R.</w:t>
      </w:r>
      <w:r>
        <w:rPr>
          <w:spacing w:val="-7"/>
        </w:rPr>
        <w:t> </w:t>
      </w:r>
      <w:r>
        <w:rPr/>
        <w:t>Pischner,</w:t>
      </w:r>
      <w:r>
        <w:rPr>
          <w:spacing w:val="-7"/>
        </w:rPr>
        <w:t> </w:t>
      </w:r>
      <w:r>
        <w:rPr/>
        <w:t>C.K.</w:t>
      </w:r>
      <w:r>
        <w:rPr>
          <w:spacing w:val="-7"/>
        </w:rPr>
        <w:t> </w:t>
      </w:r>
      <w:r>
        <w:rPr/>
        <w:t>Spiess,</w:t>
      </w:r>
      <w:r>
        <w:rPr>
          <w:spacing w:val="-7"/>
        </w:rPr>
        <w:t> </w:t>
      </w:r>
      <w:r>
        <w:rPr/>
        <w:t>and</w:t>
      </w:r>
      <w:r>
        <w:rPr>
          <w:spacing w:val="-7"/>
        </w:rPr>
        <w:t> </w:t>
      </w:r>
      <w:r>
        <w:rPr/>
        <w:t>G.G.</w:t>
      </w:r>
      <w:r>
        <w:rPr>
          <w:spacing w:val="-7"/>
        </w:rPr>
        <w:t> </w:t>
      </w:r>
      <w:r>
        <w:rPr/>
        <w:t>Wagner.</w:t>
      </w:r>
      <w:r>
        <w:rPr>
          <w:spacing w:val="-7"/>
        </w:rPr>
        <w:t> </w:t>
      </w:r>
      <w:r>
        <w:rPr/>
        <w:t>“A</w:t>
      </w:r>
      <w:r>
        <w:rPr>
          <w:spacing w:val="-7"/>
        </w:rPr>
        <w:t> </w:t>
      </w:r>
      <w:r>
        <w:rPr/>
        <w:t>Comparison</w:t>
      </w:r>
      <w:r>
        <w:rPr>
          <w:spacing w:val="-7"/>
        </w:rPr>
        <w:t> </w:t>
      </w:r>
      <w:r>
        <w:rPr/>
        <w:t>of</w:t>
      </w:r>
      <w:r>
        <w:rPr>
          <w:spacing w:val="-5"/>
        </w:rPr>
        <w:t> </w:t>
      </w:r>
      <w:r>
        <w:rPr/>
        <w:t>Maternity Leave</w:t>
      </w:r>
      <w:r>
        <w:rPr>
          <w:spacing w:val="-11"/>
        </w:rPr>
        <w:t> </w:t>
      </w:r>
      <w:r>
        <w:rPr/>
        <w:t>Duration</w:t>
      </w:r>
      <w:r>
        <w:rPr>
          <w:spacing w:val="-12"/>
        </w:rPr>
        <w:t> </w:t>
      </w:r>
      <w:r>
        <w:rPr/>
        <w:t>in</w:t>
      </w:r>
      <w:r>
        <w:rPr>
          <w:spacing w:val="-12"/>
        </w:rPr>
        <w:t> </w:t>
      </w:r>
      <w:r>
        <w:rPr/>
        <w:t>East</w:t>
      </w:r>
      <w:r>
        <w:rPr>
          <w:spacing w:val="-12"/>
        </w:rPr>
        <w:t> </w:t>
      </w:r>
      <w:r>
        <w:rPr/>
        <w:t>and</w:t>
      </w:r>
      <w:r>
        <w:rPr>
          <w:spacing w:val="-12"/>
        </w:rPr>
        <w:t> </w:t>
      </w:r>
      <w:r>
        <w:rPr/>
        <w:t>West</w:t>
      </w:r>
      <w:r>
        <w:rPr>
          <w:spacing w:val="-9"/>
        </w:rPr>
        <w:t> </w:t>
      </w:r>
      <w:r>
        <w:rPr/>
        <w:t>Germany.”</w:t>
      </w:r>
      <w:r>
        <w:rPr>
          <w:spacing w:val="-13"/>
        </w:rPr>
        <w:t> </w:t>
      </w:r>
      <w:r>
        <w:rPr/>
        <w:t>Paper</w:t>
      </w:r>
      <w:r>
        <w:rPr>
          <w:spacing w:val="-13"/>
        </w:rPr>
        <w:t> </w:t>
      </w:r>
      <w:r>
        <w:rPr/>
        <w:t>presented</w:t>
      </w:r>
      <w:r>
        <w:rPr>
          <w:spacing w:val="-10"/>
        </w:rPr>
        <w:t> </w:t>
      </w:r>
      <w:r>
        <w:rPr/>
        <w:t>at</w:t>
      </w:r>
      <w:r>
        <w:rPr>
          <w:spacing w:val="-12"/>
        </w:rPr>
        <w:t> </w:t>
      </w:r>
      <w:r>
        <w:rPr/>
        <w:t>the</w:t>
      </w:r>
      <w:r>
        <w:rPr>
          <w:spacing w:val="-11"/>
        </w:rPr>
        <w:t> </w:t>
      </w:r>
      <w:r>
        <w:rPr/>
        <w:t>2000</w:t>
      </w:r>
      <w:r>
        <w:rPr>
          <w:spacing w:val="-12"/>
        </w:rPr>
        <w:t> </w:t>
      </w:r>
      <w:r>
        <w:rPr/>
        <w:t>PAA</w:t>
      </w:r>
      <w:r>
        <w:rPr>
          <w:spacing w:val="-13"/>
        </w:rPr>
        <w:t> </w:t>
      </w:r>
      <w:r>
        <w:rPr/>
        <w:t>Annual Meeting,</w:t>
      </w:r>
      <w:r>
        <w:rPr>
          <w:spacing w:val="-4"/>
        </w:rPr>
        <w:t> </w:t>
      </w:r>
      <w:r>
        <w:rPr/>
        <w:t>“Gender,</w:t>
      </w:r>
      <w:r>
        <w:rPr>
          <w:spacing w:val="-2"/>
        </w:rPr>
        <w:t> </w:t>
      </w:r>
      <w:r>
        <w:rPr/>
        <w:t>Market</w:t>
      </w:r>
      <w:r>
        <w:rPr>
          <w:spacing w:val="-4"/>
        </w:rPr>
        <w:t> </w:t>
      </w:r>
      <w:r>
        <w:rPr/>
        <w:t>and</w:t>
      </w:r>
      <w:r>
        <w:rPr>
          <w:spacing w:val="-2"/>
        </w:rPr>
        <w:t> </w:t>
      </w:r>
      <w:r>
        <w:rPr/>
        <w:t>Non-Market</w:t>
      </w:r>
      <w:r>
        <w:rPr>
          <w:spacing w:val="-2"/>
        </w:rPr>
        <w:t> </w:t>
      </w:r>
      <w:r>
        <w:rPr/>
        <w:t>Work</w:t>
      </w:r>
      <w:r>
        <w:rPr>
          <w:spacing w:val="-2"/>
        </w:rPr>
        <w:t> </w:t>
      </w:r>
      <w:r>
        <w:rPr/>
        <w:t>in</w:t>
      </w:r>
      <w:r>
        <w:rPr>
          <w:spacing w:val="-4"/>
        </w:rPr>
        <w:t> </w:t>
      </w:r>
      <w:r>
        <w:rPr/>
        <w:t>Developed</w:t>
      </w:r>
      <w:r>
        <w:rPr>
          <w:spacing w:val="-2"/>
        </w:rPr>
        <w:t> </w:t>
      </w:r>
      <w:r>
        <w:rPr/>
        <w:t>Economies”</w:t>
      </w:r>
      <w:r>
        <w:rPr>
          <w:spacing w:val="-5"/>
        </w:rPr>
        <w:t> </w:t>
      </w:r>
      <w:r>
        <w:rPr/>
        <w:t>session, </w:t>
      </w:r>
      <w:r>
        <w:rPr>
          <w:spacing w:val="-2"/>
        </w:rPr>
        <w:t>March.</w:t>
      </w:r>
    </w:p>
    <w:p>
      <w:pPr>
        <w:pStyle w:val="BodyText"/>
        <w:spacing w:before="1"/>
        <w:ind w:left="0" w:right="0"/>
        <w:jc w:val="left"/>
      </w:pPr>
    </w:p>
    <w:p>
      <w:pPr>
        <w:pStyle w:val="BodyText"/>
        <w:tabs>
          <w:tab w:pos="1655" w:val="left" w:leader="none"/>
        </w:tabs>
        <w:spacing w:before="0"/>
        <w:ind w:left="1655" w:hanging="1440"/>
      </w:pPr>
      <w:r>
        <w:rPr>
          <w:spacing w:val="-4"/>
        </w:rPr>
        <w:t>1999</w:t>
      </w:r>
      <w:r>
        <w:rPr/>
        <w:tab/>
        <w:t>Ondrich,</w:t>
      </w:r>
      <w:r>
        <w:rPr>
          <w:spacing w:val="-1"/>
        </w:rPr>
        <w:t> </w:t>
      </w:r>
      <w:r>
        <w:rPr/>
        <w:t>J., R.</w:t>
      </w:r>
      <w:r>
        <w:rPr>
          <w:spacing w:val="-1"/>
        </w:rPr>
        <w:t> </w:t>
      </w:r>
      <w:r>
        <w:rPr/>
        <w:t>Pischner, C.K.</w:t>
      </w:r>
      <w:r>
        <w:rPr>
          <w:spacing w:val="-1"/>
        </w:rPr>
        <w:t> </w:t>
      </w:r>
      <w:r>
        <w:rPr/>
        <w:t>Spiess,</w:t>
      </w:r>
      <w:r>
        <w:rPr>
          <w:spacing w:val="-1"/>
        </w:rPr>
        <w:t> </w:t>
      </w:r>
      <w:r>
        <w:rPr/>
        <w:t>and G.G. Wagner. “Labor Forces</w:t>
      </w:r>
      <w:r>
        <w:rPr>
          <w:spacing w:val="-1"/>
        </w:rPr>
        <w:t> </w:t>
      </w:r>
      <w:r>
        <w:rPr/>
        <w:t>Status</w:t>
      </w:r>
      <w:r>
        <w:rPr>
          <w:spacing w:val="-1"/>
        </w:rPr>
        <w:t> </w:t>
      </w:r>
      <w:r>
        <w:rPr/>
        <w:t>before and</w:t>
      </w:r>
      <w:r>
        <w:rPr>
          <w:spacing w:val="-15"/>
        </w:rPr>
        <w:t> </w:t>
      </w:r>
      <w:r>
        <w:rPr/>
        <w:t>after</w:t>
      </w:r>
      <w:r>
        <w:rPr>
          <w:spacing w:val="-15"/>
        </w:rPr>
        <w:t> </w:t>
      </w:r>
      <w:r>
        <w:rPr/>
        <w:t>Childbirth</w:t>
      </w:r>
      <w:r>
        <w:rPr>
          <w:spacing w:val="-15"/>
        </w:rPr>
        <w:t> </w:t>
      </w:r>
      <w:r>
        <w:rPr/>
        <w:t>in</w:t>
      </w:r>
      <w:r>
        <w:rPr>
          <w:spacing w:val="-15"/>
        </w:rPr>
        <w:t> </w:t>
      </w:r>
      <w:r>
        <w:rPr/>
        <w:t>Germany</w:t>
      </w:r>
      <w:r>
        <w:rPr>
          <w:spacing w:val="-15"/>
        </w:rPr>
        <w:t> </w:t>
      </w:r>
      <w:r>
        <w:rPr/>
        <w:t>1984-1996.”</w:t>
      </w:r>
      <w:r>
        <w:rPr>
          <w:spacing w:val="-15"/>
        </w:rPr>
        <w:t> </w:t>
      </w:r>
      <w:r>
        <w:rPr/>
        <w:t>Paper</w:t>
      </w:r>
      <w:r>
        <w:rPr>
          <w:spacing w:val="-15"/>
        </w:rPr>
        <w:t> </w:t>
      </w:r>
      <w:r>
        <w:rPr/>
        <w:t>presented</w:t>
      </w:r>
      <w:r>
        <w:rPr>
          <w:spacing w:val="-15"/>
        </w:rPr>
        <w:t> </w:t>
      </w:r>
      <w:r>
        <w:rPr/>
        <w:t>at</w:t>
      </w:r>
      <w:r>
        <w:rPr>
          <w:spacing w:val="-15"/>
        </w:rPr>
        <w:t> </w:t>
      </w:r>
      <w:r>
        <w:rPr/>
        <w:t>the</w:t>
      </w:r>
      <w:r>
        <w:rPr>
          <w:spacing w:val="-15"/>
        </w:rPr>
        <w:t> </w:t>
      </w:r>
      <w:r>
        <w:rPr/>
        <w:t>Thirteenth</w:t>
      </w:r>
      <w:r>
        <w:rPr>
          <w:spacing w:val="-15"/>
        </w:rPr>
        <w:t> </w:t>
      </w:r>
      <w:r>
        <w:rPr/>
        <w:t>Annual Conference</w:t>
      </w:r>
      <w:r>
        <w:rPr>
          <w:spacing w:val="-2"/>
        </w:rPr>
        <w:t> </w:t>
      </w:r>
      <w:r>
        <w:rPr/>
        <w:t>of</w:t>
      </w:r>
      <w:r>
        <w:rPr>
          <w:spacing w:val="-2"/>
        </w:rPr>
        <w:t> </w:t>
      </w:r>
      <w:r>
        <w:rPr/>
        <w:t>the</w:t>
      </w:r>
      <w:r>
        <w:rPr>
          <w:spacing w:val="-2"/>
        </w:rPr>
        <w:t> </w:t>
      </w:r>
      <w:r>
        <w:rPr/>
        <w:t>European</w:t>
      </w:r>
      <w:r>
        <w:rPr>
          <w:spacing w:val="-1"/>
        </w:rPr>
        <w:t> </w:t>
      </w:r>
      <w:r>
        <w:rPr/>
        <w:t>Society</w:t>
      </w:r>
      <w:r>
        <w:rPr>
          <w:spacing w:val="-1"/>
        </w:rPr>
        <w:t> </w:t>
      </w:r>
      <w:r>
        <w:rPr/>
        <w:t>for</w:t>
      </w:r>
      <w:r>
        <w:rPr>
          <w:spacing w:val="-2"/>
        </w:rPr>
        <w:t> </w:t>
      </w:r>
      <w:r>
        <w:rPr/>
        <w:t>Population</w:t>
      </w:r>
      <w:r>
        <w:rPr>
          <w:spacing w:val="-1"/>
        </w:rPr>
        <w:t> </w:t>
      </w:r>
      <w:r>
        <w:rPr/>
        <w:t>Economics,</w:t>
      </w:r>
      <w:r>
        <w:rPr>
          <w:spacing w:val="-1"/>
        </w:rPr>
        <w:t> </w:t>
      </w:r>
      <w:r>
        <w:rPr/>
        <w:t>“Fertility</w:t>
      </w:r>
      <w:r>
        <w:rPr>
          <w:spacing w:val="-1"/>
        </w:rPr>
        <w:t> </w:t>
      </w:r>
      <w:r>
        <w:rPr/>
        <w:t>II”</w:t>
      </w:r>
      <w:r>
        <w:rPr>
          <w:spacing w:val="-2"/>
        </w:rPr>
        <w:t> </w:t>
      </w:r>
      <w:r>
        <w:rPr/>
        <w:t>session, </w:t>
      </w:r>
      <w:r>
        <w:rPr>
          <w:spacing w:val="-4"/>
        </w:rPr>
        <w:t>June.</w:t>
      </w:r>
    </w:p>
    <w:p>
      <w:pPr>
        <w:pStyle w:val="BodyText"/>
        <w:spacing w:before="0"/>
        <w:ind w:left="1655" w:right="215"/>
      </w:pPr>
      <w:r>
        <w:rPr/>
        <w:t>Follain, J.R., W. Huang, and J. Ondrich. “Stay, Pay or Walk Away: A Hazard Rate Analysis for FHA-Insured Multifamily Mortgage Terminations.”</w:t>
      </w:r>
      <w:r>
        <w:rPr>
          <w:spacing w:val="40"/>
        </w:rPr>
        <w:t> </w:t>
      </w:r>
      <w:r>
        <w:rPr/>
        <w:t>Paper presented at the Applied Economics Workshop, Duke University, April.</w:t>
      </w:r>
    </w:p>
    <w:p>
      <w:pPr>
        <w:pStyle w:val="BodyText"/>
        <w:spacing w:after="0"/>
        <w:sectPr>
          <w:pgSz w:w="12240" w:h="15840"/>
          <w:pgMar w:header="0" w:footer="787" w:top="1000" w:bottom="980" w:left="1080" w:right="1080"/>
        </w:sectPr>
      </w:pPr>
    </w:p>
    <w:p>
      <w:pPr>
        <w:pStyle w:val="BodyText"/>
        <w:spacing w:before="79"/>
        <w:ind w:left="1655"/>
      </w:pPr>
      <w:r>
        <w:rPr/>
        <w:t>Follain, J.R., W. Huang, and J. Ondrich. “Stay, Pay or Walk Away: A Hazard Rate Analysis for FHA-Insured Multifamily Mortgage Terminations.” Paper presented at the Allied Social Science Associations Annual Meeting, American Real Estate and Urban</w:t>
      </w:r>
      <w:r>
        <w:rPr>
          <w:spacing w:val="-14"/>
        </w:rPr>
        <w:t> </w:t>
      </w:r>
      <w:r>
        <w:rPr/>
        <w:t>Economics</w:t>
      </w:r>
      <w:r>
        <w:rPr>
          <w:spacing w:val="-14"/>
        </w:rPr>
        <w:t> </w:t>
      </w:r>
      <w:r>
        <w:rPr/>
        <w:t>Association,</w:t>
      </w:r>
      <w:r>
        <w:rPr>
          <w:spacing w:val="-14"/>
        </w:rPr>
        <w:t> </w:t>
      </w:r>
      <w:r>
        <w:rPr/>
        <w:t>“Termination</w:t>
      </w:r>
      <w:r>
        <w:rPr>
          <w:spacing w:val="-14"/>
        </w:rPr>
        <w:t> </w:t>
      </w:r>
      <w:r>
        <w:rPr/>
        <w:t>Risk</w:t>
      </w:r>
      <w:r>
        <w:rPr>
          <w:spacing w:val="-14"/>
        </w:rPr>
        <w:t> </w:t>
      </w:r>
      <w:r>
        <w:rPr/>
        <w:t>and</w:t>
      </w:r>
      <w:r>
        <w:rPr>
          <w:spacing w:val="-14"/>
        </w:rPr>
        <w:t> </w:t>
      </w:r>
      <w:r>
        <w:rPr/>
        <w:t>Debt</w:t>
      </w:r>
      <w:r>
        <w:rPr>
          <w:spacing w:val="-14"/>
        </w:rPr>
        <w:t> </w:t>
      </w:r>
      <w:r>
        <w:rPr/>
        <w:t>Security</w:t>
      </w:r>
      <w:r>
        <w:rPr>
          <w:spacing w:val="-14"/>
        </w:rPr>
        <w:t> </w:t>
      </w:r>
      <w:r>
        <w:rPr/>
        <w:t>Pricing”</w:t>
      </w:r>
      <w:r>
        <w:rPr>
          <w:spacing w:val="-15"/>
        </w:rPr>
        <w:t> </w:t>
      </w:r>
      <w:r>
        <w:rPr/>
        <w:t>session, </w:t>
      </w:r>
      <w:r>
        <w:rPr>
          <w:spacing w:val="-2"/>
        </w:rPr>
        <w:t>January.</w:t>
      </w:r>
    </w:p>
    <w:p>
      <w:pPr>
        <w:pStyle w:val="BodyText"/>
        <w:tabs>
          <w:tab w:pos="1655" w:val="left" w:leader="none"/>
        </w:tabs>
        <w:ind w:left="1655" w:right="211" w:hanging="1440"/>
      </w:pPr>
      <w:r>
        <w:rPr>
          <w:spacing w:val="-4"/>
        </w:rPr>
        <w:t>1998</w:t>
      </w:r>
      <w:r>
        <w:rPr/>
        <w:tab/>
        <w:t>Ondrich, J., C.K. Spiess, Q. Yang, and G.G. Wagner. “Full Time or Part Time? German Parental Leave Policy and the Return to Work after Childbirth of German Mothers.”</w:t>
      </w:r>
      <w:r>
        <w:rPr>
          <w:spacing w:val="40"/>
        </w:rPr>
        <w:t> </w:t>
      </w:r>
      <w:r>
        <w:rPr/>
        <w:t>Paper presented at the German Socio-Economic Panel, Deutsches Institut für Wirtschaftsforschung, Berlin, Germany, June.</w:t>
      </w:r>
    </w:p>
    <w:p>
      <w:pPr>
        <w:pStyle w:val="BodyText"/>
      </w:pPr>
      <w:r>
        <w:rPr/>
        <w:t>Ondrich, J., C.K. Spiess, Q. Yang, and G.G. Wagner. “Full Time or Part Time? German Parental Leave Policy and the Return to Work after Childbirth of German Mothers.”</w:t>
      </w:r>
      <w:r>
        <w:rPr>
          <w:spacing w:val="-10"/>
        </w:rPr>
        <w:t> </w:t>
      </w:r>
      <w:r>
        <w:rPr/>
        <w:t>Paper</w:t>
      </w:r>
      <w:r>
        <w:rPr>
          <w:spacing w:val="-10"/>
        </w:rPr>
        <w:t> </w:t>
      </w:r>
      <w:r>
        <w:rPr/>
        <w:t>presented</w:t>
      </w:r>
      <w:r>
        <w:rPr>
          <w:spacing w:val="-9"/>
        </w:rPr>
        <w:t> </w:t>
      </w:r>
      <w:r>
        <w:rPr/>
        <w:t>at</w:t>
      </w:r>
      <w:r>
        <w:rPr>
          <w:spacing w:val="-9"/>
        </w:rPr>
        <w:t> </w:t>
      </w:r>
      <w:r>
        <w:rPr/>
        <w:t>the</w:t>
      </w:r>
      <w:r>
        <w:rPr>
          <w:spacing w:val="-10"/>
        </w:rPr>
        <w:t> </w:t>
      </w:r>
      <w:r>
        <w:rPr/>
        <w:t>Twelfth</w:t>
      </w:r>
      <w:r>
        <w:rPr>
          <w:spacing w:val="-9"/>
        </w:rPr>
        <w:t> </w:t>
      </w:r>
      <w:r>
        <w:rPr/>
        <w:t>Annual</w:t>
      </w:r>
      <w:r>
        <w:rPr>
          <w:spacing w:val="-6"/>
        </w:rPr>
        <w:t> </w:t>
      </w:r>
      <w:r>
        <w:rPr/>
        <w:t>Conference</w:t>
      </w:r>
      <w:r>
        <w:rPr>
          <w:spacing w:val="-10"/>
        </w:rPr>
        <w:t> </w:t>
      </w:r>
      <w:r>
        <w:rPr/>
        <w:t>of</w:t>
      </w:r>
      <w:r>
        <w:rPr>
          <w:spacing w:val="-10"/>
        </w:rPr>
        <w:t> </w:t>
      </w:r>
      <w:r>
        <w:rPr/>
        <w:t>the</w:t>
      </w:r>
      <w:r>
        <w:rPr>
          <w:spacing w:val="-10"/>
        </w:rPr>
        <w:t> </w:t>
      </w:r>
      <w:r>
        <w:rPr/>
        <w:t>European</w:t>
      </w:r>
      <w:r>
        <w:rPr>
          <w:spacing w:val="-9"/>
        </w:rPr>
        <w:t> </w:t>
      </w:r>
      <w:r>
        <w:rPr/>
        <w:t>Society for Population Economics,” Restrictions in Combining Work and Family” session, </w:t>
      </w:r>
      <w:r>
        <w:rPr>
          <w:spacing w:val="-2"/>
        </w:rPr>
        <w:t>June.</w:t>
      </w:r>
    </w:p>
    <w:p>
      <w:pPr>
        <w:pStyle w:val="BodyText"/>
        <w:ind w:left="1655" w:right="211"/>
      </w:pPr>
      <w:r>
        <w:rPr/>
        <w:t>Ondrich, J., C.K. Spiess, Q. Yang, and G.G. Wagner. “Full Time or Part Time? German Parental Leave Policy and the Return to Work after Childbirth of German Mothers.”</w:t>
      </w:r>
      <w:r>
        <w:rPr>
          <w:spacing w:val="-10"/>
        </w:rPr>
        <w:t> </w:t>
      </w:r>
      <w:r>
        <w:rPr/>
        <w:t>Paper</w:t>
      </w:r>
      <w:r>
        <w:rPr>
          <w:spacing w:val="-10"/>
        </w:rPr>
        <w:t> </w:t>
      </w:r>
      <w:r>
        <w:rPr/>
        <w:t>presented</w:t>
      </w:r>
      <w:r>
        <w:rPr>
          <w:spacing w:val="-9"/>
        </w:rPr>
        <w:t> </w:t>
      </w:r>
      <w:r>
        <w:rPr/>
        <w:t>at</w:t>
      </w:r>
      <w:r>
        <w:rPr>
          <w:spacing w:val="-9"/>
        </w:rPr>
        <w:t> </w:t>
      </w:r>
      <w:r>
        <w:rPr/>
        <w:t>the</w:t>
      </w:r>
      <w:r>
        <w:rPr>
          <w:spacing w:val="-10"/>
        </w:rPr>
        <w:t> </w:t>
      </w:r>
      <w:r>
        <w:rPr/>
        <w:t>Population</w:t>
      </w:r>
      <w:r>
        <w:rPr>
          <w:spacing w:val="-12"/>
        </w:rPr>
        <w:t> </w:t>
      </w:r>
      <w:r>
        <w:rPr/>
        <w:t>Association</w:t>
      </w:r>
      <w:r>
        <w:rPr>
          <w:spacing w:val="-9"/>
        </w:rPr>
        <w:t> </w:t>
      </w:r>
      <w:r>
        <w:rPr/>
        <w:t>of</w:t>
      </w:r>
      <w:r>
        <w:rPr>
          <w:spacing w:val="-10"/>
        </w:rPr>
        <w:t> </w:t>
      </w:r>
      <w:r>
        <w:rPr/>
        <w:t>America</w:t>
      </w:r>
      <w:r>
        <w:rPr>
          <w:spacing w:val="-10"/>
        </w:rPr>
        <w:t> </w:t>
      </w:r>
      <w:r>
        <w:rPr/>
        <w:t>Annual</w:t>
      </w:r>
      <w:r>
        <w:rPr>
          <w:spacing w:val="-6"/>
        </w:rPr>
        <w:t> </w:t>
      </w:r>
      <w:r>
        <w:rPr/>
        <w:t>Meeting, “Combining Work and Family in the U.S. and Other Countries” session, April.</w:t>
      </w:r>
    </w:p>
    <w:p>
      <w:pPr>
        <w:pStyle w:val="BodyText"/>
        <w:ind w:left="1655"/>
      </w:pPr>
      <w:r>
        <w:rPr/>
        <w:t>Kreyenfeld, M. and J. Ondrich. “Explaining Wage Differences Between Foreigners and Germans.” Paper presented at the Population Association of America Annual Meeting, “Immigrants in Destination Countries: Wages, Income, and Housing Inequalities” session, April.</w:t>
      </w:r>
    </w:p>
    <w:p>
      <w:pPr>
        <w:pStyle w:val="BodyText"/>
        <w:ind w:left="1655" w:right="211"/>
      </w:pPr>
      <w:r>
        <w:rPr/>
        <w:t>Boyer, L., J.R. Follain, and J. Ondrich. “A Hazard Model of Prepayment and Claim Rates</w:t>
      </w:r>
      <w:r>
        <w:rPr>
          <w:spacing w:val="-2"/>
        </w:rPr>
        <w:t> </w:t>
      </w:r>
      <w:r>
        <w:rPr/>
        <w:t>for FHA-Insured Multifamily</w:t>
      </w:r>
      <w:r>
        <w:rPr>
          <w:spacing w:val="-2"/>
        </w:rPr>
        <w:t> </w:t>
      </w:r>
      <w:r>
        <w:rPr/>
        <w:t>Mortgages.”</w:t>
      </w:r>
      <w:r>
        <w:rPr>
          <w:spacing w:val="-1"/>
        </w:rPr>
        <w:t> </w:t>
      </w:r>
      <w:r>
        <w:rPr/>
        <w:t>Paper</w:t>
      </w:r>
      <w:r>
        <w:rPr>
          <w:spacing w:val="-3"/>
        </w:rPr>
        <w:t> </w:t>
      </w:r>
      <w:r>
        <w:rPr/>
        <w:t>presented at</w:t>
      </w:r>
      <w:r>
        <w:rPr>
          <w:spacing w:val="-2"/>
        </w:rPr>
        <w:t> </w:t>
      </w:r>
      <w:r>
        <w:rPr/>
        <w:t>the</w:t>
      </w:r>
      <w:r>
        <w:rPr>
          <w:spacing w:val="-1"/>
        </w:rPr>
        <w:t> </w:t>
      </w:r>
      <w:r>
        <w:rPr/>
        <w:t>Allied</w:t>
      </w:r>
      <w:r>
        <w:rPr>
          <w:spacing w:val="-2"/>
        </w:rPr>
        <w:t> </w:t>
      </w:r>
      <w:r>
        <w:rPr/>
        <w:t>Social Science Associations Annual Meeting, American Real Estate and Urban Economics Association, “Mortgage Insurance” session, January.</w:t>
      </w:r>
    </w:p>
    <w:p>
      <w:pPr>
        <w:pStyle w:val="BodyText"/>
      </w:pPr>
      <w:r>
        <w:rPr/>
        <w:t>Ondrich, J., C.K. Spiess, Q. Yang, and G.G. Wagner. “Full Time or Part Time? German Parental Leave Policy and the Return to Work after Childbirth of German Mothers.”</w:t>
      </w:r>
      <w:r>
        <w:rPr>
          <w:spacing w:val="-8"/>
        </w:rPr>
        <w:t> </w:t>
      </w:r>
      <w:r>
        <w:rPr/>
        <w:t>Paper</w:t>
      </w:r>
      <w:r>
        <w:rPr>
          <w:spacing w:val="-8"/>
        </w:rPr>
        <w:t> </w:t>
      </w:r>
      <w:r>
        <w:rPr/>
        <w:t>presented</w:t>
      </w:r>
      <w:r>
        <w:rPr>
          <w:spacing w:val="-7"/>
        </w:rPr>
        <w:t> </w:t>
      </w:r>
      <w:r>
        <w:rPr/>
        <w:t>at</w:t>
      </w:r>
      <w:r>
        <w:rPr>
          <w:spacing w:val="-6"/>
        </w:rPr>
        <w:t> </w:t>
      </w:r>
      <w:r>
        <w:rPr/>
        <w:t>the</w:t>
      </w:r>
      <w:r>
        <w:rPr>
          <w:spacing w:val="-8"/>
        </w:rPr>
        <w:t> </w:t>
      </w:r>
      <w:r>
        <w:rPr/>
        <w:t>Allied</w:t>
      </w:r>
      <w:r>
        <w:rPr>
          <w:spacing w:val="-7"/>
        </w:rPr>
        <w:t> </w:t>
      </w:r>
      <w:r>
        <w:rPr/>
        <w:t>Social</w:t>
      </w:r>
      <w:r>
        <w:rPr>
          <w:spacing w:val="-6"/>
        </w:rPr>
        <w:t> </w:t>
      </w:r>
      <w:r>
        <w:rPr/>
        <w:t>Science</w:t>
      </w:r>
      <w:r>
        <w:rPr>
          <w:spacing w:val="-8"/>
        </w:rPr>
        <w:t> </w:t>
      </w:r>
      <w:r>
        <w:rPr/>
        <w:t>Associations</w:t>
      </w:r>
      <w:r>
        <w:rPr>
          <w:spacing w:val="-7"/>
        </w:rPr>
        <w:t> </w:t>
      </w:r>
      <w:r>
        <w:rPr/>
        <w:t>Annual</w:t>
      </w:r>
      <w:r>
        <w:rPr>
          <w:spacing w:val="-6"/>
        </w:rPr>
        <w:t> </w:t>
      </w:r>
      <w:r>
        <w:rPr/>
        <w:t>Meeting, American Economic Association, “Parental Leave and the Employment of Women with Young Children” session, January.</w:t>
      </w:r>
    </w:p>
    <w:p>
      <w:pPr>
        <w:pStyle w:val="BodyText"/>
        <w:tabs>
          <w:tab w:pos="1655" w:val="left" w:leader="none"/>
        </w:tabs>
        <w:spacing w:before="241"/>
        <w:ind w:right="214" w:hanging="1440"/>
      </w:pPr>
      <w:r>
        <w:rPr>
          <w:spacing w:val="-4"/>
        </w:rPr>
        <w:t>1997</w:t>
      </w:r>
      <w:r>
        <w:rPr/>
        <w:tab/>
        <w:t>Ondrich,</w:t>
      </w:r>
      <w:r>
        <w:rPr>
          <w:spacing w:val="-1"/>
        </w:rPr>
        <w:t> </w:t>
      </w:r>
      <w:r>
        <w:rPr/>
        <w:t>J.</w:t>
      </w:r>
      <w:r>
        <w:rPr>
          <w:spacing w:val="-1"/>
        </w:rPr>
        <w:t> </w:t>
      </w:r>
      <w:r>
        <w:rPr/>
        <w:t>and</w:t>
      </w:r>
      <w:r>
        <w:rPr>
          <w:spacing w:val="-1"/>
        </w:rPr>
        <w:t> </w:t>
      </w:r>
      <w:r>
        <w:rPr/>
        <w:t>C.K.</w:t>
      </w:r>
      <w:r>
        <w:rPr>
          <w:spacing w:val="-1"/>
        </w:rPr>
        <w:t> </w:t>
      </w:r>
      <w:r>
        <w:rPr/>
        <w:t>Spiess.</w:t>
      </w:r>
      <w:r>
        <w:rPr>
          <w:spacing w:val="-1"/>
        </w:rPr>
        <w:t> </w:t>
      </w:r>
      <w:r>
        <w:rPr/>
        <w:t>“Care</w:t>
      </w:r>
      <w:r>
        <w:rPr>
          <w:spacing w:val="-2"/>
        </w:rPr>
        <w:t> </w:t>
      </w:r>
      <w:r>
        <w:rPr/>
        <w:t>of</w:t>
      </w:r>
      <w:r>
        <w:rPr>
          <w:spacing w:val="-2"/>
        </w:rPr>
        <w:t> </w:t>
      </w:r>
      <w:r>
        <w:rPr/>
        <w:t>Children</w:t>
      </w:r>
      <w:r>
        <w:rPr>
          <w:spacing w:val="-1"/>
        </w:rPr>
        <w:t> </w:t>
      </w:r>
      <w:r>
        <w:rPr/>
        <w:t>in</w:t>
      </w:r>
      <w:r>
        <w:rPr>
          <w:spacing w:val="-1"/>
        </w:rPr>
        <w:t> </w:t>
      </w:r>
      <w:r>
        <w:rPr/>
        <w:t>a</w:t>
      </w:r>
      <w:r>
        <w:rPr>
          <w:spacing w:val="-2"/>
        </w:rPr>
        <w:t> </w:t>
      </w:r>
      <w:r>
        <w:rPr/>
        <w:t>Low</w:t>
      </w:r>
      <w:r>
        <w:rPr>
          <w:spacing w:val="-2"/>
        </w:rPr>
        <w:t> </w:t>
      </w:r>
      <w:r>
        <w:rPr/>
        <w:t>Fertility</w:t>
      </w:r>
      <w:r>
        <w:rPr>
          <w:spacing w:val="-1"/>
        </w:rPr>
        <w:t> </w:t>
      </w:r>
      <w:r>
        <w:rPr/>
        <w:t>Setting:</w:t>
      </w:r>
      <w:r>
        <w:rPr>
          <w:spacing w:val="-3"/>
        </w:rPr>
        <w:t> </w:t>
      </w:r>
      <w:r>
        <w:rPr/>
        <w:t>Transitions between Home and Market Care for Pre-School Children in Germany.” Paper presented at the 1997 GSOEP Summer Workshop, Syracuse University, July.</w:t>
      </w:r>
    </w:p>
    <w:p>
      <w:pPr>
        <w:pStyle w:val="BodyText"/>
      </w:pPr>
      <w:r>
        <w:rPr/>
        <w:t>Ondrich, J., C.K. Spiess, and Q. Yang. “The Effect of Maternity Leave on Women’s Pay in Germany 1984-1994.”</w:t>
      </w:r>
      <w:r>
        <w:rPr>
          <w:spacing w:val="40"/>
        </w:rPr>
        <w:t> </w:t>
      </w:r>
      <w:r>
        <w:rPr/>
        <w:t>Paper presented at the Centre for Labour Studies, Aarhus University, Aarhus, Denmark, June.</w:t>
      </w:r>
    </w:p>
    <w:p>
      <w:pPr>
        <w:pStyle w:val="BodyText"/>
        <w:spacing w:after="0"/>
        <w:sectPr>
          <w:pgSz w:w="12240" w:h="15840"/>
          <w:pgMar w:header="0" w:footer="787" w:top="1000" w:bottom="980" w:left="1080" w:right="1080"/>
        </w:sectPr>
      </w:pPr>
    </w:p>
    <w:p>
      <w:pPr>
        <w:pStyle w:val="BodyText"/>
        <w:spacing w:before="79"/>
      </w:pPr>
      <w:r>
        <w:rPr/>
        <w:t>Dunn,</w:t>
      </w:r>
      <w:r>
        <w:rPr>
          <w:spacing w:val="-2"/>
        </w:rPr>
        <w:t> </w:t>
      </w:r>
      <w:r>
        <w:rPr/>
        <w:t>T.,</w:t>
      </w:r>
      <w:r>
        <w:rPr>
          <w:spacing w:val="-2"/>
        </w:rPr>
        <w:t> </w:t>
      </w:r>
      <w:r>
        <w:rPr/>
        <w:t>M.</w:t>
      </w:r>
      <w:r>
        <w:rPr>
          <w:spacing w:val="-2"/>
        </w:rPr>
        <w:t> </w:t>
      </w:r>
      <w:r>
        <w:rPr/>
        <w:t>Kreyenfeld,</w:t>
      </w:r>
      <w:r>
        <w:rPr>
          <w:spacing w:val="-2"/>
        </w:rPr>
        <w:t> </w:t>
      </w:r>
      <w:r>
        <w:rPr/>
        <w:t>and</w:t>
      </w:r>
      <w:r>
        <w:rPr>
          <w:spacing w:val="-3"/>
        </w:rPr>
        <w:t> </w:t>
      </w:r>
      <w:r>
        <w:rPr/>
        <w:t>J.</w:t>
      </w:r>
      <w:r>
        <w:rPr>
          <w:spacing w:val="-2"/>
        </w:rPr>
        <w:t> </w:t>
      </w:r>
      <w:r>
        <w:rPr/>
        <w:t>Ondrich.</w:t>
      </w:r>
      <w:r>
        <w:rPr>
          <w:spacing w:val="-2"/>
        </w:rPr>
        <w:t> </w:t>
      </w:r>
      <w:r>
        <w:rPr/>
        <w:t>“Explaining</w:t>
      </w:r>
      <w:r>
        <w:rPr>
          <w:spacing w:val="-2"/>
        </w:rPr>
        <w:t> </w:t>
      </w:r>
      <w:r>
        <w:rPr/>
        <w:t>Earnings</w:t>
      </w:r>
      <w:r>
        <w:rPr>
          <w:spacing w:val="-2"/>
        </w:rPr>
        <w:t> </w:t>
      </w:r>
      <w:r>
        <w:rPr/>
        <w:t>Differences</w:t>
      </w:r>
      <w:r>
        <w:rPr>
          <w:spacing w:val="-3"/>
        </w:rPr>
        <w:t> </w:t>
      </w:r>
      <w:r>
        <w:rPr/>
        <w:t>Between Foreigners and West Germans.” Paper presented at the Eleventh Annual Conference of</w:t>
      </w:r>
      <w:r>
        <w:rPr>
          <w:spacing w:val="-14"/>
        </w:rPr>
        <w:t> </w:t>
      </w:r>
      <w:r>
        <w:rPr/>
        <w:t>the</w:t>
      </w:r>
      <w:r>
        <w:rPr>
          <w:spacing w:val="-14"/>
        </w:rPr>
        <w:t> </w:t>
      </w:r>
      <w:r>
        <w:rPr/>
        <w:t>European</w:t>
      </w:r>
      <w:r>
        <w:rPr>
          <w:spacing w:val="-14"/>
        </w:rPr>
        <w:t> </w:t>
      </w:r>
      <w:r>
        <w:rPr/>
        <w:t>Society</w:t>
      </w:r>
      <w:r>
        <w:rPr>
          <w:spacing w:val="-14"/>
        </w:rPr>
        <w:t> </w:t>
      </w:r>
      <w:r>
        <w:rPr/>
        <w:t>for</w:t>
      </w:r>
      <w:r>
        <w:rPr>
          <w:spacing w:val="-14"/>
        </w:rPr>
        <w:t> </w:t>
      </w:r>
      <w:r>
        <w:rPr/>
        <w:t>Population</w:t>
      </w:r>
      <w:r>
        <w:rPr>
          <w:spacing w:val="-14"/>
        </w:rPr>
        <w:t> </w:t>
      </w:r>
      <w:r>
        <w:rPr/>
        <w:t>Economics,</w:t>
      </w:r>
      <w:r>
        <w:rPr>
          <w:spacing w:val="-14"/>
        </w:rPr>
        <w:t> </w:t>
      </w:r>
      <w:r>
        <w:rPr/>
        <w:t>“Migration</w:t>
      </w:r>
      <w:r>
        <w:rPr>
          <w:spacing w:val="-14"/>
        </w:rPr>
        <w:t> </w:t>
      </w:r>
      <w:r>
        <w:rPr/>
        <w:t>and</w:t>
      </w:r>
      <w:r>
        <w:rPr>
          <w:spacing w:val="-14"/>
        </w:rPr>
        <w:t> </w:t>
      </w:r>
      <w:r>
        <w:rPr/>
        <w:t>Earnings”</w:t>
      </w:r>
      <w:r>
        <w:rPr>
          <w:spacing w:val="-14"/>
        </w:rPr>
        <w:t> </w:t>
      </w:r>
      <w:r>
        <w:rPr/>
        <w:t>session, </w:t>
      </w:r>
      <w:r>
        <w:rPr>
          <w:spacing w:val="-2"/>
        </w:rPr>
        <w:t>June.</w:t>
      </w:r>
    </w:p>
    <w:p>
      <w:pPr>
        <w:pStyle w:val="BodyText"/>
        <w:ind w:right="212"/>
      </w:pPr>
      <w:r>
        <w:rPr/>
        <w:t>Ondrich, J., C.K. Spiess, and Q. Yang.</w:t>
      </w:r>
      <w:r>
        <w:rPr>
          <w:spacing w:val="40"/>
        </w:rPr>
        <w:t> </w:t>
      </w:r>
      <w:r>
        <w:rPr/>
        <w:t>“The Effect of</w:t>
      </w:r>
      <w:r>
        <w:rPr>
          <w:spacing w:val="-1"/>
        </w:rPr>
        <w:t> </w:t>
      </w:r>
      <w:r>
        <w:rPr/>
        <w:t>Maternity Leave</w:t>
      </w:r>
      <w:r>
        <w:rPr>
          <w:spacing w:val="-1"/>
        </w:rPr>
        <w:t> </w:t>
      </w:r>
      <w:r>
        <w:rPr/>
        <w:t>on Women’s Pay in Germany 1984-1994.”</w:t>
      </w:r>
      <w:r>
        <w:rPr>
          <w:spacing w:val="40"/>
        </w:rPr>
        <w:t> </w:t>
      </w:r>
      <w:r>
        <w:rPr/>
        <w:t>Paper presented at the</w:t>
      </w:r>
      <w:r>
        <w:rPr>
          <w:spacing w:val="-1"/>
        </w:rPr>
        <w:t> </w:t>
      </w:r>
      <w:r>
        <w:rPr/>
        <w:t>Eleventh Annual Conference</w:t>
      </w:r>
      <w:r>
        <w:rPr>
          <w:spacing w:val="-1"/>
        </w:rPr>
        <w:t> </w:t>
      </w:r>
      <w:r>
        <w:rPr/>
        <w:t>of the European Society for Population Economics, “Family Leave, Wages, and the Return to Work” session, June.</w:t>
      </w:r>
    </w:p>
    <w:p>
      <w:pPr>
        <w:pStyle w:val="BodyText"/>
        <w:ind w:left="1655" w:right="210"/>
      </w:pPr>
      <w:r>
        <w:rPr/>
        <w:t>Ondrich,</w:t>
      </w:r>
      <w:r>
        <w:rPr>
          <w:spacing w:val="-10"/>
        </w:rPr>
        <w:t> </w:t>
      </w:r>
      <w:r>
        <w:rPr/>
        <w:t>J.,</w:t>
      </w:r>
      <w:r>
        <w:rPr>
          <w:spacing w:val="-10"/>
        </w:rPr>
        <w:t> </w:t>
      </w:r>
      <w:r>
        <w:rPr/>
        <w:t>C.K.</w:t>
      </w:r>
      <w:r>
        <w:rPr>
          <w:spacing w:val="-10"/>
        </w:rPr>
        <w:t> </w:t>
      </w:r>
      <w:r>
        <w:rPr/>
        <w:t>Spiess,</w:t>
      </w:r>
      <w:r>
        <w:rPr>
          <w:spacing w:val="-7"/>
        </w:rPr>
        <w:t> </w:t>
      </w:r>
      <w:r>
        <w:rPr/>
        <w:t>and</w:t>
      </w:r>
      <w:r>
        <w:rPr>
          <w:spacing w:val="-10"/>
        </w:rPr>
        <w:t> </w:t>
      </w:r>
      <w:r>
        <w:rPr/>
        <w:t>Q.</w:t>
      </w:r>
      <w:r>
        <w:rPr>
          <w:spacing w:val="-10"/>
        </w:rPr>
        <w:t> </w:t>
      </w:r>
      <w:r>
        <w:rPr/>
        <w:t>Yang.</w:t>
      </w:r>
      <w:r>
        <w:rPr>
          <w:spacing w:val="40"/>
        </w:rPr>
        <w:t> </w:t>
      </w:r>
      <w:r>
        <w:rPr/>
        <w:t>“The</w:t>
      </w:r>
      <w:r>
        <w:rPr>
          <w:spacing w:val="-11"/>
        </w:rPr>
        <w:t> </w:t>
      </w:r>
      <w:r>
        <w:rPr/>
        <w:t>Liberalization</w:t>
      </w:r>
      <w:r>
        <w:rPr>
          <w:spacing w:val="-10"/>
        </w:rPr>
        <w:t> </w:t>
      </w:r>
      <w:r>
        <w:rPr/>
        <w:t>of</w:t>
      </w:r>
      <w:r>
        <w:rPr>
          <w:spacing w:val="-10"/>
        </w:rPr>
        <w:t> </w:t>
      </w:r>
      <w:r>
        <w:rPr/>
        <w:t>Maternity</w:t>
      </w:r>
      <w:r>
        <w:rPr>
          <w:spacing w:val="-10"/>
        </w:rPr>
        <w:t> </w:t>
      </w:r>
      <w:r>
        <w:rPr/>
        <w:t>Leave</w:t>
      </w:r>
      <w:r>
        <w:rPr>
          <w:spacing w:val="-11"/>
        </w:rPr>
        <w:t> </w:t>
      </w:r>
      <w:r>
        <w:rPr/>
        <w:t>Policy and the Return to Work after Childbirth in Germany.”</w:t>
      </w:r>
      <w:r>
        <w:rPr>
          <w:spacing w:val="40"/>
        </w:rPr>
        <w:t> </w:t>
      </w:r>
      <w:r>
        <w:rPr/>
        <w:t>Paper presented at the Population Association of America Annual Meeting, “Maternity Leave, Child Care, and Women’s Employment” session, March.</w:t>
      </w:r>
    </w:p>
    <w:p>
      <w:pPr>
        <w:pStyle w:val="BodyText"/>
        <w:ind w:right="211"/>
      </w:pPr>
      <w:r>
        <w:rPr/>
        <w:t>Ondrich,</w:t>
      </w:r>
      <w:r>
        <w:rPr>
          <w:spacing w:val="-1"/>
        </w:rPr>
        <w:t> </w:t>
      </w:r>
      <w:r>
        <w:rPr/>
        <w:t>J.,</w:t>
      </w:r>
      <w:r>
        <w:rPr>
          <w:spacing w:val="-1"/>
        </w:rPr>
        <w:t> </w:t>
      </w:r>
      <w:r>
        <w:rPr/>
        <w:t>S.</w:t>
      </w:r>
      <w:r>
        <w:rPr>
          <w:spacing w:val="-1"/>
        </w:rPr>
        <w:t> </w:t>
      </w:r>
      <w:r>
        <w:rPr/>
        <w:t>Ross,</w:t>
      </w:r>
      <w:r>
        <w:rPr>
          <w:spacing w:val="-1"/>
        </w:rPr>
        <w:t> </w:t>
      </w:r>
      <w:r>
        <w:rPr/>
        <w:t>and J.</w:t>
      </w:r>
      <w:r>
        <w:rPr>
          <w:spacing w:val="-1"/>
        </w:rPr>
        <w:t> </w:t>
      </w:r>
      <w:r>
        <w:rPr/>
        <w:t>Yinger.</w:t>
      </w:r>
      <w:r>
        <w:rPr>
          <w:spacing w:val="40"/>
        </w:rPr>
        <w:t> </w:t>
      </w:r>
      <w:r>
        <w:rPr/>
        <w:t>“Now</w:t>
      </w:r>
      <w:r>
        <w:rPr>
          <w:spacing w:val="-2"/>
        </w:rPr>
        <w:t> </w:t>
      </w:r>
      <w:r>
        <w:rPr/>
        <w:t>You See It,</w:t>
      </w:r>
      <w:r>
        <w:rPr>
          <w:spacing w:val="-1"/>
        </w:rPr>
        <w:t> </w:t>
      </w:r>
      <w:r>
        <w:rPr/>
        <w:t>Now You</w:t>
      </w:r>
      <w:r>
        <w:rPr>
          <w:spacing w:val="-1"/>
        </w:rPr>
        <w:t> </w:t>
      </w:r>
      <w:r>
        <w:rPr/>
        <w:t>Don’t: Withholding Available Housing from Black Home Buyers.”</w:t>
      </w:r>
      <w:r>
        <w:rPr>
          <w:spacing w:val="40"/>
        </w:rPr>
        <w:t> </w:t>
      </w:r>
      <w:r>
        <w:rPr/>
        <w:t>Paper presented at the Allied Social Science Associations Annual Meeting, American Real Estate and Urban Economics Association, “Race, Discrimination, Housing” session, January.</w:t>
      </w:r>
    </w:p>
    <w:p>
      <w:pPr>
        <w:pStyle w:val="BodyText"/>
        <w:tabs>
          <w:tab w:pos="1655" w:val="left" w:leader="none"/>
        </w:tabs>
        <w:ind w:hanging="1440"/>
      </w:pPr>
      <w:r>
        <w:rPr>
          <w:spacing w:val="-4"/>
        </w:rPr>
        <w:t>1996</w:t>
      </w:r>
      <w:r>
        <w:rPr/>
        <w:tab/>
        <w:t>Ondrich,</w:t>
      </w:r>
      <w:r>
        <w:rPr>
          <w:spacing w:val="-6"/>
        </w:rPr>
        <w:t> </w:t>
      </w:r>
      <w:r>
        <w:rPr/>
        <w:t>J.,</w:t>
      </w:r>
      <w:r>
        <w:rPr>
          <w:spacing w:val="-6"/>
        </w:rPr>
        <w:t> </w:t>
      </w:r>
      <w:r>
        <w:rPr/>
        <w:t>C.K.</w:t>
      </w:r>
      <w:r>
        <w:rPr>
          <w:spacing w:val="-6"/>
        </w:rPr>
        <w:t> </w:t>
      </w:r>
      <w:r>
        <w:rPr/>
        <w:t>Spiess,</w:t>
      </w:r>
      <w:r>
        <w:rPr>
          <w:spacing w:val="-6"/>
        </w:rPr>
        <w:t> </w:t>
      </w:r>
      <w:r>
        <w:rPr/>
        <w:t>and</w:t>
      </w:r>
      <w:r>
        <w:rPr>
          <w:spacing w:val="-6"/>
        </w:rPr>
        <w:t> </w:t>
      </w:r>
      <w:r>
        <w:rPr/>
        <w:t>Q.</w:t>
      </w:r>
      <w:r>
        <w:rPr>
          <w:spacing w:val="-6"/>
        </w:rPr>
        <w:t> </w:t>
      </w:r>
      <w:r>
        <w:rPr/>
        <w:t>Yang.</w:t>
      </w:r>
      <w:r>
        <w:rPr>
          <w:spacing w:val="-3"/>
        </w:rPr>
        <w:t> </w:t>
      </w:r>
      <w:r>
        <w:rPr/>
        <w:t>“The</w:t>
      </w:r>
      <w:r>
        <w:rPr>
          <w:spacing w:val="-7"/>
        </w:rPr>
        <w:t> </w:t>
      </w:r>
      <w:r>
        <w:rPr/>
        <w:t>Liberalization</w:t>
      </w:r>
      <w:r>
        <w:rPr>
          <w:spacing w:val="-6"/>
        </w:rPr>
        <w:t> </w:t>
      </w:r>
      <w:r>
        <w:rPr/>
        <w:t>of</w:t>
      </w:r>
      <w:r>
        <w:rPr>
          <w:spacing w:val="-7"/>
        </w:rPr>
        <w:t> </w:t>
      </w:r>
      <w:r>
        <w:rPr/>
        <w:t>Maternity</w:t>
      </w:r>
      <w:r>
        <w:rPr>
          <w:spacing w:val="-6"/>
        </w:rPr>
        <w:t> </w:t>
      </w:r>
      <w:r>
        <w:rPr/>
        <w:t>Leave</w:t>
      </w:r>
      <w:r>
        <w:rPr>
          <w:spacing w:val="-7"/>
        </w:rPr>
        <w:t> </w:t>
      </w:r>
      <w:r>
        <w:rPr/>
        <w:t>Policy and the Return to Work after Childbirth in Germany.” Paper presented at the Allied Social Science Association Annual Meeting, Econometric Society, “Fertility and Employment Dynamics” session, December.</w:t>
      </w:r>
    </w:p>
    <w:p>
      <w:pPr>
        <w:pStyle w:val="BodyText"/>
      </w:pPr>
      <w:r>
        <w:rPr/>
        <w:t>Ondrich, J., C.K. Spiess, and Q. Yang. “Maternity Benefits, the Mother’s Wage, and the Return to Work after Childbirth in Germany.” Paper presented at the Centre for Labour Studies, Aarhus University, Aarhus, Denmark, June.</w:t>
      </w:r>
    </w:p>
    <w:p>
      <w:pPr>
        <w:pStyle w:val="BodyText"/>
        <w:ind w:right="214"/>
      </w:pPr>
      <w:r>
        <w:rPr/>
        <w:t>Ondrich, J., C.K. Spiess, and Q. Yang. “Maternity Benefits, the Mother’s Wage, and the Return to Work after Childbirth in Germany.” Paper presented at the German Socio-Economic</w:t>
      </w:r>
      <w:r>
        <w:rPr>
          <w:spacing w:val="-15"/>
        </w:rPr>
        <w:t> </w:t>
      </w:r>
      <w:r>
        <w:rPr/>
        <w:t>Panel,</w:t>
      </w:r>
      <w:r>
        <w:rPr>
          <w:spacing w:val="-15"/>
        </w:rPr>
        <w:t> </w:t>
      </w:r>
      <w:r>
        <w:rPr/>
        <w:t>Deutsches</w:t>
      </w:r>
      <w:r>
        <w:rPr>
          <w:spacing w:val="-15"/>
        </w:rPr>
        <w:t> </w:t>
      </w:r>
      <w:r>
        <w:rPr/>
        <w:t>Institut</w:t>
      </w:r>
      <w:r>
        <w:rPr>
          <w:spacing w:val="-15"/>
        </w:rPr>
        <w:t> </w:t>
      </w:r>
      <w:r>
        <w:rPr/>
        <w:t>für</w:t>
      </w:r>
      <w:r>
        <w:rPr>
          <w:spacing w:val="-15"/>
        </w:rPr>
        <w:t> </w:t>
      </w:r>
      <w:r>
        <w:rPr/>
        <w:t>Wirtschaftsforschung,</w:t>
      </w:r>
      <w:r>
        <w:rPr>
          <w:spacing w:val="-15"/>
        </w:rPr>
        <w:t> </w:t>
      </w:r>
      <w:r>
        <w:rPr/>
        <w:t>Berlin,</w:t>
      </w:r>
      <w:r>
        <w:rPr>
          <w:spacing w:val="-15"/>
        </w:rPr>
        <w:t> </w:t>
      </w:r>
      <w:r>
        <w:rPr/>
        <w:t>Germany, </w:t>
      </w:r>
      <w:r>
        <w:rPr>
          <w:spacing w:val="-2"/>
        </w:rPr>
        <w:t>June.</w:t>
      </w:r>
    </w:p>
    <w:p>
      <w:pPr>
        <w:pStyle w:val="BodyText"/>
        <w:ind w:right="214"/>
      </w:pPr>
      <w:r>
        <w:rPr/>
        <w:t>Ondrich,</w:t>
      </w:r>
      <w:r>
        <w:rPr>
          <w:spacing w:val="-7"/>
        </w:rPr>
        <w:t> </w:t>
      </w:r>
      <w:r>
        <w:rPr/>
        <w:t>J.</w:t>
      </w:r>
      <w:r>
        <w:rPr>
          <w:spacing w:val="40"/>
        </w:rPr>
        <w:t> </w:t>
      </w:r>
      <w:r>
        <w:rPr/>
        <w:t>Discussant</w:t>
      </w:r>
      <w:r>
        <w:rPr>
          <w:spacing w:val="-6"/>
        </w:rPr>
        <w:t> </w:t>
      </w:r>
      <w:r>
        <w:rPr/>
        <w:t>at</w:t>
      </w:r>
      <w:r>
        <w:rPr>
          <w:spacing w:val="-6"/>
        </w:rPr>
        <w:t> </w:t>
      </w:r>
      <w:r>
        <w:rPr/>
        <w:t>the</w:t>
      </w:r>
      <w:r>
        <w:rPr>
          <w:spacing w:val="-8"/>
        </w:rPr>
        <w:t> </w:t>
      </w:r>
      <w:r>
        <w:rPr/>
        <w:t>Tenth</w:t>
      </w:r>
      <w:r>
        <w:rPr>
          <w:spacing w:val="-7"/>
        </w:rPr>
        <w:t> </w:t>
      </w:r>
      <w:r>
        <w:rPr/>
        <w:t>Anniversary</w:t>
      </w:r>
      <w:r>
        <w:rPr>
          <w:spacing w:val="-4"/>
        </w:rPr>
        <w:t> </w:t>
      </w:r>
      <w:r>
        <w:rPr/>
        <w:t>Meeting</w:t>
      </w:r>
      <w:r>
        <w:rPr>
          <w:spacing w:val="-7"/>
        </w:rPr>
        <w:t> </w:t>
      </w:r>
      <w:r>
        <w:rPr/>
        <w:t>of</w:t>
      </w:r>
      <w:r>
        <w:rPr>
          <w:spacing w:val="-8"/>
        </w:rPr>
        <w:t> </w:t>
      </w:r>
      <w:r>
        <w:rPr/>
        <w:t>the</w:t>
      </w:r>
      <w:r>
        <w:rPr>
          <w:spacing w:val="-8"/>
        </w:rPr>
        <w:t> </w:t>
      </w:r>
      <w:r>
        <w:rPr/>
        <w:t>European</w:t>
      </w:r>
      <w:r>
        <w:rPr>
          <w:spacing w:val="-4"/>
        </w:rPr>
        <w:t> </w:t>
      </w:r>
      <w:r>
        <w:rPr/>
        <w:t>Society</w:t>
      </w:r>
      <w:r>
        <w:rPr>
          <w:spacing w:val="-7"/>
        </w:rPr>
        <w:t> </w:t>
      </w:r>
      <w:r>
        <w:rPr/>
        <w:t>for Population Economics, “Housing and Savings” session, June.</w:t>
      </w:r>
      <w:r>
        <w:rPr>
          <w:spacing w:val="40"/>
        </w:rPr>
        <w:t> </w:t>
      </w:r>
      <w:r>
        <w:rPr/>
        <w:t>Papers: (1) Hochguertel, Stefan and A.</w:t>
      </w:r>
      <w:r>
        <w:rPr>
          <w:spacing w:val="-2"/>
        </w:rPr>
        <w:t> </w:t>
      </w:r>
      <w:r>
        <w:rPr/>
        <w:t>van</w:t>
      </w:r>
      <w:r>
        <w:rPr>
          <w:spacing w:val="-2"/>
        </w:rPr>
        <w:t> </w:t>
      </w:r>
      <w:r>
        <w:rPr/>
        <w:t>Soest, “The</w:t>
      </w:r>
      <w:r>
        <w:rPr>
          <w:spacing w:val="-1"/>
        </w:rPr>
        <w:t> </w:t>
      </w:r>
      <w:r>
        <w:rPr/>
        <w:t>Relation</w:t>
      </w:r>
      <w:r>
        <w:rPr>
          <w:spacing w:val="-2"/>
        </w:rPr>
        <w:t> </w:t>
      </w:r>
      <w:r>
        <w:rPr/>
        <w:t>between Financial and</w:t>
      </w:r>
      <w:r>
        <w:rPr>
          <w:spacing w:val="-2"/>
        </w:rPr>
        <w:t> </w:t>
      </w:r>
      <w:r>
        <w:rPr/>
        <w:t>Housing Wealth</w:t>
      </w:r>
      <w:r>
        <w:rPr>
          <w:spacing w:val="-4"/>
        </w:rPr>
        <w:t> </w:t>
      </w:r>
      <w:r>
        <w:rPr/>
        <w:t>of</w:t>
      </w:r>
      <w:r>
        <w:rPr>
          <w:spacing w:val="-3"/>
        </w:rPr>
        <w:t> </w:t>
      </w:r>
      <w:r>
        <w:rPr/>
        <w:t>Dutch</w:t>
      </w:r>
      <w:r>
        <w:rPr>
          <w:spacing w:val="-4"/>
        </w:rPr>
        <w:t> </w:t>
      </w:r>
      <w:r>
        <w:rPr/>
        <w:t>Households,”</w:t>
      </w:r>
      <w:r>
        <w:rPr>
          <w:spacing w:val="-5"/>
        </w:rPr>
        <w:t> </w:t>
      </w:r>
      <w:r>
        <w:rPr/>
        <w:t>(May</w:t>
      </w:r>
      <w:r>
        <w:rPr>
          <w:spacing w:val="-4"/>
        </w:rPr>
        <w:t> </w:t>
      </w:r>
      <w:r>
        <w:rPr/>
        <w:t>1996);</w:t>
      </w:r>
      <w:r>
        <w:rPr>
          <w:spacing w:val="-2"/>
        </w:rPr>
        <w:t> </w:t>
      </w:r>
      <w:r>
        <w:rPr/>
        <w:t>(2)</w:t>
      </w:r>
      <w:r>
        <w:rPr>
          <w:spacing w:val="-5"/>
        </w:rPr>
        <w:t> </w:t>
      </w:r>
      <w:r>
        <w:rPr/>
        <w:t>Patxot,</w:t>
      </w:r>
      <w:r>
        <w:rPr>
          <w:spacing w:val="-4"/>
        </w:rPr>
        <w:t> </w:t>
      </w:r>
      <w:r>
        <w:rPr/>
        <w:t>Concepcion,</w:t>
      </w:r>
      <w:r>
        <w:rPr>
          <w:spacing w:val="-4"/>
        </w:rPr>
        <w:t> </w:t>
      </w:r>
      <w:r>
        <w:rPr/>
        <w:t>“The</w:t>
      </w:r>
      <w:r>
        <w:rPr>
          <w:spacing w:val="-3"/>
        </w:rPr>
        <w:t> </w:t>
      </w:r>
      <w:r>
        <w:rPr/>
        <w:t>Life-Cycle Hypothesis:</w:t>
      </w:r>
      <w:r>
        <w:rPr>
          <w:spacing w:val="-6"/>
        </w:rPr>
        <w:t> </w:t>
      </w:r>
      <w:r>
        <w:rPr/>
        <w:t>Results</w:t>
      </w:r>
      <w:r>
        <w:rPr>
          <w:spacing w:val="-7"/>
        </w:rPr>
        <w:t> </w:t>
      </w:r>
      <w:r>
        <w:rPr/>
        <w:t>from</w:t>
      </w:r>
      <w:r>
        <w:rPr>
          <w:spacing w:val="-6"/>
        </w:rPr>
        <w:t> </w:t>
      </w:r>
      <w:r>
        <w:rPr/>
        <w:t>Spain,”</w:t>
      </w:r>
      <w:r>
        <w:rPr>
          <w:spacing w:val="-8"/>
        </w:rPr>
        <w:t> </w:t>
      </w:r>
      <w:r>
        <w:rPr/>
        <w:t>(May</w:t>
      </w:r>
      <w:r>
        <w:rPr>
          <w:spacing w:val="-7"/>
        </w:rPr>
        <w:t> </w:t>
      </w:r>
      <w:r>
        <w:rPr/>
        <w:t>1996);</w:t>
      </w:r>
      <w:r>
        <w:rPr>
          <w:spacing w:val="-4"/>
        </w:rPr>
        <w:t> </w:t>
      </w:r>
      <w:r>
        <w:rPr/>
        <w:t>(3)</w:t>
      </w:r>
      <w:r>
        <w:rPr>
          <w:spacing w:val="-5"/>
        </w:rPr>
        <w:t> </w:t>
      </w:r>
      <w:r>
        <w:rPr/>
        <w:t>Yegorov,</w:t>
      </w:r>
      <w:r>
        <w:rPr>
          <w:spacing w:val="-4"/>
        </w:rPr>
        <w:t> </w:t>
      </w:r>
      <w:r>
        <w:rPr/>
        <w:t>Yury,</w:t>
      </w:r>
      <w:r>
        <w:rPr>
          <w:spacing w:val="-5"/>
        </w:rPr>
        <w:t> </w:t>
      </w:r>
      <w:r>
        <w:rPr/>
        <w:t>“Dacha</w:t>
      </w:r>
      <w:r>
        <w:rPr>
          <w:spacing w:val="-5"/>
        </w:rPr>
        <w:t> </w:t>
      </w:r>
      <w:r>
        <w:rPr/>
        <w:t>Pricing:</w:t>
      </w:r>
      <w:r>
        <w:rPr>
          <w:spacing w:val="-6"/>
        </w:rPr>
        <w:t> </w:t>
      </w:r>
      <w:r>
        <w:rPr/>
        <w:t>A General</w:t>
      </w:r>
      <w:r>
        <w:rPr>
          <w:spacing w:val="1"/>
        </w:rPr>
        <w:t> </w:t>
      </w:r>
      <w:r>
        <w:rPr/>
        <w:t>Equilibrium</w:t>
      </w:r>
      <w:r>
        <w:rPr>
          <w:spacing w:val="4"/>
        </w:rPr>
        <w:t> </w:t>
      </w:r>
      <w:r>
        <w:rPr/>
        <w:t>Model</w:t>
      </w:r>
      <w:r>
        <w:rPr>
          <w:spacing w:val="4"/>
        </w:rPr>
        <w:t> </w:t>
      </w:r>
      <w:r>
        <w:rPr/>
        <w:t>of</w:t>
      </w:r>
      <w:r>
        <w:rPr>
          <w:spacing w:val="2"/>
        </w:rPr>
        <w:t> </w:t>
      </w:r>
      <w:r>
        <w:rPr/>
        <w:t>Location,”</w:t>
      </w:r>
      <w:r>
        <w:rPr>
          <w:spacing w:val="2"/>
        </w:rPr>
        <w:t> </w:t>
      </w:r>
      <w:r>
        <w:rPr/>
        <w:t>(May</w:t>
      </w:r>
      <w:r>
        <w:rPr>
          <w:spacing w:val="6"/>
        </w:rPr>
        <w:t> </w:t>
      </w:r>
      <w:r>
        <w:rPr/>
        <w:t>1996);</w:t>
      </w:r>
      <w:r>
        <w:rPr>
          <w:spacing w:val="4"/>
        </w:rPr>
        <w:t> </w:t>
      </w:r>
      <w:r>
        <w:rPr/>
        <w:t>and</w:t>
      </w:r>
      <w:r>
        <w:rPr>
          <w:spacing w:val="2"/>
        </w:rPr>
        <w:t> </w:t>
      </w:r>
      <w:r>
        <w:rPr/>
        <w:t>(4)</w:t>
      </w:r>
      <w:r>
        <w:rPr>
          <w:spacing w:val="5"/>
        </w:rPr>
        <w:t> </w:t>
      </w:r>
      <w:r>
        <w:rPr/>
        <w:t>Calhoun,</w:t>
      </w:r>
      <w:r>
        <w:rPr>
          <w:spacing w:val="3"/>
        </w:rPr>
        <w:t> </w:t>
      </w:r>
      <w:r>
        <w:rPr/>
        <w:t>Charles</w:t>
      </w:r>
      <w:r>
        <w:rPr>
          <w:spacing w:val="4"/>
        </w:rPr>
        <w:t> </w:t>
      </w:r>
      <w:r>
        <w:rPr>
          <w:spacing w:val="-5"/>
        </w:rPr>
        <w:t>and</w:t>
      </w:r>
    </w:p>
    <w:p>
      <w:pPr>
        <w:pStyle w:val="BodyText"/>
        <w:spacing w:before="1"/>
      </w:pPr>
      <w:r>
        <w:rPr/>
        <w:t>M.T. Stark, “Credit Quality and Housing Affordability of U.S. Renter Households,” (May 1996).</w:t>
      </w:r>
    </w:p>
    <w:p>
      <w:pPr>
        <w:pStyle w:val="BodyText"/>
      </w:pPr>
      <w:r>
        <w:rPr/>
        <w:t>Ondrich, J., C.K. Spiess, and Q. Yang. “Maternity Benefits, the Mother’s Wage, and the Return to Work after Childbirth in Germany.” Paper presented at the Tenth Anniversary Meeting of the European Society for Population Economics, “Welfare System, Benefits and Family Earnings” session, June.</w:t>
      </w:r>
    </w:p>
    <w:p>
      <w:pPr>
        <w:pStyle w:val="BodyText"/>
        <w:spacing w:after="0"/>
        <w:sectPr>
          <w:pgSz w:w="12240" w:h="15840"/>
          <w:pgMar w:header="0" w:footer="787" w:top="1000" w:bottom="980" w:left="1080" w:right="1080"/>
        </w:sectPr>
      </w:pPr>
    </w:p>
    <w:p>
      <w:pPr>
        <w:pStyle w:val="BodyText"/>
        <w:tabs>
          <w:tab w:pos="1655" w:val="left" w:leader="none"/>
        </w:tabs>
        <w:spacing w:before="79"/>
        <w:ind w:right="211" w:hanging="1440"/>
      </w:pPr>
      <w:r>
        <w:rPr>
          <w:spacing w:val="-4"/>
        </w:rPr>
        <w:t>1995</w:t>
      </w:r>
      <w:r>
        <w:rPr/>
        <w:tab/>
        <w:t>Ondrich, J., C.K. Spiess, and Q. Yang. “Barefoot and in a German Kitchen: Federal Parental Leave and Benefit Policy and the Return to Work after Childbirth in Germany.” Paper</w:t>
      </w:r>
      <w:r>
        <w:rPr>
          <w:spacing w:val="-2"/>
        </w:rPr>
        <w:t> </w:t>
      </w:r>
      <w:r>
        <w:rPr/>
        <w:t>presented</w:t>
      </w:r>
      <w:r>
        <w:rPr>
          <w:spacing w:val="-1"/>
        </w:rPr>
        <w:t> </w:t>
      </w:r>
      <w:r>
        <w:rPr/>
        <w:t>at</w:t>
      </w:r>
      <w:r>
        <w:rPr>
          <w:spacing w:val="-1"/>
        </w:rPr>
        <w:t> </w:t>
      </w:r>
      <w:r>
        <w:rPr/>
        <w:t>the</w:t>
      </w:r>
      <w:r>
        <w:rPr>
          <w:spacing w:val="-2"/>
        </w:rPr>
        <w:t> </w:t>
      </w:r>
      <w:r>
        <w:rPr/>
        <w:t>Ninth</w:t>
      </w:r>
      <w:r>
        <w:rPr>
          <w:spacing w:val="-1"/>
        </w:rPr>
        <w:t> </w:t>
      </w:r>
      <w:r>
        <w:rPr/>
        <w:t>Annual Meeting</w:t>
      </w:r>
      <w:r>
        <w:rPr>
          <w:spacing w:val="-1"/>
        </w:rPr>
        <w:t> </w:t>
      </w:r>
      <w:r>
        <w:rPr/>
        <w:t>of</w:t>
      </w:r>
      <w:r>
        <w:rPr>
          <w:spacing w:val="-2"/>
        </w:rPr>
        <w:t> </w:t>
      </w:r>
      <w:r>
        <w:rPr/>
        <w:t>the</w:t>
      </w:r>
      <w:r>
        <w:rPr>
          <w:spacing w:val="-2"/>
        </w:rPr>
        <w:t> </w:t>
      </w:r>
      <w:r>
        <w:rPr/>
        <w:t>European Society</w:t>
      </w:r>
      <w:r>
        <w:rPr>
          <w:spacing w:val="-1"/>
        </w:rPr>
        <w:t> </w:t>
      </w:r>
      <w:r>
        <w:rPr/>
        <w:t>for Population Economics, invited session, “Labor Force Transitions of Women in Connection with Childbirth, Part I,” June.</w:t>
      </w:r>
    </w:p>
    <w:p>
      <w:pPr>
        <w:pStyle w:val="BodyText"/>
        <w:tabs>
          <w:tab w:pos="1655" w:val="left" w:leader="none"/>
        </w:tabs>
        <w:ind w:right="211" w:hanging="1440"/>
      </w:pPr>
      <w:r>
        <w:rPr>
          <w:spacing w:val="-4"/>
        </w:rPr>
        <w:t>1994</w:t>
      </w:r>
      <w:r>
        <w:rPr/>
        <w:tab/>
        <w:t>Ondrich,</w:t>
      </w:r>
      <w:r>
        <w:rPr>
          <w:spacing w:val="-8"/>
        </w:rPr>
        <w:t> </w:t>
      </w:r>
      <w:r>
        <w:rPr/>
        <w:t>J.</w:t>
      </w:r>
      <w:r>
        <w:rPr>
          <w:spacing w:val="-8"/>
        </w:rPr>
        <w:t> </w:t>
      </w:r>
      <w:r>
        <w:rPr/>
        <w:t>and</w:t>
      </w:r>
      <w:r>
        <w:rPr>
          <w:spacing w:val="-8"/>
        </w:rPr>
        <w:t> </w:t>
      </w:r>
      <w:r>
        <w:rPr/>
        <w:t>Q.</w:t>
      </w:r>
      <w:r>
        <w:rPr>
          <w:spacing w:val="-8"/>
        </w:rPr>
        <w:t> </w:t>
      </w:r>
      <w:r>
        <w:rPr/>
        <w:t>Yang.</w:t>
      </w:r>
      <w:r>
        <w:rPr>
          <w:spacing w:val="-6"/>
        </w:rPr>
        <w:t> </w:t>
      </w:r>
      <w:r>
        <w:rPr/>
        <w:t>“The</w:t>
      </w:r>
      <w:r>
        <w:rPr>
          <w:spacing w:val="-9"/>
        </w:rPr>
        <w:t> </w:t>
      </w:r>
      <w:r>
        <w:rPr/>
        <w:t>Effect</w:t>
      </w:r>
      <w:r>
        <w:rPr>
          <w:spacing w:val="-8"/>
        </w:rPr>
        <w:t> </w:t>
      </w:r>
      <w:r>
        <w:rPr/>
        <w:t>of</w:t>
      </w:r>
      <w:r>
        <w:rPr>
          <w:spacing w:val="-7"/>
        </w:rPr>
        <w:t> </w:t>
      </w:r>
      <w:r>
        <w:rPr/>
        <w:t>Divorce</w:t>
      </w:r>
      <w:r>
        <w:rPr>
          <w:spacing w:val="-9"/>
        </w:rPr>
        <w:t> </w:t>
      </w:r>
      <w:r>
        <w:rPr/>
        <w:t>on</w:t>
      </w:r>
      <w:r>
        <w:rPr>
          <w:spacing w:val="-8"/>
        </w:rPr>
        <w:t> </w:t>
      </w:r>
      <w:r>
        <w:rPr/>
        <w:t>Female</w:t>
      </w:r>
      <w:r>
        <w:rPr>
          <w:spacing w:val="-9"/>
        </w:rPr>
        <w:t> </w:t>
      </w:r>
      <w:r>
        <w:rPr/>
        <w:t>Labor</w:t>
      </w:r>
      <w:r>
        <w:rPr>
          <w:spacing w:val="-7"/>
        </w:rPr>
        <w:t> </w:t>
      </w:r>
      <w:r>
        <w:rPr/>
        <w:t>Force</w:t>
      </w:r>
      <w:r>
        <w:rPr>
          <w:spacing w:val="-9"/>
        </w:rPr>
        <w:t> </w:t>
      </w:r>
      <w:r>
        <w:rPr/>
        <w:t>Participation in Germany.”</w:t>
      </w:r>
      <w:r>
        <w:rPr>
          <w:spacing w:val="-1"/>
        </w:rPr>
        <w:t> </w:t>
      </w:r>
      <w:r>
        <w:rPr/>
        <w:t>Paper</w:t>
      </w:r>
      <w:r>
        <w:rPr>
          <w:spacing w:val="-1"/>
        </w:rPr>
        <w:t> </w:t>
      </w:r>
      <w:r>
        <w:rPr/>
        <w:t>presented at the</w:t>
      </w:r>
      <w:r>
        <w:rPr>
          <w:spacing w:val="-1"/>
        </w:rPr>
        <w:t> </w:t>
      </w:r>
      <w:r>
        <w:rPr/>
        <w:t>German Institute</w:t>
      </w:r>
      <w:r>
        <w:rPr>
          <w:spacing w:val="-1"/>
        </w:rPr>
        <w:t> </w:t>
      </w:r>
      <w:r>
        <w:rPr/>
        <w:t>of</w:t>
      </w:r>
      <w:r>
        <w:rPr>
          <w:spacing w:val="-1"/>
        </w:rPr>
        <w:t> </w:t>
      </w:r>
      <w:r>
        <w:rPr/>
        <w:t>Economic</w:t>
      </w:r>
      <w:r>
        <w:rPr>
          <w:spacing w:val="-1"/>
        </w:rPr>
        <w:t> </w:t>
      </w:r>
      <w:r>
        <w:rPr/>
        <w:t>Research, Berlin, Germany, August.</w:t>
      </w:r>
    </w:p>
    <w:p>
      <w:pPr>
        <w:pStyle w:val="BodyText"/>
        <w:ind w:right="210"/>
      </w:pPr>
      <w:r>
        <w:rPr/>
        <w:t>Ondrich, J., S. Ross, and J. Yinger. “Measuring the Incidence of Discrimination.” Paper presented at the Allied Social Science Association Annual Meeting, American Economics Association, “Racial Issues in Housing Markets” session, January.</w:t>
      </w:r>
    </w:p>
    <w:p>
      <w:pPr>
        <w:pStyle w:val="BodyText"/>
        <w:tabs>
          <w:tab w:pos="1655" w:val="left" w:leader="none"/>
        </w:tabs>
        <w:ind w:right="210" w:hanging="1440"/>
      </w:pPr>
      <w:r>
        <w:rPr>
          <w:spacing w:val="-4"/>
        </w:rPr>
        <w:t>1993</w:t>
      </w:r>
      <w:r>
        <w:rPr/>
        <w:tab/>
        <w:t>Follain, J.R., J. Ondrich, and G. Sinha. “Unobserved Transactions Costs and Multi- Family Prepayments.” Paper presented at the Allied Social Science Associations Annual</w:t>
      </w:r>
      <w:r>
        <w:rPr>
          <w:spacing w:val="-15"/>
        </w:rPr>
        <w:t> </w:t>
      </w:r>
      <w:r>
        <w:rPr/>
        <w:t>Meeting,</w:t>
      </w:r>
      <w:r>
        <w:rPr>
          <w:spacing w:val="-15"/>
        </w:rPr>
        <w:t> </w:t>
      </w:r>
      <w:r>
        <w:rPr/>
        <w:t>American</w:t>
      </w:r>
      <w:r>
        <w:rPr>
          <w:spacing w:val="-15"/>
        </w:rPr>
        <w:t> </w:t>
      </w:r>
      <w:r>
        <w:rPr/>
        <w:t>Real</w:t>
      </w:r>
      <w:r>
        <w:rPr>
          <w:spacing w:val="-15"/>
        </w:rPr>
        <w:t> </w:t>
      </w:r>
      <w:r>
        <w:rPr/>
        <w:t>Estate</w:t>
      </w:r>
      <w:r>
        <w:rPr>
          <w:spacing w:val="-15"/>
        </w:rPr>
        <w:t> </w:t>
      </w:r>
      <w:r>
        <w:rPr/>
        <w:t>and</w:t>
      </w:r>
      <w:r>
        <w:rPr>
          <w:spacing w:val="-15"/>
        </w:rPr>
        <w:t> </w:t>
      </w:r>
      <w:r>
        <w:rPr/>
        <w:t>Urban</w:t>
      </w:r>
      <w:r>
        <w:rPr>
          <w:spacing w:val="-15"/>
        </w:rPr>
        <w:t> </w:t>
      </w:r>
      <w:r>
        <w:rPr/>
        <w:t>Economics</w:t>
      </w:r>
      <w:r>
        <w:rPr>
          <w:spacing w:val="-15"/>
        </w:rPr>
        <w:t> </w:t>
      </w:r>
      <w:r>
        <w:rPr/>
        <w:t>Association,</w:t>
      </w:r>
      <w:r>
        <w:rPr>
          <w:spacing w:val="-15"/>
        </w:rPr>
        <w:t> </w:t>
      </w:r>
      <w:r>
        <w:rPr/>
        <w:t>“Mortgage Pricing Models” session, January.</w:t>
      </w:r>
    </w:p>
    <w:p>
      <w:pPr>
        <w:pStyle w:val="BodyText"/>
        <w:ind w:right="212"/>
      </w:pPr>
      <w:r>
        <w:rPr/>
        <w:t>Ondrich, J. and K. Prasad.</w:t>
      </w:r>
      <w:r>
        <w:rPr>
          <w:spacing w:val="40"/>
        </w:rPr>
        <w:t> </w:t>
      </w:r>
      <w:r>
        <w:rPr/>
        <w:t>“A Weibull Duration Model with Unobserved Heterogeneity as a Mixture of Dirichlet Processes.”</w:t>
      </w:r>
      <w:r>
        <w:rPr>
          <w:spacing w:val="40"/>
        </w:rPr>
        <w:t> </w:t>
      </w:r>
      <w:r>
        <w:rPr/>
        <w:t>Paper presented at the Allied Social Science Associations Annual Meeting, Econometric Society, “Applications of Bayesian Methods” session, January.</w:t>
      </w:r>
    </w:p>
    <w:p>
      <w:pPr>
        <w:pStyle w:val="BodyText"/>
        <w:tabs>
          <w:tab w:pos="1655" w:val="left" w:leader="none"/>
        </w:tabs>
        <w:ind w:right="211" w:hanging="1440"/>
      </w:pPr>
      <w:r>
        <w:rPr>
          <w:spacing w:val="-4"/>
        </w:rPr>
        <w:t>1992</w:t>
      </w:r>
      <w:r>
        <w:rPr/>
        <w:tab/>
        <w:t>Greene, V., M. Lovely, and J. Ondrich. “Do Community-Based Long-Term-Care Services Reduce Nursing Home Use? A Transition Probability Analysis.” Paper presented at the European Society for Population Economics, Sixth Annual Meeting, invited session “The Housing Market in an Aging Population,” June.</w:t>
      </w:r>
    </w:p>
    <w:p>
      <w:pPr>
        <w:pStyle w:val="BodyText"/>
        <w:tabs>
          <w:tab w:pos="1655" w:val="left" w:leader="none"/>
        </w:tabs>
        <w:ind w:right="210" w:hanging="1440"/>
      </w:pPr>
      <w:r>
        <w:rPr>
          <w:spacing w:val="-4"/>
        </w:rPr>
        <w:t>1991</w:t>
      </w:r>
      <w:r>
        <w:rPr/>
        <w:tab/>
        <w:t>Ondrich, J. and M. Wasylenko. “The Location of Foreign Direct Investment in the U.S.” Paper presented at the North American Meeting of the Regional Science Association, “Location and Contribution of Public and Private Capital to Regional Production” session, November.</w:t>
      </w:r>
    </w:p>
    <w:p>
      <w:pPr>
        <w:pStyle w:val="BodyText"/>
        <w:tabs>
          <w:tab w:pos="1655" w:val="left" w:leader="none"/>
        </w:tabs>
        <w:ind w:right="212" w:hanging="1440"/>
      </w:pPr>
      <w:r>
        <w:rPr>
          <w:spacing w:val="-4"/>
        </w:rPr>
        <w:t>1990</w:t>
      </w:r>
      <w:r>
        <w:rPr/>
        <w:tab/>
        <w:t>Follain, J.R., J. Ondrich, and G. Sinha. “A Hazard Model of Multi-Family Mortgage Terminations.” Paper presented at the Allied Social Science Associations Annual Meeting, American Economic Association, “Mortgage Pricing” session, December.</w:t>
      </w:r>
    </w:p>
    <w:p>
      <w:pPr>
        <w:pStyle w:val="BodyText"/>
        <w:spacing w:before="241"/>
        <w:ind w:right="211"/>
      </w:pPr>
      <w:r>
        <w:rPr/>
        <w:t>Gramm, C., J. Ondrich, and J. Schnell. “Employer and Union Strategies During Industrial</w:t>
      </w:r>
      <w:r>
        <w:rPr>
          <w:spacing w:val="-10"/>
        </w:rPr>
        <w:t> </w:t>
      </w:r>
      <w:r>
        <w:rPr/>
        <w:t>Conflict:</w:t>
      </w:r>
      <w:r>
        <w:rPr>
          <w:spacing w:val="-13"/>
        </w:rPr>
        <w:t> </w:t>
      </w:r>
      <w:r>
        <w:rPr/>
        <w:t>The</w:t>
      </w:r>
      <w:r>
        <w:rPr>
          <w:spacing w:val="-14"/>
        </w:rPr>
        <w:t> </w:t>
      </w:r>
      <w:r>
        <w:rPr/>
        <w:t>Effect</w:t>
      </w:r>
      <w:r>
        <w:rPr>
          <w:spacing w:val="-10"/>
        </w:rPr>
        <w:t> </w:t>
      </w:r>
      <w:r>
        <w:rPr/>
        <w:t>of</w:t>
      </w:r>
      <w:r>
        <w:rPr>
          <w:spacing w:val="-14"/>
        </w:rPr>
        <w:t> </w:t>
      </w:r>
      <w:r>
        <w:rPr/>
        <w:t>Public</w:t>
      </w:r>
      <w:r>
        <w:rPr>
          <w:spacing w:val="-14"/>
        </w:rPr>
        <w:t> </w:t>
      </w:r>
      <w:r>
        <w:rPr/>
        <w:t>Benefits</w:t>
      </w:r>
      <w:r>
        <w:rPr>
          <w:spacing w:val="-13"/>
        </w:rPr>
        <w:t> </w:t>
      </w:r>
      <w:r>
        <w:rPr/>
        <w:t>on</w:t>
      </w:r>
      <w:r>
        <w:rPr>
          <w:spacing w:val="-13"/>
        </w:rPr>
        <w:t> </w:t>
      </w:r>
      <w:r>
        <w:rPr/>
        <w:t>Strike</w:t>
      </w:r>
      <w:r>
        <w:rPr>
          <w:spacing w:val="-14"/>
        </w:rPr>
        <w:t> </w:t>
      </w:r>
      <w:r>
        <w:rPr/>
        <w:t>Duration.”</w:t>
      </w:r>
      <w:r>
        <w:rPr>
          <w:spacing w:val="-14"/>
        </w:rPr>
        <w:t> </w:t>
      </w:r>
      <w:r>
        <w:rPr/>
        <w:t>Paper</w:t>
      </w:r>
      <w:r>
        <w:rPr>
          <w:spacing w:val="-11"/>
        </w:rPr>
        <w:t> </w:t>
      </w:r>
      <w:r>
        <w:rPr/>
        <w:t>presented at the Western Economic Association International Conference, July.</w:t>
      </w:r>
    </w:p>
    <w:p>
      <w:pPr>
        <w:pStyle w:val="BodyText"/>
        <w:tabs>
          <w:tab w:pos="1655" w:val="left" w:leader="none"/>
        </w:tabs>
        <w:ind w:hanging="1440"/>
      </w:pPr>
      <w:r>
        <w:rPr>
          <w:spacing w:val="-4"/>
        </w:rPr>
        <w:t>1989</w:t>
      </w:r>
      <w:r>
        <w:rPr/>
        <w:tab/>
        <w:t>Johnson, W.G. and J. Ondrich.</w:t>
      </w:r>
      <w:r>
        <w:rPr>
          <w:spacing w:val="40"/>
        </w:rPr>
        <w:t> </w:t>
      </w:r>
      <w:r>
        <w:rPr/>
        <w:t>“The Duration of Post-Injury Absences from Work.” Paper</w:t>
      </w:r>
      <w:r>
        <w:rPr>
          <w:spacing w:val="-5"/>
        </w:rPr>
        <w:t> </w:t>
      </w:r>
      <w:r>
        <w:rPr/>
        <w:t>presented</w:t>
      </w:r>
      <w:r>
        <w:rPr>
          <w:spacing w:val="-2"/>
        </w:rPr>
        <w:t> </w:t>
      </w:r>
      <w:r>
        <w:rPr/>
        <w:t>at</w:t>
      </w:r>
      <w:r>
        <w:rPr>
          <w:spacing w:val="-4"/>
        </w:rPr>
        <w:t> </w:t>
      </w:r>
      <w:r>
        <w:rPr/>
        <w:t>the</w:t>
      </w:r>
      <w:r>
        <w:rPr>
          <w:spacing w:val="-5"/>
        </w:rPr>
        <w:t> </w:t>
      </w:r>
      <w:r>
        <w:rPr/>
        <w:t>Applied</w:t>
      </w:r>
      <w:r>
        <w:rPr>
          <w:spacing w:val="-4"/>
        </w:rPr>
        <w:t> </w:t>
      </w:r>
      <w:r>
        <w:rPr/>
        <w:t>Economics</w:t>
      </w:r>
      <w:r>
        <w:rPr>
          <w:spacing w:val="-4"/>
        </w:rPr>
        <w:t> </w:t>
      </w:r>
      <w:r>
        <w:rPr/>
        <w:t>Workshop,</w:t>
      </w:r>
      <w:r>
        <w:rPr>
          <w:spacing w:val="-4"/>
        </w:rPr>
        <w:t> </w:t>
      </w:r>
      <w:r>
        <w:rPr/>
        <w:t>Pennsylvania</w:t>
      </w:r>
      <w:r>
        <w:rPr>
          <w:spacing w:val="-5"/>
        </w:rPr>
        <w:t> </w:t>
      </w:r>
      <w:r>
        <w:rPr/>
        <w:t>State</w:t>
      </w:r>
      <w:r>
        <w:rPr>
          <w:spacing w:val="-3"/>
        </w:rPr>
        <w:t> </w:t>
      </w:r>
      <w:r>
        <w:rPr/>
        <w:t>University, </w:t>
      </w:r>
      <w:r>
        <w:rPr>
          <w:spacing w:val="-2"/>
        </w:rPr>
        <w:t>March.</w:t>
      </w:r>
    </w:p>
    <w:p>
      <w:pPr>
        <w:pStyle w:val="BodyText"/>
        <w:tabs>
          <w:tab w:pos="1655" w:val="left" w:leader="none"/>
        </w:tabs>
        <w:ind w:hanging="1440"/>
      </w:pPr>
      <w:r>
        <w:rPr>
          <w:spacing w:val="-4"/>
        </w:rPr>
        <w:t>1988</w:t>
      </w:r>
      <w:r>
        <w:rPr/>
        <w:tab/>
        <w:t>Discussant</w:t>
      </w:r>
      <w:r>
        <w:rPr>
          <w:spacing w:val="-6"/>
        </w:rPr>
        <w:t> </w:t>
      </w:r>
      <w:r>
        <w:rPr/>
        <w:t>at</w:t>
      </w:r>
      <w:r>
        <w:rPr>
          <w:spacing w:val="-6"/>
        </w:rPr>
        <w:t> </w:t>
      </w:r>
      <w:r>
        <w:rPr/>
        <w:t>the</w:t>
      </w:r>
      <w:r>
        <w:rPr>
          <w:spacing w:val="-8"/>
        </w:rPr>
        <w:t> </w:t>
      </w:r>
      <w:r>
        <w:rPr/>
        <w:t>Allied</w:t>
      </w:r>
      <w:r>
        <w:rPr>
          <w:spacing w:val="-4"/>
        </w:rPr>
        <w:t> </w:t>
      </w:r>
      <w:r>
        <w:rPr/>
        <w:t>Social</w:t>
      </w:r>
      <w:r>
        <w:rPr>
          <w:spacing w:val="-6"/>
        </w:rPr>
        <w:t> </w:t>
      </w:r>
      <w:r>
        <w:rPr/>
        <w:t>Science</w:t>
      </w:r>
      <w:r>
        <w:rPr>
          <w:spacing w:val="-8"/>
        </w:rPr>
        <w:t> </w:t>
      </w:r>
      <w:r>
        <w:rPr/>
        <w:t>Associations</w:t>
      </w:r>
      <w:r>
        <w:rPr>
          <w:spacing w:val="-7"/>
        </w:rPr>
        <w:t> </w:t>
      </w:r>
      <w:r>
        <w:rPr/>
        <w:t>Annual</w:t>
      </w:r>
      <w:r>
        <w:rPr>
          <w:spacing w:val="-6"/>
        </w:rPr>
        <w:t> </w:t>
      </w:r>
      <w:r>
        <w:rPr/>
        <w:t>Meeting,</w:t>
      </w:r>
      <w:r>
        <w:rPr>
          <w:spacing w:val="-7"/>
        </w:rPr>
        <w:t> </w:t>
      </w:r>
      <w:r>
        <w:rPr/>
        <w:t>American</w:t>
      </w:r>
      <w:r>
        <w:rPr>
          <w:spacing w:val="-7"/>
        </w:rPr>
        <w:t> </w:t>
      </w:r>
      <w:r>
        <w:rPr/>
        <w:t>Real Estate and Urban Economics Association, “Mortgage Market Analysis” session, December.</w:t>
      </w:r>
      <w:r>
        <w:rPr>
          <w:spacing w:val="40"/>
        </w:rPr>
        <w:t> </w:t>
      </w:r>
      <w:r>
        <w:rPr/>
        <w:t>Paper by John Crockett, Frank Nothaft, and George Wang, “Temporal Relationships among Adjustable-Rate Mortgage Indices: A Time-Series Analysis.”</w:t>
      </w:r>
    </w:p>
    <w:p>
      <w:pPr>
        <w:pStyle w:val="BodyText"/>
        <w:spacing w:after="0"/>
        <w:sectPr>
          <w:pgSz w:w="12240" w:h="15840"/>
          <w:pgMar w:header="0" w:footer="787" w:top="1000" w:bottom="980" w:left="1080" w:right="1080"/>
        </w:sectPr>
      </w:pPr>
    </w:p>
    <w:p>
      <w:pPr>
        <w:pStyle w:val="BodyText"/>
        <w:spacing w:before="79"/>
        <w:ind w:left="1655" w:right="211"/>
      </w:pPr>
      <w:r>
        <w:rPr/>
        <w:t>Ondrich, J. and J. Schnell. “Strike Duration and the Complexity of Protocol Specifications: Issues That Matter.” Paper presented at the Allied Social Science Associations Annual Meeting, Industrial Relations Research Association, “IRRA Poster Session II,” December.</w:t>
      </w:r>
    </w:p>
    <w:p>
      <w:pPr>
        <w:pStyle w:val="BodyText"/>
        <w:ind w:left="1655" w:right="214"/>
      </w:pPr>
      <w:r>
        <w:rPr/>
        <w:t>Johnson,</w:t>
      </w:r>
      <w:r>
        <w:rPr>
          <w:spacing w:val="40"/>
        </w:rPr>
        <w:t> </w:t>
      </w:r>
      <w:r>
        <w:rPr/>
        <w:t>W.G.</w:t>
      </w:r>
      <w:r>
        <w:rPr>
          <w:spacing w:val="40"/>
        </w:rPr>
        <w:t> </w:t>
      </w:r>
      <w:r>
        <w:rPr/>
        <w:t>and</w:t>
      </w:r>
      <w:r>
        <w:rPr>
          <w:spacing w:val="40"/>
        </w:rPr>
        <w:t> </w:t>
      </w:r>
      <w:r>
        <w:rPr/>
        <w:t>J.</w:t>
      </w:r>
      <w:r>
        <w:rPr>
          <w:spacing w:val="40"/>
        </w:rPr>
        <w:t> </w:t>
      </w:r>
      <w:r>
        <w:rPr/>
        <w:t>Ondrich.</w:t>
      </w:r>
      <w:r>
        <w:rPr>
          <w:spacing w:val="40"/>
        </w:rPr>
        <w:t> </w:t>
      </w:r>
      <w:r>
        <w:rPr/>
        <w:t>“Workers’</w:t>
      </w:r>
      <w:r>
        <w:rPr>
          <w:spacing w:val="40"/>
        </w:rPr>
        <w:t> </w:t>
      </w:r>
      <w:r>
        <w:rPr/>
        <w:t>Compensation</w:t>
      </w:r>
      <w:r>
        <w:rPr>
          <w:spacing w:val="40"/>
        </w:rPr>
        <w:t> </w:t>
      </w:r>
      <w:r>
        <w:rPr/>
        <w:t>and</w:t>
      </w:r>
      <w:r>
        <w:rPr>
          <w:spacing w:val="40"/>
        </w:rPr>
        <w:t> </w:t>
      </w:r>
      <w:r>
        <w:rPr/>
        <w:t>the</w:t>
      </w:r>
      <w:r>
        <w:rPr>
          <w:spacing w:val="40"/>
        </w:rPr>
        <w:t> </w:t>
      </w:r>
      <w:r>
        <w:rPr/>
        <w:t>Duration</w:t>
      </w:r>
      <w:r>
        <w:rPr>
          <w:spacing w:val="40"/>
        </w:rPr>
        <w:t> </w:t>
      </w:r>
      <w:r>
        <w:rPr/>
        <w:t>of Post-Injury Work Absences.” Paper presented at the Workers’ Compensation Conference, Syracuse University, May.</w:t>
      </w:r>
    </w:p>
    <w:p>
      <w:pPr>
        <w:pStyle w:val="BodyText"/>
        <w:tabs>
          <w:tab w:pos="1655" w:val="left" w:leader="none"/>
        </w:tabs>
        <w:ind w:left="1655" w:hanging="1440"/>
      </w:pPr>
      <w:r>
        <w:rPr>
          <w:spacing w:val="-4"/>
        </w:rPr>
        <w:t>1987</w:t>
      </w:r>
      <w:r>
        <w:rPr/>
        <w:tab/>
        <w:t>Ondrich, J. “The Consistent Estimation of Hedonic Systems.” Paper presented at the Allied</w:t>
      </w:r>
      <w:r>
        <w:rPr>
          <w:spacing w:val="-9"/>
        </w:rPr>
        <w:t> </w:t>
      </w:r>
      <w:r>
        <w:rPr/>
        <w:t>Social</w:t>
      </w:r>
      <w:r>
        <w:rPr>
          <w:spacing w:val="-9"/>
        </w:rPr>
        <w:t> </w:t>
      </w:r>
      <w:r>
        <w:rPr/>
        <w:t>Science</w:t>
      </w:r>
      <w:r>
        <w:rPr>
          <w:spacing w:val="-10"/>
        </w:rPr>
        <w:t> </w:t>
      </w:r>
      <w:r>
        <w:rPr/>
        <w:t>Associations</w:t>
      </w:r>
      <w:r>
        <w:rPr>
          <w:spacing w:val="-9"/>
        </w:rPr>
        <w:t> </w:t>
      </w:r>
      <w:r>
        <w:rPr/>
        <w:t>Annual</w:t>
      </w:r>
      <w:r>
        <w:rPr>
          <w:spacing w:val="-9"/>
        </w:rPr>
        <w:t> </w:t>
      </w:r>
      <w:r>
        <w:rPr/>
        <w:t>Meeting,</w:t>
      </w:r>
      <w:r>
        <w:rPr>
          <w:spacing w:val="-9"/>
        </w:rPr>
        <w:t> </w:t>
      </w:r>
      <w:r>
        <w:rPr/>
        <w:t>American</w:t>
      </w:r>
      <w:r>
        <w:rPr>
          <w:spacing w:val="-9"/>
        </w:rPr>
        <w:t> </w:t>
      </w:r>
      <w:r>
        <w:rPr/>
        <w:t>Real</w:t>
      </w:r>
      <w:r>
        <w:rPr>
          <w:spacing w:val="-9"/>
        </w:rPr>
        <w:t> </w:t>
      </w:r>
      <w:r>
        <w:rPr/>
        <w:t>Estate</w:t>
      </w:r>
      <w:r>
        <w:rPr>
          <w:spacing w:val="-8"/>
        </w:rPr>
        <w:t> </w:t>
      </w:r>
      <w:r>
        <w:rPr/>
        <w:t>and</w:t>
      </w:r>
      <w:r>
        <w:rPr>
          <w:spacing w:val="-9"/>
        </w:rPr>
        <w:t> </w:t>
      </w:r>
      <w:r>
        <w:rPr/>
        <w:t>Urban Economics Association, “Valuation of Specific Real Estate Characteristics” session, </w:t>
      </w:r>
      <w:r>
        <w:rPr>
          <w:spacing w:val="-2"/>
        </w:rPr>
        <w:t>December.</w:t>
      </w:r>
    </w:p>
    <w:p>
      <w:pPr>
        <w:pStyle w:val="BodyText"/>
        <w:ind w:left="1655" w:right="211"/>
      </w:pPr>
      <w:r>
        <w:rPr/>
        <w:t>Gramm, C., J. Ondrich, and J. Schnell. “The</w:t>
      </w:r>
      <w:r>
        <w:rPr>
          <w:spacing w:val="-1"/>
        </w:rPr>
        <w:t> </w:t>
      </w:r>
      <w:r>
        <w:rPr/>
        <w:t>Effect of</w:t>
      </w:r>
      <w:r>
        <w:rPr>
          <w:spacing w:val="-1"/>
        </w:rPr>
        <w:t> </w:t>
      </w:r>
      <w:r>
        <w:rPr/>
        <w:t>Public</w:t>
      </w:r>
      <w:r>
        <w:rPr>
          <w:spacing w:val="-1"/>
        </w:rPr>
        <w:t> </w:t>
      </w:r>
      <w:r>
        <w:rPr/>
        <w:t>Policy and the</w:t>
      </w:r>
      <w:r>
        <w:rPr>
          <w:spacing w:val="-3"/>
        </w:rPr>
        <w:t> </w:t>
      </w:r>
      <w:r>
        <w:rPr/>
        <w:t>Business Cycle on the Duration of Strikes.” Paper presented at the Department of Collective Bargaining Workshop, Cornell University, October.</w:t>
      </w:r>
    </w:p>
    <w:p>
      <w:pPr>
        <w:pStyle w:val="BodyText"/>
        <w:ind w:right="212"/>
      </w:pPr>
      <w:r>
        <w:rPr/>
        <w:t>Johnson, W.G. and J. Ondrich. “The Duration of Post-Injury Absences from Work.” Department of Collective Bargaining Workshop, Cornell University, April.</w:t>
      </w:r>
    </w:p>
    <w:p>
      <w:pPr>
        <w:pStyle w:val="BodyText"/>
        <w:tabs>
          <w:tab w:pos="1655" w:val="left" w:leader="none"/>
        </w:tabs>
        <w:ind w:right="212" w:hanging="1440"/>
      </w:pPr>
      <w:r>
        <w:rPr>
          <w:spacing w:val="-4"/>
        </w:rPr>
        <w:t>1986</w:t>
      </w:r>
      <w:r>
        <w:rPr/>
        <w:tab/>
        <w:t>Gramm, C., J. Ondrich, and J. Schnell. “The Duration of Strikes by U.S. Collective Bargaining Units.”</w:t>
      </w:r>
      <w:r>
        <w:rPr>
          <w:spacing w:val="-1"/>
        </w:rPr>
        <w:t> </w:t>
      </w:r>
      <w:r>
        <w:rPr/>
        <w:t>Paper presented at the</w:t>
      </w:r>
      <w:r>
        <w:rPr>
          <w:spacing w:val="-1"/>
        </w:rPr>
        <w:t> </w:t>
      </w:r>
      <w:r>
        <w:rPr/>
        <w:t>Allied Social Science</w:t>
      </w:r>
      <w:r>
        <w:rPr>
          <w:spacing w:val="-1"/>
        </w:rPr>
        <w:t> </w:t>
      </w:r>
      <w:r>
        <w:rPr/>
        <w:t>Associations Annual Meeting, Econometric Society, “Advanced Empirical Methods in Labor Economics” session, December.</w:t>
      </w:r>
    </w:p>
    <w:p>
      <w:pPr>
        <w:pStyle w:val="BodyText"/>
      </w:pPr>
      <w:r>
        <w:rPr/>
        <w:t>Discussant at the North American Summer Meeting of the Econometric Society, “Human</w:t>
      </w:r>
      <w:r>
        <w:rPr>
          <w:spacing w:val="-8"/>
        </w:rPr>
        <w:t> </w:t>
      </w:r>
      <w:r>
        <w:rPr/>
        <w:t>Capital</w:t>
      </w:r>
      <w:r>
        <w:rPr>
          <w:spacing w:val="-5"/>
        </w:rPr>
        <w:t> </w:t>
      </w:r>
      <w:r>
        <w:rPr/>
        <w:t>and</w:t>
      </w:r>
      <w:r>
        <w:rPr>
          <w:spacing w:val="-8"/>
        </w:rPr>
        <w:t> </w:t>
      </w:r>
      <w:r>
        <w:rPr/>
        <w:t>Earnings</w:t>
      </w:r>
      <w:r>
        <w:rPr>
          <w:spacing w:val="-8"/>
        </w:rPr>
        <w:t> </w:t>
      </w:r>
      <w:r>
        <w:rPr/>
        <w:t>Growth”</w:t>
      </w:r>
      <w:r>
        <w:rPr>
          <w:spacing w:val="-9"/>
        </w:rPr>
        <w:t> </w:t>
      </w:r>
      <w:r>
        <w:rPr/>
        <w:t>session,</w:t>
      </w:r>
      <w:r>
        <w:rPr>
          <w:spacing w:val="-8"/>
        </w:rPr>
        <w:t> </w:t>
      </w:r>
      <w:r>
        <w:rPr/>
        <w:t>June.</w:t>
      </w:r>
      <w:r>
        <w:rPr>
          <w:spacing w:val="40"/>
        </w:rPr>
        <w:t> </w:t>
      </w:r>
      <w:r>
        <w:rPr/>
        <w:t>Paper</w:t>
      </w:r>
      <w:r>
        <w:rPr>
          <w:spacing w:val="-9"/>
        </w:rPr>
        <w:t> </w:t>
      </w:r>
      <w:r>
        <w:rPr/>
        <w:t>by</w:t>
      </w:r>
      <w:r>
        <w:rPr>
          <w:spacing w:val="-8"/>
        </w:rPr>
        <w:t> </w:t>
      </w:r>
      <w:r>
        <w:rPr/>
        <w:t>Joseph</w:t>
      </w:r>
      <w:r>
        <w:rPr>
          <w:spacing w:val="-6"/>
        </w:rPr>
        <w:t> </w:t>
      </w:r>
      <w:r>
        <w:rPr/>
        <w:t>Altonji,</w:t>
      </w:r>
      <w:r>
        <w:rPr>
          <w:spacing w:val="-8"/>
        </w:rPr>
        <w:t> </w:t>
      </w:r>
      <w:r>
        <w:rPr/>
        <w:t>“New Approaches in Estimating the</w:t>
      </w:r>
      <w:r>
        <w:rPr>
          <w:spacing w:val="-1"/>
        </w:rPr>
        <w:t> </w:t>
      </w:r>
      <w:r>
        <w:rPr/>
        <w:t>Wage-Tenure</w:t>
      </w:r>
      <w:r>
        <w:rPr>
          <w:spacing w:val="-1"/>
        </w:rPr>
        <w:t> </w:t>
      </w:r>
      <w:r>
        <w:rPr/>
        <w:t>Profile</w:t>
      </w:r>
      <w:r>
        <w:rPr>
          <w:spacing w:val="-1"/>
        </w:rPr>
        <w:t> </w:t>
      </w:r>
      <w:r>
        <w:rPr/>
        <w:t>in the</w:t>
      </w:r>
      <w:r>
        <w:rPr>
          <w:spacing w:val="-1"/>
        </w:rPr>
        <w:t> </w:t>
      </w:r>
      <w:r>
        <w:rPr/>
        <w:t>Presence</w:t>
      </w:r>
      <w:r>
        <w:rPr>
          <w:spacing w:val="-1"/>
        </w:rPr>
        <w:t> </w:t>
      </w:r>
      <w:r>
        <w:rPr/>
        <w:t>of Individual and Job Match Heterogeneity.”</w:t>
      </w:r>
    </w:p>
    <w:p>
      <w:pPr>
        <w:pStyle w:val="BodyText"/>
      </w:pPr>
      <w:r>
        <w:rPr/>
        <w:t>Ondrich,</w:t>
      </w:r>
      <w:r>
        <w:rPr>
          <w:spacing w:val="-6"/>
        </w:rPr>
        <w:t> </w:t>
      </w:r>
      <w:r>
        <w:rPr/>
        <w:t>J.</w:t>
      </w:r>
      <w:r>
        <w:rPr>
          <w:spacing w:val="-6"/>
        </w:rPr>
        <w:t> </w:t>
      </w:r>
      <w:r>
        <w:rPr/>
        <w:t>Chair</w:t>
      </w:r>
      <w:r>
        <w:rPr>
          <w:spacing w:val="-7"/>
        </w:rPr>
        <w:t> </w:t>
      </w:r>
      <w:r>
        <w:rPr/>
        <w:t>for</w:t>
      </w:r>
      <w:r>
        <w:rPr>
          <w:spacing w:val="-7"/>
        </w:rPr>
        <w:t> </w:t>
      </w:r>
      <w:r>
        <w:rPr/>
        <w:t>“Discrete</w:t>
      </w:r>
      <w:r>
        <w:rPr>
          <w:spacing w:val="-7"/>
        </w:rPr>
        <w:t> </w:t>
      </w:r>
      <w:r>
        <w:rPr/>
        <w:t>Choice”</w:t>
      </w:r>
      <w:r>
        <w:rPr>
          <w:spacing w:val="-7"/>
        </w:rPr>
        <w:t> </w:t>
      </w:r>
      <w:r>
        <w:rPr/>
        <w:t>session,</w:t>
      </w:r>
      <w:r>
        <w:rPr>
          <w:spacing w:val="-6"/>
        </w:rPr>
        <w:t> </w:t>
      </w:r>
      <w:r>
        <w:rPr/>
        <w:t>North</w:t>
      </w:r>
      <w:r>
        <w:rPr>
          <w:spacing w:val="-6"/>
        </w:rPr>
        <w:t> </w:t>
      </w:r>
      <w:r>
        <w:rPr/>
        <w:t>American</w:t>
      </w:r>
      <w:r>
        <w:rPr>
          <w:spacing w:val="-6"/>
        </w:rPr>
        <w:t> </w:t>
      </w:r>
      <w:r>
        <w:rPr/>
        <w:t>Summer</w:t>
      </w:r>
      <w:r>
        <w:rPr>
          <w:spacing w:val="-5"/>
        </w:rPr>
        <w:t> </w:t>
      </w:r>
      <w:r>
        <w:rPr/>
        <w:t>Meeting</w:t>
      </w:r>
      <w:r>
        <w:rPr>
          <w:spacing w:val="-6"/>
        </w:rPr>
        <w:t> </w:t>
      </w:r>
      <w:r>
        <w:rPr/>
        <w:t>of the Econometric Society, June.</w:t>
      </w:r>
    </w:p>
    <w:p>
      <w:pPr>
        <w:pStyle w:val="BodyText"/>
      </w:pPr>
      <w:r>
        <w:rPr/>
        <w:t>Ondrich, J. “The Effect of Changing Labor Demand on the Probability of Leaving Unemployment.” Paper presented at the North American Summer Meeting of the Econometric Society, “Macro Labor and Unemployment” session, June.</w:t>
      </w:r>
    </w:p>
    <w:p>
      <w:pPr>
        <w:pStyle w:val="BodyText"/>
        <w:spacing w:before="241"/>
        <w:ind w:right="210"/>
      </w:pPr>
      <w:r>
        <w:rPr/>
        <w:t>Ondrich, J. “Discrete-Continuous Random Utility Models.”</w:t>
      </w:r>
      <w:r>
        <w:rPr>
          <w:spacing w:val="40"/>
        </w:rPr>
        <w:t> </w:t>
      </w:r>
      <w:r>
        <w:rPr/>
        <w:t>Paper presented at the North American Summer Meeting of the Econometric Society, “Applied Econometrics: Limited Dependent Variables” session, June.</w:t>
      </w:r>
    </w:p>
    <w:p>
      <w:pPr>
        <w:pStyle w:val="BodyText"/>
        <w:tabs>
          <w:tab w:pos="1655" w:val="left" w:leader="none"/>
        </w:tabs>
        <w:ind w:right="217" w:hanging="1440"/>
      </w:pPr>
      <w:r>
        <w:rPr>
          <w:spacing w:val="-4"/>
        </w:rPr>
        <w:t>1985</w:t>
      </w:r>
      <w:r>
        <w:rPr/>
        <w:tab/>
        <w:t>Ondrich, J. “The Initial Conditions Problem in Work History Data.” Paper presented at the Department of Labor Economics Workshop, Cornell University, March.</w:t>
      </w:r>
    </w:p>
    <w:p>
      <w:pPr>
        <w:pStyle w:val="BodyText"/>
        <w:ind w:right="212"/>
      </w:pPr>
      <w:r>
        <w:rPr/>
        <w:t>Discussant at the Allied Social Science Associations Annual Meeting, American Econometric Society, “Labor Economics and Macroeconomics” session, December 1984.</w:t>
      </w:r>
      <w:r>
        <w:rPr>
          <w:spacing w:val="40"/>
        </w:rPr>
        <w:t> </w:t>
      </w:r>
      <w:r>
        <w:rPr/>
        <w:t>Paper by Matthew Robinson, “An Econometric Longitudinal Analysis of the Duration of Unemployment in Canada.”</w:t>
      </w:r>
    </w:p>
    <w:p>
      <w:pPr>
        <w:pStyle w:val="BodyText"/>
        <w:spacing w:after="0"/>
        <w:sectPr>
          <w:pgSz w:w="12240" w:h="15840"/>
          <w:pgMar w:header="0" w:footer="787" w:top="1000" w:bottom="980" w:left="1080" w:right="1080"/>
        </w:sectPr>
      </w:pPr>
    </w:p>
    <w:p>
      <w:pPr>
        <w:pStyle w:val="BodyText"/>
        <w:spacing w:before="79"/>
        <w:ind w:left="1655" w:right="211"/>
      </w:pPr>
      <w:r>
        <w:rPr/>
        <w:t>Blackley, P. and J. Ondrich. “Continuous Choices and Specification Tests: An Extension of Multinomial Logit Analysis of Consumer Choice in the Urban </w:t>
      </w:r>
      <w:r>
        <w:rPr>
          <w:spacing w:val="-2"/>
        </w:rPr>
        <w:t>Economy.”</w:t>
      </w:r>
      <w:r>
        <w:rPr>
          <w:spacing w:val="-5"/>
        </w:rPr>
        <w:t> </w:t>
      </w:r>
      <w:r>
        <w:rPr>
          <w:spacing w:val="-2"/>
        </w:rPr>
        <w:t>Paper</w:t>
      </w:r>
      <w:r>
        <w:rPr>
          <w:spacing w:val="-5"/>
        </w:rPr>
        <w:t> </w:t>
      </w:r>
      <w:r>
        <w:rPr>
          <w:spacing w:val="-2"/>
        </w:rPr>
        <w:t>presented</w:t>
      </w:r>
      <w:r>
        <w:rPr>
          <w:spacing w:val="-4"/>
        </w:rPr>
        <w:t> </w:t>
      </w:r>
      <w:r>
        <w:rPr>
          <w:spacing w:val="-2"/>
        </w:rPr>
        <w:t>at</w:t>
      </w:r>
      <w:r>
        <w:rPr>
          <w:spacing w:val="-3"/>
        </w:rPr>
        <w:t> </w:t>
      </w:r>
      <w:r>
        <w:rPr>
          <w:spacing w:val="-2"/>
        </w:rPr>
        <w:t>the</w:t>
      </w:r>
      <w:r>
        <w:rPr>
          <w:spacing w:val="-5"/>
        </w:rPr>
        <w:t> </w:t>
      </w:r>
      <w:r>
        <w:rPr>
          <w:spacing w:val="-2"/>
        </w:rPr>
        <w:t>Allied</w:t>
      </w:r>
      <w:r>
        <w:rPr>
          <w:spacing w:val="-4"/>
        </w:rPr>
        <w:t> </w:t>
      </w:r>
      <w:r>
        <w:rPr>
          <w:spacing w:val="-2"/>
        </w:rPr>
        <w:t>Social</w:t>
      </w:r>
      <w:r>
        <w:rPr>
          <w:spacing w:val="-3"/>
        </w:rPr>
        <w:t> </w:t>
      </w:r>
      <w:r>
        <w:rPr>
          <w:spacing w:val="-2"/>
        </w:rPr>
        <w:t>Science</w:t>
      </w:r>
      <w:r>
        <w:rPr>
          <w:spacing w:val="-5"/>
        </w:rPr>
        <w:t> </w:t>
      </w:r>
      <w:r>
        <w:rPr>
          <w:spacing w:val="-2"/>
        </w:rPr>
        <w:t>Associations</w:t>
      </w:r>
      <w:r>
        <w:rPr>
          <w:spacing w:val="-4"/>
        </w:rPr>
        <w:t> </w:t>
      </w:r>
      <w:r>
        <w:rPr>
          <w:spacing w:val="-2"/>
        </w:rPr>
        <w:t>Annual</w:t>
      </w:r>
      <w:r>
        <w:rPr>
          <w:spacing w:val="-3"/>
        </w:rPr>
        <w:t> </w:t>
      </w:r>
      <w:r>
        <w:rPr>
          <w:spacing w:val="-2"/>
        </w:rPr>
        <w:t>Meeting, </w:t>
      </w:r>
      <w:r>
        <w:rPr/>
        <w:t>American Real Estate and Urban Economics Association, “Issues in Hedonic Methodology” session, December.</w:t>
      </w:r>
    </w:p>
    <w:p>
      <w:pPr>
        <w:pStyle w:val="BodyText"/>
        <w:spacing w:before="0"/>
        <w:ind w:left="0" w:right="0"/>
        <w:jc w:val="left"/>
      </w:pPr>
    </w:p>
    <w:p>
      <w:pPr>
        <w:pStyle w:val="BodyText"/>
        <w:spacing w:before="169"/>
        <w:ind w:left="0" w:right="0"/>
        <w:jc w:val="left"/>
      </w:pPr>
    </w:p>
    <w:p>
      <w:pPr>
        <w:pStyle w:val="Heading1"/>
        <w:spacing w:before="0"/>
      </w:pPr>
      <w:bookmarkStart w:name="Grants and Government Contracts" w:id="8"/>
      <w:bookmarkEnd w:id="8"/>
      <w:r>
        <w:rPr>
          <w:b w:val="0"/>
        </w:rPr>
      </w:r>
      <w:r>
        <w:rPr/>
        <w:t>Grants</w:t>
      </w:r>
      <w:r>
        <w:rPr>
          <w:spacing w:val="-3"/>
        </w:rPr>
        <w:t> </w:t>
      </w:r>
      <w:r>
        <w:rPr/>
        <w:t>and</w:t>
      </w:r>
      <w:r>
        <w:rPr>
          <w:spacing w:val="-5"/>
        </w:rPr>
        <w:t> </w:t>
      </w:r>
      <w:r>
        <w:rPr/>
        <w:t>Government</w:t>
      </w:r>
      <w:r>
        <w:rPr>
          <w:spacing w:val="-4"/>
        </w:rPr>
        <w:t> </w:t>
      </w:r>
      <w:r>
        <w:rPr>
          <w:spacing w:val="-2"/>
        </w:rPr>
        <w:t>Contracts</w:t>
      </w:r>
    </w:p>
    <w:p>
      <w:pPr>
        <w:pStyle w:val="BodyText"/>
        <w:tabs>
          <w:tab w:pos="1655" w:val="left" w:leader="none"/>
        </w:tabs>
        <w:spacing w:before="239"/>
        <w:ind w:hanging="1440"/>
      </w:pPr>
      <w:r>
        <w:rPr>
          <w:spacing w:val="-4"/>
        </w:rPr>
        <w:t>2013</w:t>
      </w:r>
      <w:r>
        <w:rPr/>
        <w:tab/>
        <w:t>“How Did the 2007-2008 Housing Bust Affect Retirement Decisions?” Center for Aging and Policy Studies Pilot Project Program Grant. Principal Investigator. Grant runs 2013-2014. Amount: $23,750.</w:t>
      </w:r>
    </w:p>
    <w:p>
      <w:pPr>
        <w:pStyle w:val="BodyText"/>
        <w:tabs>
          <w:tab w:pos="1655" w:val="left" w:leader="none"/>
        </w:tabs>
        <w:ind w:right="214" w:hanging="1440"/>
        <w:jc w:val="left"/>
      </w:pPr>
      <w:r>
        <w:rPr>
          <w:spacing w:val="-4"/>
        </w:rPr>
        <w:t>2011</w:t>
      </w:r>
      <w:r>
        <w:rPr/>
        <w:tab/>
        <w:t>“How</w:t>
      </w:r>
      <w:r>
        <w:rPr>
          <w:spacing w:val="40"/>
        </w:rPr>
        <w:t> </w:t>
      </w:r>
      <w:r>
        <w:rPr/>
        <w:t>Much</w:t>
      </w:r>
      <w:r>
        <w:rPr>
          <w:spacing w:val="40"/>
        </w:rPr>
        <w:t> </w:t>
      </w:r>
      <w:r>
        <w:rPr/>
        <w:t>Do</w:t>
      </w:r>
      <w:r>
        <w:rPr>
          <w:spacing w:val="40"/>
        </w:rPr>
        <w:t> </w:t>
      </w:r>
      <w:r>
        <w:rPr/>
        <w:t>Changes</w:t>
      </w:r>
      <w:r>
        <w:rPr>
          <w:spacing w:val="40"/>
        </w:rPr>
        <w:t> </w:t>
      </w:r>
      <w:r>
        <w:rPr/>
        <w:t>in</w:t>
      </w:r>
      <w:r>
        <w:rPr>
          <w:spacing w:val="40"/>
        </w:rPr>
        <w:t> </w:t>
      </w:r>
      <w:r>
        <w:rPr/>
        <w:t>Housing</w:t>
      </w:r>
      <w:r>
        <w:rPr>
          <w:spacing w:val="40"/>
        </w:rPr>
        <w:t> </w:t>
      </w:r>
      <w:r>
        <w:rPr/>
        <w:t>Wealth</w:t>
      </w:r>
      <w:r>
        <w:rPr>
          <w:spacing w:val="40"/>
        </w:rPr>
        <w:t> </w:t>
      </w:r>
      <w:r>
        <w:rPr/>
        <w:t>Influence</w:t>
      </w:r>
      <w:r>
        <w:rPr>
          <w:spacing w:val="40"/>
        </w:rPr>
        <w:t> </w:t>
      </w:r>
      <w:r>
        <w:rPr/>
        <w:t>the</w:t>
      </w:r>
      <w:r>
        <w:rPr>
          <w:spacing w:val="40"/>
        </w:rPr>
        <w:t> </w:t>
      </w:r>
      <w:r>
        <w:rPr/>
        <w:t>Decision</w:t>
      </w:r>
      <w:r>
        <w:rPr>
          <w:spacing w:val="40"/>
        </w:rPr>
        <w:t> </w:t>
      </w:r>
      <w:r>
        <w:rPr/>
        <w:t>to</w:t>
      </w:r>
      <w:r>
        <w:rPr>
          <w:spacing w:val="40"/>
        </w:rPr>
        <w:t> </w:t>
      </w:r>
      <w:r>
        <w:rPr/>
        <w:t>Retire?” BC/SSA</w:t>
      </w:r>
      <w:r>
        <w:rPr>
          <w:spacing w:val="1"/>
        </w:rPr>
        <w:t> </w:t>
      </w:r>
      <w:r>
        <w:rPr/>
        <w:t>Grant</w:t>
      </w:r>
      <w:r>
        <w:rPr>
          <w:spacing w:val="5"/>
        </w:rPr>
        <w:t> </w:t>
      </w:r>
      <w:r>
        <w:rPr/>
        <w:t>no.</w:t>
      </w:r>
      <w:r>
        <w:rPr>
          <w:spacing w:val="4"/>
        </w:rPr>
        <w:t> </w:t>
      </w:r>
      <w:r>
        <w:rPr/>
        <w:t>BC12-05.</w:t>
      </w:r>
      <w:r>
        <w:rPr>
          <w:spacing w:val="5"/>
        </w:rPr>
        <w:t> </w:t>
      </w:r>
      <w:r>
        <w:rPr/>
        <w:t>Principal</w:t>
      </w:r>
      <w:r>
        <w:rPr>
          <w:spacing w:val="7"/>
        </w:rPr>
        <w:t> </w:t>
      </w:r>
      <w:r>
        <w:rPr/>
        <w:t>Investigator.</w:t>
      </w:r>
      <w:r>
        <w:rPr>
          <w:spacing w:val="5"/>
        </w:rPr>
        <w:t> </w:t>
      </w:r>
      <w:r>
        <w:rPr/>
        <w:t>Grant</w:t>
      </w:r>
      <w:r>
        <w:rPr>
          <w:spacing w:val="7"/>
        </w:rPr>
        <w:t> </w:t>
      </w:r>
      <w:r>
        <w:rPr/>
        <w:t>runs</w:t>
      </w:r>
      <w:r>
        <w:rPr>
          <w:spacing w:val="5"/>
        </w:rPr>
        <w:t> </w:t>
      </w:r>
      <w:r>
        <w:rPr/>
        <w:t>2011-2012.</w:t>
      </w:r>
      <w:r>
        <w:rPr>
          <w:spacing w:val="7"/>
        </w:rPr>
        <w:t> </w:t>
      </w:r>
      <w:r>
        <w:rPr>
          <w:spacing w:val="-2"/>
        </w:rPr>
        <w:t>Amount:</w:t>
      </w:r>
    </w:p>
    <w:p>
      <w:pPr>
        <w:pStyle w:val="BodyText"/>
        <w:spacing w:before="0"/>
        <w:ind w:left="1655" w:right="0"/>
        <w:jc w:val="left"/>
      </w:pPr>
      <w:r>
        <w:rPr>
          <w:spacing w:val="-2"/>
        </w:rPr>
        <w:t>$75,021.</w:t>
      </w:r>
    </w:p>
    <w:p>
      <w:pPr>
        <w:pStyle w:val="BodyText"/>
        <w:tabs>
          <w:tab w:pos="1655" w:val="left" w:leader="none"/>
        </w:tabs>
        <w:ind w:left="1655" w:right="215" w:hanging="1440"/>
      </w:pPr>
      <w:r>
        <w:rPr>
          <w:spacing w:val="-4"/>
        </w:rPr>
        <w:t>2009</w:t>
      </w:r>
      <w:r>
        <w:rPr/>
        <w:tab/>
        <w:t>“End of Life Trajectories: A Prospective Model.” National Institute on Aging (NIA) Grant</w:t>
      </w:r>
      <w:r>
        <w:rPr>
          <w:spacing w:val="-15"/>
        </w:rPr>
        <w:t> </w:t>
      </w:r>
      <w:r>
        <w:rPr/>
        <w:t>No.</w:t>
      </w:r>
      <w:r>
        <w:rPr>
          <w:spacing w:val="-15"/>
        </w:rPr>
        <w:t> </w:t>
      </w:r>
      <w:r>
        <w:rPr/>
        <w:t>1</w:t>
      </w:r>
      <w:r>
        <w:rPr>
          <w:spacing w:val="-15"/>
        </w:rPr>
        <w:t> </w:t>
      </w:r>
      <w:r>
        <w:rPr/>
        <w:t>RO1</w:t>
      </w:r>
      <w:r>
        <w:rPr>
          <w:spacing w:val="-15"/>
        </w:rPr>
        <w:t> </w:t>
      </w:r>
      <w:r>
        <w:rPr/>
        <w:t>AG034455</w:t>
      </w:r>
      <w:r>
        <w:rPr>
          <w:spacing w:val="-15"/>
        </w:rPr>
        <w:t> </w:t>
      </w:r>
      <w:r>
        <w:rPr/>
        <w:t>(Investigator</w:t>
      </w:r>
      <w:r>
        <w:rPr>
          <w:spacing w:val="-15"/>
        </w:rPr>
        <w:t> </w:t>
      </w:r>
      <w:r>
        <w:rPr/>
        <w:t>with</w:t>
      </w:r>
      <w:r>
        <w:rPr>
          <w:spacing w:val="-15"/>
        </w:rPr>
        <w:t> </w:t>
      </w:r>
      <w:r>
        <w:rPr/>
        <w:t>D.</w:t>
      </w:r>
      <w:r>
        <w:rPr>
          <w:spacing w:val="-15"/>
        </w:rPr>
        <w:t> </w:t>
      </w:r>
      <w:r>
        <w:rPr/>
        <w:t>Wolf,</w:t>
      </w:r>
      <w:r>
        <w:rPr>
          <w:spacing w:val="-15"/>
        </w:rPr>
        <w:t> </w:t>
      </w:r>
      <w:r>
        <w:rPr/>
        <w:t>Principal</w:t>
      </w:r>
      <w:r>
        <w:rPr>
          <w:spacing w:val="-15"/>
        </w:rPr>
        <w:t> </w:t>
      </w:r>
      <w:r>
        <w:rPr/>
        <w:t>Investigator).</w:t>
      </w:r>
      <w:r>
        <w:rPr>
          <w:spacing w:val="-15"/>
        </w:rPr>
        <w:t> </w:t>
      </w:r>
      <w:r>
        <w:rPr/>
        <w:t>Grant runs 2009-2012. Amount: $852,106.</w:t>
      </w:r>
    </w:p>
    <w:p>
      <w:pPr>
        <w:pStyle w:val="BodyText"/>
        <w:tabs>
          <w:tab w:pos="1655" w:val="left" w:leader="none"/>
        </w:tabs>
        <w:ind w:left="1655" w:right="215" w:hanging="1440"/>
        <w:jc w:val="left"/>
      </w:pPr>
      <w:r>
        <w:rPr>
          <w:spacing w:val="-4"/>
        </w:rPr>
        <w:t>2008</w:t>
      </w:r>
      <w:r>
        <w:rPr/>
        <w:tab/>
        <w:t>“Asset</w:t>
      </w:r>
      <w:r>
        <w:rPr>
          <w:spacing w:val="40"/>
        </w:rPr>
        <w:t> </w:t>
      </w:r>
      <w:r>
        <w:rPr/>
        <w:t>Markets</w:t>
      </w:r>
      <w:r>
        <w:rPr>
          <w:spacing w:val="40"/>
        </w:rPr>
        <w:t> </w:t>
      </w:r>
      <w:r>
        <w:rPr/>
        <w:t>and</w:t>
      </w:r>
      <w:r>
        <w:rPr>
          <w:spacing w:val="40"/>
        </w:rPr>
        <w:t> </w:t>
      </w:r>
      <w:r>
        <w:rPr/>
        <w:t>the</w:t>
      </w:r>
      <w:r>
        <w:rPr>
          <w:spacing w:val="40"/>
        </w:rPr>
        <w:t> </w:t>
      </w:r>
      <w:r>
        <w:rPr/>
        <w:t>Retirement</w:t>
      </w:r>
      <w:r>
        <w:rPr>
          <w:spacing w:val="40"/>
        </w:rPr>
        <w:t> </w:t>
      </w:r>
      <w:r>
        <w:rPr/>
        <w:t>Decision</w:t>
      </w:r>
      <w:r>
        <w:rPr>
          <w:spacing w:val="40"/>
        </w:rPr>
        <w:t> </w:t>
      </w:r>
      <w:r>
        <w:rPr/>
        <w:t>of</w:t>
      </w:r>
      <w:r>
        <w:rPr>
          <w:spacing w:val="40"/>
        </w:rPr>
        <w:t> </w:t>
      </w:r>
      <w:r>
        <w:rPr/>
        <w:t>Older</w:t>
      </w:r>
      <w:r>
        <w:rPr>
          <w:spacing w:val="40"/>
        </w:rPr>
        <w:t> </w:t>
      </w:r>
      <w:r>
        <w:rPr/>
        <w:t>Workers.”</w:t>
      </w:r>
      <w:r>
        <w:rPr>
          <w:spacing w:val="40"/>
        </w:rPr>
        <w:t> </w:t>
      </w:r>
      <w:r>
        <w:rPr/>
        <w:t>Social</w:t>
      </w:r>
      <w:r>
        <w:rPr>
          <w:spacing w:val="40"/>
        </w:rPr>
        <w:t> </w:t>
      </w:r>
      <w:r>
        <w:rPr/>
        <w:t>Security Administration. Principal Investigator. Grant runs 2008-2009. Amount: $72,500.</w:t>
      </w:r>
    </w:p>
    <w:p>
      <w:pPr>
        <w:pStyle w:val="BodyText"/>
        <w:ind w:left="1655" w:right="211"/>
      </w:pPr>
      <w:r>
        <w:rPr/>
        <w:t>“Do Minority and Woman Entrepreneurs Face Pricing Discrimination in Credit Markets? Improved Estimates Using Matching Methods.” Ewing Marion Kauffman Foundation</w:t>
      </w:r>
      <w:r>
        <w:rPr>
          <w:spacing w:val="9"/>
        </w:rPr>
        <w:t> </w:t>
      </w:r>
      <w:r>
        <w:rPr/>
        <w:t>(with</w:t>
      </w:r>
      <w:r>
        <w:rPr>
          <w:spacing w:val="12"/>
        </w:rPr>
        <w:t> </w:t>
      </w:r>
      <w:r>
        <w:rPr/>
        <w:t>J.</w:t>
      </w:r>
      <w:r>
        <w:rPr>
          <w:spacing w:val="11"/>
        </w:rPr>
        <w:t> </w:t>
      </w:r>
      <w:r>
        <w:rPr/>
        <w:t>Yinger,</w:t>
      </w:r>
      <w:r>
        <w:rPr>
          <w:spacing w:val="12"/>
        </w:rPr>
        <w:t> </w:t>
      </w:r>
      <w:r>
        <w:rPr/>
        <w:t>Principal</w:t>
      </w:r>
      <w:r>
        <w:rPr>
          <w:spacing w:val="11"/>
        </w:rPr>
        <w:t> </w:t>
      </w:r>
      <w:r>
        <w:rPr/>
        <w:t>Investigator).</w:t>
      </w:r>
      <w:r>
        <w:rPr>
          <w:spacing w:val="12"/>
        </w:rPr>
        <w:t> </w:t>
      </w:r>
      <w:r>
        <w:rPr/>
        <w:t>Grant</w:t>
      </w:r>
      <w:r>
        <w:rPr>
          <w:spacing w:val="11"/>
        </w:rPr>
        <w:t> </w:t>
      </w:r>
      <w:r>
        <w:rPr/>
        <w:t>runs</w:t>
      </w:r>
      <w:r>
        <w:rPr>
          <w:spacing w:val="12"/>
        </w:rPr>
        <w:t> </w:t>
      </w:r>
      <w:r>
        <w:rPr/>
        <w:t>2008-2009.</w:t>
      </w:r>
      <w:r>
        <w:rPr>
          <w:spacing w:val="14"/>
        </w:rPr>
        <w:t> </w:t>
      </w:r>
      <w:r>
        <w:rPr>
          <w:spacing w:val="-2"/>
        </w:rPr>
        <w:t>Amount:</w:t>
      </w:r>
    </w:p>
    <w:p>
      <w:pPr>
        <w:pStyle w:val="BodyText"/>
        <w:spacing w:before="0"/>
        <w:ind w:left="1655" w:right="0"/>
        <w:jc w:val="left"/>
      </w:pPr>
      <w:r>
        <w:rPr>
          <w:spacing w:val="-2"/>
        </w:rPr>
        <w:t>$45,000.</w:t>
      </w:r>
    </w:p>
    <w:p>
      <w:pPr>
        <w:pStyle w:val="BodyText"/>
        <w:tabs>
          <w:tab w:pos="1655" w:val="left" w:leader="none"/>
        </w:tabs>
        <w:ind w:left="1655" w:right="215" w:hanging="1440"/>
      </w:pPr>
      <w:r>
        <w:rPr>
          <w:spacing w:val="-4"/>
        </w:rPr>
        <w:t>2007</w:t>
      </w:r>
      <w:r>
        <w:rPr/>
        <w:tab/>
        <w:t>“End of Life Trajectories: A Prospective Model.” National Institute on Aging (NIA) Grant</w:t>
      </w:r>
      <w:r>
        <w:rPr>
          <w:spacing w:val="-1"/>
        </w:rPr>
        <w:t> </w:t>
      </w:r>
      <w:r>
        <w:rPr/>
        <w:t>No.</w:t>
      </w:r>
      <w:r>
        <w:rPr>
          <w:spacing w:val="-1"/>
        </w:rPr>
        <w:t> </w:t>
      </w:r>
      <w:r>
        <w:rPr/>
        <w:t>1 R01</w:t>
      </w:r>
      <w:r>
        <w:rPr>
          <w:spacing w:val="-1"/>
        </w:rPr>
        <w:t> </w:t>
      </w:r>
      <w:r>
        <w:rPr/>
        <w:t>AG029260</w:t>
      </w:r>
      <w:r>
        <w:rPr>
          <w:spacing w:val="-1"/>
        </w:rPr>
        <w:t> </w:t>
      </w:r>
      <w:r>
        <w:rPr/>
        <w:t>(with</w:t>
      </w:r>
      <w:r>
        <w:rPr>
          <w:spacing w:val="-1"/>
        </w:rPr>
        <w:t> </w:t>
      </w:r>
      <w:r>
        <w:rPr/>
        <w:t>D.</w:t>
      </w:r>
      <w:r>
        <w:rPr>
          <w:spacing w:val="-1"/>
        </w:rPr>
        <w:t> </w:t>
      </w:r>
      <w:r>
        <w:rPr/>
        <w:t>Wolf,</w:t>
      </w:r>
      <w:r>
        <w:rPr>
          <w:spacing w:val="-1"/>
        </w:rPr>
        <w:t> </w:t>
      </w:r>
      <w:r>
        <w:rPr/>
        <w:t>Principal Investigator). Grant runs</w:t>
      </w:r>
      <w:r>
        <w:rPr>
          <w:spacing w:val="-1"/>
        </w:rPr>
        <w:t> </w:t>
      </w:r>
      <w:r>
        <w:rPr/>
        <w:t>2007- 2010. Amount: $499,000.</w:t>
      </w:r>
    </w:p>
    <w:p>
      <w:pPr>
        <w:pStyle w:val="BodyText"/>
        <w:tabs>
          <w:tab w:pos="1655" w:val="left" w:leader="none"/>
        </w:tabs>
        <w:ind w:left="1655" w:right="215" w:hanging="1440"/>
        <w:jc w:val="left"/>
      </w:pPr>
      <w:r>
        <w:rPr>
          <w:spacing w:val="-4"/>
        </w:rPr>
        <w:t>2006</w:t>
      </w:r>
      <w:r>
        <w:rPr/>
        <w:tab/>
        <w:t>“Aging,</w:t>
      </w:r>
      <w:r>
        <w:rPr>
          <w:spacing w:val="33"/>
        </w:rPr>
        <w:t> </w:t>
      </w:r>
      <w:r>
        <w:rPr/>
        <w:t>Financial</w:t>
      </w:r>
      <w:r>
        <w:rPr>
          <w:spacing w:val="35"/>
        </w:rPr>
        <w:t> </w:t>
      </w:r>
      <w:r>
        <w:rPr/>
        <w:t>Insecurity,</w:t>
      </w:r>
      <w:r>
        <w:rPr>
          <w:spacing w:val="33"/>
        </w:rPr>
        <w:t> </w:t>
      </w:r>
      <w:r>
        <w:rPr/>
        <w:t>and</w:t>
      </w:r>
      <w:r>
        <w:rPr>
          <w:spacing w:val="33"/>
        </w:rPr>
        <w:t> </w:t>
      </w:r>
      <w:r>
        <w:rPr/>
        <w:t>the</w:t>
      </w:r>
      <w:r>
        <w:rPr>
          <w:spacing w:val="34"/>
        </w:rPr>
        <w:t> </w:t>
      </w:r>
      <w:r>
        <w:rPr/>
        <w:t>Uncertainty</w:t>
      </w:r>
      <w:r>
        <w:rPr>
          <w:spacing w:val="33"/>
        </w:rPr>
        <w:t> </w:t>
      </w:r>
      <w:r>
        <w:rPr/>
        <w:t>in</w:t>
      </w:r>
      <w:r>
        <w:rPr>
          <w:spacing w:val="33"/>
        </w:rPr>
        <w:t> </w:t>
      </w:r>
      <w:r>
        <w:rPr/>
        <w:t>the</w:t>
      </w:r>
      <w:r>
        <w:rPr>
          <w:spacing w:val="32"/>
        </w:rPr>
        <w:t> </w:t>
      </w:r>
      <w:r>
        <w:rPr/>
        <w:t>New</w:t>
      </w:r>
      <w:r>
        <w:rPr>
          <w:spacing w:val="32"/>
        </w:rPr>
        <w:t> </w:t>
      </w:r>
      <w:r>
        <w:rPr/>
        <w:t>Economy:</w:t>
      </w:r>
      <w:r>
        <w:rPr>
          <w:spacing w:val="33"/>
        </w:rPr>
        <w:t> </w:t>
      </w:r>
      <w:r>
        <w:rPr/>
        <w:t>Syracuse University Gerontology Center Summer Seed Grant. Amount $3,000.</w:t>
      </w:r>
    </w:p>
    <w:p>
      <w:pPr>
        <w:pStyle w:val="BodyText"/>
        <w:tabs>
          <w:tab w:pos="1655" w:val="left" w:leader="none"/>
        </w:tabs>
        <w:ind w:left="1655" w:hanging="1440"/>
        <w:jc w:val="left"/>
      </w:pPr>
      <w:r>
        <w:rPr>
          <w:spacing w:val="-4"/>
        </w:rPr>
        <w:t>2004</w:t>
      </w:r>
      <w:r>
        <w:rPr/>
        <w:tab/>
        <w:t>“Changes</w:t>
      </w:r>
      <w:r>
        <w:rPr>
          <w:spacing w:val="-15"/>
        </w:rPr>
        <w:t> </w:t>
      </w:r>
      <w:r>
        <w:rPr/>
        <w:t>in</w:t>
      </w:r>
      <w:r>
        <w:rPr>
          <w:spacing w:val="-14"/>
        </w:rPr>
        <w:t> </w:t>
      </w:r>
      <w:r>
        <w:rPr/>
        <w:t>Rental</w:t>
      </w:r>
      <w:r>
        <w:rPr>
          <w:spacing w:val="-14"/>
        </w:rPr>
        <w:t> </w:t>
      </w:r>
      <w:r>
        <w:rPr/>
        <w:t>Housing</w:t>
      </w:r>
      <w:r>
        <w:rPr>
          <w:spacing w:val="-14"/>
        </w:rPr>
        <w:t> </w:t>
      </w:r>
      <w:r>
        <w:rPr/>
        <w:t>Discrimination</w:t>
      </w:r>
      <w:r>
        <w:rPr>
          <w:spacing w:val="-14"/>
        </w:rPr>
        <w:t> </w:t>
      </w:r>
      <w:r>
        <w:rPr/>
        <w:t>since</w:t>
      </w:r>
      <w:r>
        <w:rPr>
          <w:spacing w:val="-15"/>
        </w:rPr>
        <w:t> </w:t>
      </w:r>
      <w:r>
        <w:rPr/>
        <w:t>1989,”</w:t>
      </w:r>
      <w:r>
        <w:rPr>
          <w:spacing w:val="-15"/>
        </w:rPr>
        <w:t> </w:t>
      </w:r>
      <w:r>
        <w:rPr/>
        <w:t>U.S.</w:t>
      </w:r>
      <w:r>
        <w:rPr>
          <w:spacing w:val="-14"/>
        </w:rPr>
        <w:t> </w:t>
      </w:r>
      <w:r>
        <w:rPr/>
        <w:t>Department</w:t>
      </w:r>
      <w:r>
        <w:rPr>
          <w:spacing w:val="-14"/>
        </w:rPr>
        <w:t> </w:t>
      </w:r>
      <w:r>
        <w:rPr/>
        <w:t>of</w:t>
      </w:r>
      <w:r>
        <w:rPr>
          <w:spacing w:val="-15"/>
        </w:rPr>
        <w:t> </w:t>
      </w:r>
      <w:r>
        <w:rPr/>
        <w:t>Housing and</w:t>
      </w:r>
      <w:r>
        <w:rPr>
          <w:spacing w:val="-17"/>
        </w:rPr>
        <w:t> </w:t>
      </w:r>
      <w:r>
        <w:rPr/>
        <w:t>Urban</w:t>
      </w:r>
      <w:r>
        <w:rPr>
          <w:spacing w:val="-15"/>
        </w:rPr>
        <w:t> </w:t>
      </w:r>
      <w:r>
        <w:rPr/>
        <w:t>Development</w:t>
      </w:r>
      <w:r>
        <w:rPr>
          <w:spacing w:val="-15"/>
        </w:rPr>
        <w:t> </w:t>
      </w:r>
      <w:r>
        <w:rPr/>
        <w:t>Grant</w:t>
      </w:r>
      <w:r>
        <w:rPr>
          <w:spacing w:val="-15"/>
        </w:rPr>
        <w:t> </w:t>
      </w:r>
      <w:r>
        <w:rPr/>
        <w:t>H-21441RG</w:t>
      </w:r>
      <w:r>
        <w:rPr>
          <w:spacing w:val="-15"/>
        </w:rPr>
        <w:t> </w:t>
      </w:r>
      <w:r>
        <w:rPr/>
        <w:t>(with</w:t>
      </w:r>
      <w:r>
        <w:rPr>
          <w:spacing w:val="-15"/>
        </w:rPr>
        <w:t> </w:t>
      </w:r>
      <w:r>
        <w:rPr/>
        <w:t>J.</w:t>
      </w:r>
      <w:r>
        <w:rPr>
          <w:spacing w:val="-15"/>
        </w:rPr>
        <w:t> </w:t>
      </w:r>
      <w:r>
        <w:rPr/>
        <w:t>Yinger).</w:t>
      </w:r>
      <w:r>
        <w:rPr>
          <w:spacing w:val="-15"/>
        </w:rPr>
        <w:t> </w:t>
      </w:r>
      <w:r>
        <w:rPr/>
        <w:t>April.</w:t>
      </w:r>
      <w:r>
        <w:rPr>
          <w:spacing w:val="-15"/>
        </w:rPr>
        <w:t> </w:t>
      </w:r>
      <w:r>
        <w:rPr/>
        <w:t>Amount:</w:t>
      </w:r>
      <w:r>
        <w:rPr>
          <w:spacing w:val="27"/>
        </w:rPr>
        <w:t> </w:t>
      </w:r>
      <w:r>
        <w:rPr>
          <w:spacing w:val="-2"/>
        </w:rPr>
        <w:t>$50,000.</w:t>
      </w:r>
    </w:p>
    <w:p>
      <w:pPr>
        <w:pStyle w:val="BodyText"/>
        <w:tabs>
          <w:tab w:pos="1439" w:val="left" w:leader="none"/>
        </w:tabs>
        <w:spacing w:before="241"/>
        <w:ind w:left="0" w:right="0"/>
        <w:jc w:val="center"/>
      </w:pPr>
      <w:r>
        <w:rPr>
          <w:spacing w:val="-4"/>
        </w:rPr>
        <w:t>2003</w:t>
      </w:r>
      <w:r>
        <w:rPr/>
        <w:tab/>
        <w:t>“Teacher</w:t>
      </w:r>
      <w:r>
        <w:rPr>
          <w:spacing w:val="62"/>
        </w:rPr>
        <w:t> </w:t>
      </w:r>
      <w:r>
        <w:rPr/>
        <w:t>Attrition</w:t>
      </w:r>
      <w:r>
        <w:rPr>
          <w:spacing w:val="63"/>
        </w:rPr>
        <w:t> </w:t>
      </w:r>
      <w:r>
        <w:rPr/>
        <w:t>in</w:t>
      </w:r>
      <w:r>
        <w:rPr>
          <w:spacing w:val="62"/>
        </w:rPr>
        <w:t> </w:t>
      </w:r>
      <w:r>
        <w:rPr/>
        <w:t>New</w:t>
      </w:r>
      <w:r>
        <w:rPr>
          <w:spacing w:val="62"/>
        </w:rPr>
        <w:t> </w:t>
      </w:r>
      <w:r>
        <w:rPr/>
        <w:t>York</w:t>
      </w:r>
      <w:r>
        <w:rPr>
          <w:spacing w:val="62"/>
        </w:rPr>
        <w:t> </w:t>
      </w:r>
      <w:r>
        <w:rPr/>
        <w:t>State,”</w:t>
      </w:r>
      <w:r>
        <w:rPr>
          <w:spacing w:val="61"/>
        </w:rPr>
        <w:t> </w:t>
      </w:r>
      <w:r>
        <w:rPr/>
        <w:t>TIAA-CREF</w:t>
      </w:r>
      <w:r>
        <w:rPr>
          <w:spacing w:val="61"/>
        </w:rPr>
        <w:t> </w:t>
      </w:r>
      <w:r>
        <w:rPr/>
        <w:t>(with</w:t>
      </w:r>
      <w:r>
        <w:rPr>
          <w:spacing w:val="62"/>
        </w:rPr>
        <w:t> </w:t>
      </w:r>
      <w:r>
        <w:rPr/>
        <w:t>J.</w:t>
      </w:r>
      <w:r>
        <w:rPr>
          <w:spacing w:val="62"/>
        </w:rPr>
        <w:t> </w:t>
      </w:r>
      <w:r>
        <w:rPr/>
        <w:t>Yinger),</w:t>
      </w:r>
      <w:r>
        <w:rPr>
          <w:spacing w:val="66"/>
        </w:rPr>
        <w:t> </w:t>
      </w:r>
      <w:r>
        <w:rPr>
          <w:spacing w:val="-2"/>
        </w:rPr>
        <w:t>August.</w:t>
      </w:r>
    </w:p>
    <w:p>
      <w:pPr>
        <w:pStyle w:val="BodyText"/>
        <w:spacing w:before="0"/>
        <w:ind w:left="1655" w:right="0"/>
        <w:jc w:val="left"/>
      </w:pPr>
      <w:r>
        <w:rPr/>
        <w:t>Amount:</w:t>
      </w:r>
      <w:r>
        <w:rPr>
          <w:spacing w:val="-3"/>
        </w:rPr>
        <w:t> </w:t>
      </w:r>
      <w:r>
        <w:rPr>
          <w:spacing w:val="-2"/>
        </w:rPr>
        <w:t>$35,000.</w:t>
      </w:r>
    </w:p>
    <w:p>
      <w:pPr>
        <w:pStyle w:val="BodyText"/>
        <w:tabs>
          <w:tab w:pos="1655" w:val="left" w:leader="none"/>
        </w:tabs>
        <w:ind w:left="215"/>
        <w:jc w:val="center"/>
      </w:pPr>
      <w:r>
        <w:rPr>
          <w:spacing w:val="-4"/>
        </w:rPr>
        <w:t>1998</w:t>
      </w:r>
      <w:r>
        <w:rPr/>
        <w:tab/>
        <w:t>“Now</w:t>
      </w:r>
      <w:r>
        <w:rPr>
          <w:spacing w:val="-10"/>
        </w:rPr>
        <w:t> </w:t>
      </w:r>
      <w:r>
        <w:rPr/>
        <w:t>You</w:t>
      </w:r>
      <w:r>
        <w:rPr>
          <w:spacing w:val="-9"/>
        </w:rPr>
        <w:t> </w:t>
      </w:r>
      <w:r>
        <w:rPr/>
        <w:t>See</w:t>
      </w:r>
      <w:r>
        <w:rPr>
          <w:spacing w:val="-8"/>
        </w:rPr>
        <w:t> </w:t>
      </w:r>
      <w:r>
        <w:rPr/>
        <w:t>It,</w:t>
      </w:r>
      <w:r>
        <w:rPr>
          <w:spacing w:val="-9"/>
        </w:rPr>
        <w:t> </w:t>
      </w:r>
      <w:r>
        <w:rPr/>
        <w:t>Now</w:t>
      </w:r>
      <w:r>
        <w:rPr>
          <w:spacing w:val="-10"/>
        </w:rPr>
        <w:t> </w:t>
      </w:r>
      <w:r>
        <w:rPr/>
        <w:t>You</w:t>
      </w:r>
      <w:r>
        <w:rPr>
          <w:spacing w:val="-9"/>
        </w:rPr>
        <w:t> </w:t>
      </w:r>
      <w:r>
        <w:rPr/>
        <w:t>Don’t:</w:t>
      </w:r>
      <w:r>
        <w:rPr>
          <w:spacing w:val="-9"/>
        </w:rPr>
        <w:t> </w:t>
      </w:r>
      <w:r>
        <w:rPr/>
        <w:t>Withholding</w:t>
      </w:r>
      <w:r>
        <w:rPr>
          <w:spacing w:val="-9"/>
        </w:rPr>
        <w:t> </w:t>
      </w:r>
      <w:r>
        <w:rPr/>
        <w:t>Available</w:t>
      </w:r>
      <w:r>
        <w:rPr>
          <w:spacing w:val="-10"/>
        </w:rPr>
        <w:t> </w:t>
      </w:r>
      <w:r>
        <w:rPr/>
        <w:t>Housing</w:t>
      </w:r>
      <w:r>
        <w:rPr>
          <w:spacing w:val="-9"/>
        </w:rPr>
        <w:t> </w:t>
      </w:r>
      <w:r>
        <w:rPr/>
        <w:t>Units</w:t>
      </w:r>
      <w:r>
        <w:rPr>
          <w:spacing w:val="-9"/>
        </w:rPr>
        <w:t> </w:t>
      </w:r>
      <w:r>
        <w:rPr/>
        <w:t>from</w:t>
      </w:r>
      <w:r>
        <w:rPr>
          <w:spacing w:val="-9"/>
        </w:rPr>
        <w:t> </w:t>
      </w:r>
      <w:r>
        <w:rPr/>
        <w:t>Black Buyers,” Fannie Mae Foundation (with S. Ross and J. Yinger), August.</w:t>
      </w:r>
    </w:p>
    <w:p>
      <w:pPr>
        <w:pStyle w:val="BodyText"/>
        <w:ind w:left="1655" w:right="0"/>
        <w:jc w:val="left"/>
      </w:pPr>
      <w:r>
        <w:rPr/>
        <w:t>“The</w:t>
      </w:r>
      <w:r>
        <w:rPr>
          <w:spacing w:val="-5"/>
        </w:rPr>
        <w:t> </w:t>
      </w:r>
      <w:r>
        <w:rPr/>
        <w:t>Joint</w:t>
      </w:r>
      <w:r>
        <w:rPr>
          <w:spacing w:val="-4"/>
        </w:rPr>
        <w:t> </w:t>
      </w:r>
      <w:r>
        <w:rPr/>
        <w:t>Retirement</w:t>
      </w:r>
      <w:r>
        <w:rPr>
          <w:spacing w:val="-4"/>
        </w:rPr>
        <w:t> </w:t>
      </w:r>
      <w:r>
        <w:rPr/>
        <w:t>Decision</w:t>
      </w:r>
      <w:r>
        <w:rPr>
          <w:spacing w:val="-4"/>
        </w:rPr>
        <w:t> </w:t>
      </w:r>
      <w:r>
        <w:rPr/>
        <w:t>of</w:t>
      </w:r>
      <w:r>
        <w:rPr>
          <w:spacing w:val="-5"/>
        </w:rPr>
        <w:t> </w:t>
      </w:r>
      <w:r>
        <w:rPr/>
        <w:t>Spouses,”</w:t>
      </w:r>
      <w:r>
        <w:rPr>
          <w:spacing w:val="-5"/>
        </w:rPr>
        <w:t> </w:t>
      </w:r>
      <w:r>
        <w:rPr/>
        <w:t>Center</w:t>
      </w:r>
      <w:r>
        <w:rPr>
          <w:spacing w:val="-5"/>
        </w:rPr>
        <w:t> </w:t>
      </w:r>
      <w:r>
        <w:rPr/>
        <w:t>for</w:t>
      </w:r>
      <w:r>
        <w:rPr>
          <w:spacing w:val="-3"/>
        </w:rPr>
        <w:t> </w:t>
      </w:r>
      <w:r>
        <w:rPr/>
        <w:t>Demography</w:t>
      </w:r>
      <w:r>
        <w:rPr>
          <w:spacing w:val="-2"/>
        </w:rPr>
        <w:t> </w:t>
      </w:r>
      <w:r>
        <w:rPr/>
        <w:t>and</w:t>
      </w:r>
      <w:r>
        <w:rPr>
          <w:spacing w:val="-2"/>
        </w:rPr>
        <w:t> </w:t>
      </w:r>
      <w:r>
        <w:rPr/>
        <w:t>Economics and Aging, Maxwell School, Syracuse University, January.</w:t>
      </w:r>
    </w:p>
    <w:p>
      <w:pPr>
        <w:pStyle w:val="BodyText"/>
        <w:spacing w:after="0"/>
        <w:jc w:val="left"/>
        <w:sectPr>
          <w:pgSz w:w="12240" w:h="15840"/>
          <w:pgMar w:header="0" w:footer="787" w:top="1000" w:bottom="980" w:left="1080" w:right="1080"/>
        </w:sectPr>
      </w:pPr>
    </w:p>
    <w:p>
      <w:pPr>
        <w:pStyle w:val="BodyText"/>
        <w:tabs>
          <w:tab w:pos="1655" w:val="left" w:leader="none"/>
        </w:tabs>
        <w:spacing w:before="79"/>
        <w:ind w:left="1655" w:hanging="1440"/>
      </w:pPr>
      <w:r>
        <w:rPr>
          <w:spacing w:val="-4"/>
        </w:rPr>
        <w:t>1995</w:t>
      </w:r>
      <w:r>
        <w:rPr/>
        <w:tab/>
        <w:t>“Arbeitsangebot und Soziale Sicherung’ International vergleichende Analysen auf Basis</w:t>
      </w:r>
      <w:r>
        <w:rPr>
          <w:spacing w:val="-12"/>
        </w:rPr>
        <w:t> </w:t>
      </w:r>
      <w:r>
        <w:rPr/>
        <w:t>erweiterter</w:t>
      </w:r>
      <w:r>
        <w:rPr>
          <w:spacing w:val="-11"/>
        </w:rPr>
        <w:t> </w:t>
      </w:r>
      <w:r>
        <w:rPr/>
        <w:t>neoklassicher</w:t>
      </w:r>
      <w:r>
        <w:rPr>
          <w:spacing w:val="-12"/>
        </w:rPr>
        <w:t> </w:t>
      </w:r>
      <w:r>
        <w:rPr/>
        <w:t>Modelle,”</w:t>
      </w:r>
      <w:r>
        <w:rPr>
          <w:spacing w:val="-11"/>
        </w:rPr>
        <w:t> </w:t>
      </w:r>
      <w:r>
        <w:rPr/>
        <w:t>German</w:t>
      </w:r>
      <w:r>
        <w:rPr>
          <w:spacing w:val="-10"/>
        </w:rPr>
        <w:t> </w:t>
      </w:r>
      <w:r>
        <w:rPr/>
        <w:t>National</w:t>
      </w:r>
      <w:r>
        <w:rPr>
          <w:spacing w:val="-12"/>
        </w:rPr>
        <w:t> </w:t>
      </w:r>
      <w:r>
        <w:rPr/>
        <w:t>Science</w:t>
      </w:r>
      <w:r>
        <w:rPr>
          <w:spacing w:val="-11"/>
        </w:rPr>
        <w:t> </w:t>
      </w:r>
      <w:r>
        <w:rPr/>
        <w:t>Foundation</w:t>
      </w:r>
      <w:r>
        <w:rPr>
          <w:spacing w:val="-12"/>
        </w:rPr>
        <w:t> </w:t>
      </w:r>
      <w:r>
        <w:rPr/>
        <w:t>(with G. Wagner), July.</w:t>
      </w:r>
    </w:p>
    <w:p>
      <w:pPr>
        <w:pStyle w:val="BodyText"/>
        <w:tabs>
          <w:tab w:pos="1655" w:val="left" w:leader="none"/>
        </w:tabs>
        <w:ind w:left="1655" w:right="215" w:hanging="1440"/>
      </w:pPr>
      <w:r>
        <w:rPr>
          <w:spacing w:val="-4"/>
        </w:rPr>
        <w:t>1992</w:t>
      </w:r>
      <w:r>
        <w:rPr/>
        <w:tab/>
        <w:t>“Cost Effectiveness of Home Care for the Frail Elderly,” Agency for Health Care Policy and Research (with V. Greene), January.</w:t>
      </w:r>
    </w:p>
    <w:p>
      <w:pPr>
        <w:pStyle w:val="BodyText"/>
        <w:tabs>
          <w:tab w:pos="1655" w:val="left" w:leader="none"/>
        </w:tabs>
        <w:ind w:left="215" w:right="0"/>
        <w:jc w:val="left"/>
      </w:pPr>
      <w:r>
        <w:rPr>
          <w:spacing w:val="-4"/>
        </w:rPr>
        <w:t>1988</w:t>
      </w:r>
      <w:r>
        <w:rPr/>
        <w:tab/>
        <w:t>“Study</w:t>
      </w:r>
      <w:r>
        <w:rPr>
          <w:spacing w:val="-4"/>
        </w:rPr>
        <w:t> </w:t>
      </w:r>
      <w:r>
        <w:rPr/>
        <w:t>of</w:t>
      </w:r>
      <w:r>
        <w:rPr>
          <w:spacing w:val="-3"/>
        </w:rPr>
        <w:t> </w:t>
      </w:r>
      <w:r>
        <w:rPr/>
        <w:t>Discrimination</w:t>
      </w:r>
      <w:r>
        <w:rPr>
          <w:spacing w:val="-2"/>
        </w:rPr>
        <w:t> </w:t>
      </w:r>
      <w:r>
        <w:rPr/>
        <w:t>in</w:t>
      </w:r>
      <w:r>
        <w:rPr>
          <w:spacing w:val="-2"/>
        </w:rPr>
        <w:t> </w:t>
      </w:r>
      <w:r>
        <w:rPr/>
        <w:t>Housing,”</w:t>
      </w:r>
      <w:r>
        <w:rPr>
          <w:spacing w:val="-3"/>
        </w:rPr>
        <w:t> </w:t>
      </w:r>
      <w:r>
        <w:rPr/>
        <w:t>Urban</w:t>
      </w:r>
      <w:r>
        <w:rPr>
          <w:spacing w:val="-1"/>
        </w:rPr>
        <w:t> </w:t>
      </w:r>
      <w:r>
        <w:rPr/>
        <w:t>Institute</w:t>
      </w:r>
      <w:r>
        <w:rPr>
          <w:spacing w:val="-2"/>
        </w:rPr>
        <w:t> </w:t>
      </w:r>
      <w:r>
        <w:rPr/>
        <w:t>(with</w:t>
      </w:r>
      <w:r>
        <w:rPr>
          <w:spacing w:val="-2"/>
        </w:rPr>
        <w:t> </w:t>
      </w:r>
      <w:r>
        <w:rPr/>
        <w:t>J.</w:t>
      </w:r>
      <w:r>
        <w:rPr>
          <w:spacing w:val="-2"/>
        </w:rPr>
        <w:t> </w:t>
      </w:r>
      <w:r>
        <w:rPr/>
        <w:t>Yinger),</w:t>
      </w:r>
      <w:r>
        <w:rPr>
          <w:spacing w:val="-2"/>
        </w:rPr>
        <w:t> August.</w:t>
      </w:r>
    </w:p>
    <w:p>
      <w:pPr>
        <w:pStyle w:val="BodyText"/>
        <w:ind w:left="1655" w:right="0"/>
        <w:jc w:val="left"/>
      </w:pPr>
      <w:r>
        <w:rPr/>
        <w:t>“The</w:t>
      </w:r>
      <w:r>
        <w:rPr>
          <w:spacing w:val="-3"/>
        </w:rPr>
        <w:t> </w:t>
      </w:r>
      <w:r>
        <w:rPr/>
        <w:t>Location</w:t>
      </w:r>
      <w:r>
        <w:rPr>
          <w:spacing w:val="-2"/>
        </w:rPr>
        <w:t> </w:t>
      </w:r>
      <w:r>
        <w:rPr/>
        <w:t>and</w:t>
      </w:r>
      <w:r>
        <w:rPr>
          <w:spacing w:val="-2"/>
        </w:rPr>
        <w:t> </w:t>
      </w:r>
      <w:r>
        <w:rPr/>
        <w:t>Amount</w:t>
      </w:r>
      <w:r>
        <w:rPr>
          <w:spacing w:val="-2"/>
        </w:rPr>
        <w:t> </w:t>
      </w:r>
      <w:r>
        <w:rPr/>
        <w:t>of</w:t>
      </w:r>
      <w:r>
        <w:rPr>
          <w:spacing w:val="-3"/>
        </w:rPr>
        <w:t> </w:t>
      </w:r>
      <w:r>
        <w:rPr/>
        <w:t>Foreign</w:t>
      </w:r>
      <w:r>
        <w:rPr>
          <w:spacing w:val="-2"/>
        </w:rPr>
        <w:t> </w:t>
      </w:r>
      <w:r>
        <w:rPr/>
        <w:t>Direct Investment,”</w:t>
      </w:r>
      <w:r>
        <w:rPr>
          <w:spacing w:val="-3"/>
        </w:rPr>
        <w:t> </w:t>
      </w:r>
      <w:r>
        <w:rPr/>
        <w:t>W.E.</w:t>
      </w:r>
      <w:r>
        <w:rPr>
          <w:spacing w:val="-2"/>
        </w:rPr>
        <w:t> </w:t>
      </w:r>
      <w:r>
        <w:rPr/>
        <w:t>Upjohn Institute</w:t>
      </w:r>
      <w:r>
        <w:rPr>
          <w:spacing w:val="-3"/>
        </w:rPr>
        <w:t> </w:t>
      </w:r>
      <w:r>
        <w:rPr/>
        <w:t>for Employment Research (with M. Wasylenko), August.</w:t>
      </w:r>
    </w:p>
    <w:p>
      <w:pPr>
        <w:pStyle w:val="BodyText"/>
        <w:tabs>
          <w:tab w:pos="1655" w:val="left" w:leader="none"/>
        </w:tabs>
        <w:ind w:left="1655" w:hanging="1440"/>
      </w:pPr>
      <w:r>
        <w:rPr>
          <w:spacing w:val="-4"/>
        </w:rPr>
        <w:t>1987</w:t>
      </w:r>
      <w:r>
        <w:rPr/>
        <w:tab/>
        <w:t>Reducing Nursing Home Utilization Costs through Community Based Long-Term Care: An Optimization Analysis Using Data from the National Channeling Demonstration,”</w:t>
      </w:r>
      <w:r>
        <w:rPr>
          <w:spacing w:val="-11"/>
        </w:rPr>
        <w:t> </w:t>
      </w:r>
      <w:r>
        <w:rPr/>
        <w:t>Assistant</w:t>
      </w:r>
      <w:r>
        <w:rPr>
          <w:spacing w:val="-10"/>
        </w:rPr>
        <w:t> </w:t>
      </w:r>
      <w:r>
        <w:rPr/>
        <w:t>Secretary</w:t>
      </w:r>
      <w:r>
        <w:rPr>
          <w:spacing w:val="-10"/>
        </w:rPr>
        <w:t> </w:t>
      </w:r>
      <w:r>
        <w:rPr/>
        <w:t>for</w:t>
      </w:r>
      <w:r>
        <w:rPr>
          <w:spacing w:val="-11"/>
        </w:rPr>
        <w:t> </w:t>
      </w:r>
      <w:r>
        <w:rPr/>
        <w:t>Planning</w:t>
      </w:r>
      <w:r>
        <w:rPr>
          <w:spacing w:val="-10"/>
        </w:rPr>
        <w:t> </w:t>
      </w:r>
      <w:r>
        <w:rPr/>
        <w:t>and</w:t>
      </w:r>
      <w:r>
        <w:rPr>
          <w:spacing w:val="-10"/>
        </w:rPr>
        <w:t> </w:t>
      </w:r>
      <w:r>
        <w:rPr/>
        <w:t>Evaluation,</w:t>
      </w:r>
      <w:r>
        <w:rPr>
          <w:spacing w:val="-10"/>
        </w:rPr>
        <w:t> </w:t>
      </w:r>
      <w:r>
        <w:rPr/>
        <w:t>U.S.</w:t>
      </w:r>
      <w:r>
        <w:rPr>
          <w:spacing w:val="-10"/>
        </w:rPr>
        <w:t> </w:t>
      </w:r>
      <w:r>
        <w:rPr/>
        <w:t>Department</w:t>
      </w:r>
      <w:r>
        <w:rPr>
          <w:spacing w:val="-10"/>
        </w:rPr>
        <w:t> </w:t>
      </w:r>
      <w:r>
        <w:rPr/>
        <w:t>of Health and Human Services (with V. Greene and M. Lovely), September.</w:t>
      </w:r>
    </w:p>
    <w:p>
      <w:pPr>
        <w:pStyle w:val="BodyText"/>
        <w:tabs>
          <w:tab w:pos="1655" w:val="left" w:leader="none"/>
        </w:tabs>
        <w:ind w:left="215" w:right="0"/>
        <w:jc w:val="left"/>
      </w:pPr>
      <w:r>
        <w:rPr>
          <w:spacing w:val="-4"/>
        </w:rPr>
        <w:t>1985</w:t>
      </w:r>
      <w:r>
        <w:rPr/>
        <w:tab/>
        <w:t>Syracuse</w:t>
      </w:r>
      <w:r>
        <w:rPr>
          <w:spacing w:val="-6"/>
        </w:rPr>
        <w:t> </w:t>
      </w:r>
      <w:r>
        <w:rPr/>
        <w:t>University</w:t>
      </w:r>
      <w:r>
        <w:rPr>
          <w:spacing w:val="-2"/>
        </w:rPr>
        <w:t> </w:t>
      </w:r>
      <w:r>
        <w:rPr/>
        <w:t>Summer</w:t>
      </w:r>
      <w:r>
        <w:rPr>
          <w:spacing w:val="-3"/>
        </w:rPr>
        <w:t> </w:t>
      </w:r>
      <w:r>
        <w:rPr/>
        <w:t>Research </w:t>
      </w:r>
      <w:r>
        <w:rPr>
          <w:spacing w:val="-2"/>
        </w:rPr>
        <w:t>Fellowship.</w:t>
      </w:r>
    </w:p>
    <w:p>
      <w:pPr>
        <w:pStyle w:val="BodyText"/>
        <w:tabs>
          <w:tab w:pos="1655" w:val="left" w:leader="none"/>
        </w:tabs>
        <w:ind w:left="1655" w:right="216" w:hanging="1440"/>
      </w:pPr>
      <w:r>
        <w:rPr>
          <w:spacing w:val="-4"/>
        </w:rPr>
        <w:t>1983</w:t>
      </w:r>
      <w:r>
        <w:rPr/>
        <w:tab/>
        <w:t>“The Identification of Implicit Market Systems,” U.S. Department of Housing and Urban Development.</w:t>
      </w:r>
    </w:p>
    <w:p>
      <w:pPr>
        <w:pStyle w:val="BodyText"/>
        <w:tabs>
          <w:tab w:pos="1655" w:val="left" w:leader="none"/>
        </w:tabs>
        <w:ind w:left="215" w:right="0"/>
        <w:jc w:val="left"/>
      </w:pPr>
      <w:r>
        <w:rPr>
          <w:spacing w:val="-2"/>
        </w:rPr>
        <w:t>1977-</w:t>
      </w:r>
      <w:r>
        <w:rPr>
          <w:spacing w:val="-4"/>
        </w:rPr>
        <w:t>1981</w:t>
      </w:r>
      <w:r>
        <w:rPr/>
        <w:tab/>
        <w:t>Canada</w:t>
      </w:r>
      <w:r>
        <w:rPr>
          <w:spacing w:val="-3"/>
        </w:rPr>
        <w:t> </w:t>
      </w:r>
      <w:r>
        <w:rPr/>
        <w:t>Council</w:t>
      </w:r>
      <w:r>
        <w:rPr>
          <w:spacing w:val="-1"/>
        </w:rPr>
        <w:t> </w:t>
      </w:r>
      <w:r>
        <w:rPr>
          <w:spacing w:val="-2"/>
        </w:rPr>
        <w:t>Fellowship.</w:t>
      </w:r>
    </w:p>
    <w:p>
      <w:pPr>
        <w:pStyle w:val="BodyText"/>
        <w:spacing w:before="85"/>
        <w:ind w:left="0" w:right="0"/>
        <w:jc w:val="left"/>
      </w:pPr>
    </w:p>
    <w:p>
      <w:pPr>
        <w:pStyle w:val="Heading1"/>
        <w:spacing w:line="275" w:lineRule="exact"/>
        <w:ind w:left="215"/>
      </w:pPr>
      <w:bookmarkStart w:name="Affiliations" w:id="9"/>
      <w:bookmarkEnd w:id="9"/>
      <w:r>
        <w:rPr>
          <w:b w:val="0"/>
        </w:rPr>
      </w:r>
      <w:r>
        <w:rPr>
          <w:spacing w:val="-2"/>
        </w:rPr>
        <w:t>Affiliations</w:t>
      </w:r>
    </w:p>
    <w:p>
      <w:pPr>
        <w:pStyle w:val="BodyText"/>
        <w:spacing w:line="275" w:lineRule="exact" w:before="0"/>
        <w:ind w:left="936" w:right="0"/>
        <w:jc w:val="left"/>
      </w:pPr>
      <w:r>
        <w:rPr/>
        <w:t>American</w:t>
      </w:r>
      <w:r>
        <w:rPr>
          <w:spacing w:val="-3"/>
        </w:rPr>
        <w:t> </w:t>
      </w:r>
      <w:r>
        <w:rPr/>
        <w:t>Economic</w:t>
      </w:r>
      <w:r>
        <w:rPr>
          <w:spacing w:val="-2"/>
        </w:rPr>
        <w:t> Association</w:t>
      </w:r>
    </w:p>
    <w:p>
      <w:pPr>
        <w:pStyle w:val="BodyText"/>
        <w:spacing w:before="0"/>
        <w:ind w:left="936" w:right="2879"/>
        <w:jc w:val="left"/>
      </w:pPr>
      <w:r>
        <w:rPr/>
        <w:t>American</w:t>
      </w:r>
      <w:r>
        <w:rPr>
          <w:spacing w:val="-7"/>
        </w:rPr>
        <w:t> </w:t>
      </w:r>
      <w:r>
        <w:rPr/>
        <w:t>Real</w:t>
      </w:r>
      <w:r>
        <w:rPr>
          <w:spacing w:val="-7"/>
        </w:rPr>
        <w:t> </w:t>
      </w:r>
      <w:r>
        <w:rPr/>
        <w:t>Estate</w:t>
      </w:r>
      <w:r>
        <w:rPr>
          <w:spacing w:val="-8"/>
        </w:rPr>
        <w:t> </w:t>
      </w:r>
      <w:r>
        <w:rPr/>
        <w:t>and</w:t>
      </w:r>
      <w:r>
        <w:rPr>
          <w:spacing w:val="-8"/>
        </w:rPr>
        <w:t> </w:t>
      </w:r>
      <w:r>
        <w:rPr/>
        <w:t>Urban</w:t>
      </w:r>
      <w:r>
        <w:rPr>
          <w:spacing w:val="-8"/>
        </w:rPr>
        <w:t> </w:t>
      </w:r>
      <w:r>
        <w:rPr/>
        <w:t>Economics</w:t>
      </w:r>
      <w:r>
        <w:rPr>
          <w:spacing w:val="-5"/>
        </w:rPr>
        <w:t> </w:t>
      </w:r>
      <w:r>
        <w:rPr/>
        <w:t>Association Econometric Society</w:t>
      </w:r>
    </w:p>
    <w:p>
      <w:pPr>
        <w:pStyle w:val="BodyText"/>
        <w:spacing w:before="0"/>
        <w:ind w:left="936" w:right="4219"/>
        <w:jc w:val="left"/>
      </w:pPr>
      <w:r>
        <w:rPr/>
        <w:t>European</w:t>
      </w:r>
      <w:r>
        <w:rPr>
          <w:spacing w:val="-10"/>
        </w:rPr>
        <w:t> </w:t>
      </w:r>
      <w:r>
        <w:rPr/>
        <w:t>Society</w:t>
      </w:r>
      <w:r>
        <w:rPr>
          <w:spacing w:val="-10"/>
        </w:rPr>
        <w:t> </w:t>
      </w:r>
      <w:r>
        <w:rPr/>
        <w:t>for</w:t>
      </w:r>
      <w:r>
        <w:rPr>
          <w:spacing w:val="-11"/>
        </w:rPr>
        <w:t> </w:t>
      </w:r>
      <w:r>
        <w:rPr/>
        <w:t>Population</w:t>
      </w:r>
      <w:r>
        <w:rPr>
          <w:spacing w:val="-10"/>
        </w:rPr>
        <w:t> </w:t>
      </w:r>
      <w:r>
        <w:rPr/>
        <w:t>Economics Society of Labor Economists</w:t>
      </w:r>
    </w:p>
    <w:p>
      <w:pPr>
        <w:pStyle w:val="Heading1"/>
        <w:spacing w:line="275" w:lineRule="exact" w:before="241"/>
      </w:pPr>
      <w:bookmarkStart w:name="Referee" w:id="10"/>
      <w:bookmarkEnd w:id="10"/>
      <w:r>
        <w:rPr>
          <w:b w:val="0"/>
        </w:rPr>
      </w:r>
      <w:r>
        <w:rPr>
          <w:spacing w:val="-2"/>
        </w:rPr>
        <w:t>Referee</w:t>
      </w:r>
    </w:p>
    <w:p>
      <w:pPr>
        <w:spacing w:line="275" w:lineRule="exact" w:before="0"/>
        <w:ind w:left="936" w:right="0" w:firstLine="0"/>
        <w:jc w:val="left"/>
        <w:rPr>
          <w:i/>
          <w:sz w:val="24"/>
        </w:rPr>
      </w:pPr>
      <w:r>
        <w:rPr>
          <w:i/>
          <w:sz w:val="24"/>
        </w:rPr>
        <w:t>Review</w:t>
      </w:r>
      <w:r>
        <w:rPr>
          <w:i/>
          <w:spacing w:val="-3"/>
          <w:sz w:val="24"/>
        </w:rPr>
        <w:t> </w:t>
      </w:r>
      <w:r>
        <w:rPr>
          <w:i/>
          <w:sz w:val="24"/>
        </w:rPr>
        <w:t>of</w:t>
      </w:r>
      <w:r>
        <w:rPr>
          <w:i/>
          <w:spacing w:val="-2"/>
          <w:sz w:val="24"/>
        </w:rPr>
        <w:t> </w:t>
      </w:r>
      <w:r>
        <w:rPr>
          <w:i/>
          <w:sz w:val="24"/>
        </w:rPr>
        <w:t>Economics</w:t>
      </w:r>
      <w:r>
        <w:rPr>
          <w:i/>
          <w:spacing w:val="-2"/>
          <w:sz w:val="24"/>
        </w:rPr>
        <w:t> </w:t>
      </w:r>
      <w:r>
        <w:rPr>
          <w:i/>
          <w:sz w:val="24"/>
        </w:rPr>
        <w:t>and</w:t>
      </w:r>
      <w:r>
        <w:rPr>
          <w:i/>
          <w:spacing w:val="-2"/>
          <w:sz w:val="24"/>
        </w:rPr>
        <w:t> Statistics</w:t>
      </w:r>
    </w:p>
    <w:p>
      <w:pPr>
        <w:spacing w:before="0"/>
        <w:ind w:left="936" w:right="4219" w:firstLine="0"/>
        <w:jc w:val="left"/>
        <w:rPr>
          <w:i/>
          <w:sz w:val="24"/>
        </w:rPr>
      </w:pPr>
      <w:r>
        <w:rPr>
          <w:i/>
          <w:sz w:val="24"/>
        </w:rPr>
        <w:t>Journal</w:t>
      </w:r>
      <w:r>
        <w:rPr>
          <w:i/>
          <w:spacing w:val="-8"/>
          <w:sz w:val="24"/>
        </w:rPr>
        <w:t> </w:t>
      </w:r>
      <w:r>
        <w:rPr>
          <w:i/>
          <w:sz w:val="24"/>
        </w:rPr>
        <w:t>of</w:t>
      </w:r>
      <w:r>
        <w:rPr>
          <w:i/>
          <w:spacing w:val="-8"/>
          <w:sz w:val="24"/>
        </w:rPr>
        <w:t> </w:t>
      </w:r>
      <w:r>
        <w:rPr>
          <w:i/>
          <w:sz w:val="24"/>
        </w:rPr>
        <w:t>Business</w:t>
      </w:r>
      <w:r>
        <w:rPr>
          <w:i/>
          <w:spacing w:val="-8"/>
          <w:sz w:val="24"/>
        </w:rPr>
        <w:t> </w:t>
      </w:r>
      <w:r>
        <w:rPr>
          <w:i/>
          <w:sz w:val="24"/>
        </w:rPr>
        <w:t>and</w:t>
      </w:r>
      <w:r>
        <w:rPr>
          <w:i/>
          <w:spacing w:val="-8"/>
          <w:sz w:val="24"/>
        </w:rPr>
        <w:t> </w:t>
      </w:r>
      <w:r>
        <w:rPr>
          <w:i/>
          <w:sz w:val="24"/>
        </w:rPr>
        <w:t>Economic</w:t>
      </w:r>
      <w:r>
        <w:rPr>
          <w:i/>
          <w:spacing w:val="-9"/>
          <w:sz w:val="24"/>
        </w:rPr>
        <w:t> </w:t>
      </w:r>
      <w:r>
        <w:rPr>
          <w:i/>
          <w:sz w:val="24"/>
        </w:rPr>
        <w:t>Statistics Journal of Labor Economics</w:t>
      </w:r>
    </w:p>
    <w:p>
      <w:pPr>
        <w:spacing w:before="0"/>
        <w:ind w:left="936" w:right="5410" w:firstLine="0"/>
        <w:jc w:val="left"/>
        <w:rPr>
          <w:i/>
          <w:sz w:val="24"/>
        </w:rPr>
      </w:pPr>
      <w:r>
        <w:rPr>
          <w:i/>
          <w:sz w:val="24"/>
        </w:rPr>
        <w:t>Journal of Human Resources Industrial</w:t>
      </w:r>
      <w:r>
        <w:rPr>
          <w:i/>
          <w:spacing w:val="-10"/>
          <w:sz w:val="24"/>
        </w:rPr>
        <w:t> </w:t>
      </w:r>
      <w:r>
        <w:rPr>
          <w:i/>
          <w:sz w:val="24"/>
        </w:rPr>
        <w:t>and</w:t>
      </w:r>
      <w:r>
        <w:rPr>
          <w:i/>
          <w:spacing w:val="-10"/>
          <w:sz w:val="24"/>
        </w:rPr>
        <w:t> </w:t>
      </w:r>
      <w:r>
        <w:rPr>
          <w:i/>
          <w:sz w:val="24"/>
        </w:rPr>
        <w:t>Labor</w:t>
      </w:r>
      <w:r>
        <w:rPr>
          <w:i/>
          <w:spacing w:val="-10"/>
          <w:sz w:val="24"/>
        </w:rPr>
        <w:t> </w:t>
      </w:r>
      <w:r>
        <w:rPr>
          <w:i/>
          <w:sz w:val="24"/>
        </w:rPr>
        <w:t>Relations</w:t>
      </w:r>
      <w:r>
        <w:rPr>
          <w:i/>
          <w:spacing w:val="-10"/>
          <w:sz w:val="24"/>
        </w:rPr>
        <w:t> </w:t>
      </w:r>
      <w:r>
        <w:rPr>
          <w:i/>
          <w:sz w:val="24"/>
        </w:rPr>
        <w:t>Review Journal of Population Economics Public Finance Review</w:t>
      </w:r>
    </w:p>
    <w:sectPr>
      <w:pgSz w:w="12240" w:h="15840"/>
      <w:pgMar w:header="0" w:footer="787" w:top="100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356928">
              <wp:simplePos x="0" y="0"/>
              <wp:positionH relativeFrom="page">
                <wp:posOffset>3751579</wp:posOffset>
              </wp:positionH>
              <wp:positionV relativeFrom="page">
                <wp:posOffset>9419166</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right="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399994pt;margin-top:741.666626pt;width:14pt;height:15.3pt;mso-position-horizontal-relative:page;mso-position-vertical-relative:page;z-index:-15959552" type="#_x0000_t202" id="docshape1" filled="false" stroked="false">
              <v:textbox inset="0,0,0,0">
                <w:txbxContent>
                  <w:p>
                    <w:pPr>
                      <w:pStyle w:val="BodyText"/>
                      <w:spacing w:before="10"/>
                      <w:ind w:left="20" w:right="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0"/>
      <w:ind w:left="1656" w:right="21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216"/>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
      <w:ind w:left="216"/>
      <w:outlineLvl w:val="2"/>
    </w:pPr>
    <w:rPr>
      <w:rFonts w:ascii="Arial" w:hAnsi="Arial" w:eastAsia="Arial" w:cs="Arial"/>
      <w:b/>
      <w:bCs/>
      <w:i/>
      <w:iCs/>
      <w:sz w:val="24"/>
      <w:szCs w:val="24"/>
      <w:lang w:val="en-US" w:eastAsia="en-US" w:bidi="ar-SA"/>
    </w:rPr>
  </w:style>
  <w:style w:styleId="Title" w:type="paragraph">
    <w:name w:val="Title"/>
    <w:basedOn w:val="Normal"/>
    <w:uiPriority w:val="1"/>
    <w:qFormat/>
    <w:pPr>
      <w:spacing w:before="79"/>
      <w:ind w:left="3389" w:right="3390"/>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9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jiondrich@syr.edu" TargetMode="External"/><Relationship Id="rId7" Type="http://schemas.openxmlformats.org/officeDocument/2006/relationships/hyperlink" Target="http://faculty.maxwell.syr.edu/jondrich/ondrichcv.pdf" TargetMode="External"/><Relationship Id="rId8" Type="http://schemas.openxmlformats.org/officeDocument/2006/relationships/hyperlink" Target="http://research.upjohn.org/cgi/viewcontent.cgi?article=1085&amp;context=up_bookchapters&amp;sei-redir=1&amp;referer=http%3A%2F%2Fwww.bing.com%2Fsearch%3Fq%3DForeign%2520Direct%2520Investment%2520in%2520the%2520United%2520States%2520upjohn%26qs%3Dn%26form%3DQBRE%26sp%3D-1%26pq%3Dforeign%2520direct%2520investment%2520in%2520the%2520united%2520states%2520u%26sc%3D0-48%26sk%3D%26cvid%3DDFAD42EDDC8A4FB5A25A23676AC4BA08&amp;search=%22Foreign%20Direct%20Investment%20United%20States%20upjohn%22" TargetMode="External"/><Relationship Id="rId9" Type="http://schemas.openxmlformats.org/officeDocument/2006/relationships/hyperlink" Target="https://link.springer.com/article/10.1007/s11150-015-9307-8" TargetMode="External"/><Relationship Id="rId10" Type="http://schemas.openxmlformats.org/officeDocument/2006/relationships/hyperlink" Target="http://journals.sagepub.com/doi/full/10.1177/1091142114551676" TargetMode="External"/><Relationship Id="rId11" Type="http://schemas.openxmlformats.org/officeDocument/2006/relationships/hyperlink" Target="http://journals.sagepub.com/doi/abs/10.1177/1091142114551600" TargetMode="External"/><Relationship Id="rId12" Type="http://schemas.openxmlformats.org/officeDocument/2006/relationships/hyperlink" Target="https://academic.oup.com/psychsocgerontology/article/70/5/745/595751/Disability-Trajectories-at-the-End-of-Life-A" TargetMode="External"/><Relationship Id="rId13" Type="http://schemas.openxmlformats.org/officeDocument/2006/relationships/hyperlink" Target="http://onlinelibrary.wiley.com/doi/10.1111/twec.12000/abstract" TargetMode="External"/><Relationship Id="rId14" Type="http://schemas.openxmlformats.org/officeDocument/2006/relationships/hyperlink" Target="https://ideas.repec.org/a/taf/applec/44y2012i12p1583-1589.html" TargetMode="External"/><Relationship Id="rId15" Type="http://schemas.openxmlformats.org/officeDocument/2006/relationships/hyperlink" Target="https://papers.ssrn.com/sol3/papers.cfm?abstract_id=1431666" TargetMode="External"/><Relationship Id="rId16" Type="http://schemas.openxmlformats.org/officeDocument/2006/relationships/hyperlink" Target="https://papers.ssrn.com/sol3/papers.cfm?abstract_id=1341244" TargetMode="External"/><Relationship Id="rId17" Type="http://schemas.openxmlformats.org/officeDocument/2006/relationships/hyperlink" Target="http://journals.sagepub.com/doi/pdf/10.1177/1091142106295769" TargetMode="External"/><Relationship Id="rId18" Type="http://schemas.openxmlformats.org/officeDocument/2006/relationships/hyperlink" Target="http://journals.sagepub.com/doi/abs/10.1177/1091142106294716" TargetMode="External"/><Relationship Id="rId19" Type="http://schemas.openxmlformats.org/officeDocument/2006/relationships/hyperlink" Target="http://www.aei.org/publication/quality-service-level-or-empire-which-is-the-objective-of-the-nonprofit-arts-manager/" TargetMode="External"/><Relationship Id="rId20" Type="http://schemas.openxmlformats.org/officeDocument/2006/relationships/hyperlink" Target="http://www.tandfonline.com/doi/abs/10.1080/10168730500515464" TargetMode="External"/><Relationship Id="rId21" Type="http://schemas.openxmlformats.org/officeDocument/2006/relationships/hyperlink" Target="https://papers.ssrn.com/sol3/papers.cfm?abstract_id=1932267" TargetMode="External"/><Relationship Id="rId22" Type="http://schemas.openxmlformats.org/officeDocument/2006/relationships/hyperlink" Target="http://journals.sagepub.com/doi/pdf/10.1177/1091142105283412" TargetMode="External"/><Relationship Id="rId23" Type="http://schemas.openxmlformats.org/officeDocument/2006/relationships/hyperlink" Target="http://econpapers.repec.org/article/eeejhouse/v_3a14_3ay_3a2005_3ai_3a1_3ap_3a1-26.htm" TargetMode="External"/><Relationship Id="rId24" Type="http://schemas.openxmlformats.org/officeDocument/2006/relationships/hyperlink" Target="http://www.mitpressjournals.org/doi/abs/10.1162/003465303772815772#.WJo6WOQzVaQ" TargetMode="External"/><Relationship Id="rId25" Type="http://schemas.openxmlformats.org/officeDocument/2006/relationships/hyperlink" Target="http://link.springer.com/article/10.1057/palgrave.jors.2601290" TargetMode="External"/><Relationship Id="rId26" Type="http://schemas.openxmlformats.org/officeDocument/2006/relationships/hyperlink" Target="http://search.proquest.com/docview/1519958496/7C6335230F3242D5PQ/1?accountid=14214" TargetMode="External"/><Relationship Id="rId27" Type="http://schemas.openxmlformats.org/officeDocument/2006/relationships/hyperlink" Target="http://search.proquest.com/docview/1519958388?pq-origsite=gscholar" TargetMode="External"/><Relationship Id="rId28" Type="http://schemas.openxmlformats.org/officeDocument/2006/relationships/hyperlink" Target="http://econpapers.repec.org/article/eeeejores/v_3a129_3ay_3a2001_3ai_3a2_3ap_3a434-442.htm" TargetMode="External"/><Relationship Id="rId29" Type="http://schemas.openxmlformats.org/officeDocument/2006/relationships/hyperlink" Target="https://ideas.repec.org/a/eee/juecon/v47y2000i3p470-500.html" TargetMode="External"/><Relationship Id="rId30" Type="http://schemas.openxmlformats.org/officeDocument/2006/relationships/hyperlink" Target="http://www.emeraldinsight.com/doi/pdfplus/10.1016/S0147-9121%2899%2918019-1" TargetMode="External"/><Relationship Id="rId31" Type="http://schemas.openxmlformats.org/officeDocument/2006/relationships/hyperlink" Target="https://ac.els-cdn.com/S1051137799902498/1-s2.0-S1051137799902498-main.pdf?_tid=dc2c73ae-ce31-11e7-86b0-00000aab0f02&amp;acdnat=1511210100_7b6b5ce17dde13306dd3094b5ad886ad" TargetMode="External"/><Relationship Id="rId32" Type="http://schemas.openxmlformats.org/officeDocument/2006/relationships/hyperlink" Target="https://ac.els-cdn.com/S016517659900049X/1-s2.0-S016517659900049X-main.pdf?_tid=a2a0b6bc-ce32-11e7-a7ba-00000aacb35d&amp;acdnat=1511210433_a9d8bd76642784dbab69c87f9c25c1f7" TargetMode="External"/><Relationship Id="rId33" Type="http://schemas.openxmlformats.org/officeDocument/2006/relationships/hyperlink" Target="https://watermark.silverchair.com/53B-4-S228.pdf?token=AQECAHi208BE49Ooan9kkhW_Ercy7Dm3ZL_9Cf3qfKAc485ysgAAAeswggHnBgkqhkiG9w0BBwagggHYMIIB1AIBADCCAc0GCSqGSIb3DQEHATAeBglghkgBZQMEAS4wEQQMRBjOjBwDU5dJFn7lAgEQgIIBnl0ZyOO2FdjB09CSv8RS0hYu4EilvQ6NM1Lo_K8cpVHZBjqOL3HrbwAlDCUVPSDV8NvhesJDzlle7ikJqYwM_Kep0a9rPEaTv2qB7k1taDBwgR27a-IiDt3tmtsJr3SMg2eiS6-mPZF6UXPaywRxwr5EV1nJuj_aQy-oPRanfAORZlQqF2qVVlaqfA8jhS4C6NiNayKl7VyX5xPefzCRVUiRg4kGoDYiDZpLPpriAl-MH__VtD4g-QKK-ErX6--c0iDXq6zSZrqtV3Xv2FiP1jxoGCInRQud_fTEufKp17VAQVPoJnNYC5jLkftoBz2ZID4EXMAyOzYQlaMxW9yEG1vb8reyohgtXnEASg82rl5NoQL3YrICckkK8MQdOWO14vgEvOCjfuergmyzGZgznCgjx0nvHn2Yz4FuzVzVB9K0D-McGlDemlGJbquXQUqoN5OLySsJlTfAKOSFgkYy0m38HGZDRHSFDSBbUiwZ280epKf9iw5plZhyDXhfNJiafssr3NXb_m4Zhi2bh2TINxWJ5Ph7vZHMgQqA8T8F_A" TargetMode="External"/><Relationship Id="rId34" Type="http://schemas.openxmlformats.org/officeDocument/2006/relationships/hyperlink" Target="http://www.tandfonline.com/doi/pdf/10.1080/0032472031000150166?needAccess=true" TargetMode="External"/><Relationship Id="rId35" Type="http://schemas.openxmlformats.org/officeDocument/2006/relationships/hyperlink" Target="https://www.jstor.org/stable/pdf/1061209.pdf" TargetMode="External"/><Relationship Id="rId36" Type="http://schemas.openxmlformats.org/officeDocument/2006/relationships/hyperlink" Target="https://ac.els-cdn.com/S0165176597000530/1-s2.0-S0165176597000530-main.pdf?_tid=a1260796-ce33-11e7-a9b2-00000aab0f27&amp;acdnat=1511210860_7f214ab827f0c0a0c220ca990077aed6" TargetMode="External"/><Relationship Id="rId37" Type="http://schemas.openxmlformats.org/officeDocument/2006/relationships/hyperlink" Target="https://ac.els-cdn.com/S0094119096910918/1-s2.0-S0094119096910918-main.pdf?_tid=c97130f4-ce33-11e7-82e5-00000aacb35f&amp;acdnat=1511210928_8f8a0456911d41ae7e6b811c0dd9360a" TargetMode="External"/><Relationship Id="rId38" Type="http://schemas.openxmlformats.org/officeDocument/2006/relationships/hyperlink" Target="http://www.jstor.org/stable/pdf/20007507.pdf" TargetMode="External"/><Relationship Id="rId39" Type="http://schemas.openxmlformats.org/officeDocument/2006/relationships/hyperlink" Target="https://watermark.silverchair.com/50B-4-S259.pdf?token=AQECAHi208BE49Ooan9kkhW_Ercy7Dm3ZL_9Cf3qfKAc485ysgAAAfAwggHsBgkqhkiG9w0BBwagggHdMIIB2QIBADCCAdIGCSqGSIb3DQEHATAeBglghkgBZQMEAS4wEQQMPNXCANrkLEdH1ixAAgEQgIIBo0aRh9Cwz7-j1TBFwxK1rQOPzNuMU1uf6sirKwKNr4kM2jN8IPpxItE7gXiz1owaQNw35P-bSq1OIefMhn0NPs83wF4SXgIyY8tvW8qH9Na1GhpeljksLC81aSiGtdwIRGc_FfKqA_N9nVVKzJVeHfiyVhHAMZK6g3RQM7h6717SiJqoepa-2dvofHHftI5ShXPEuvw8vU9hgSsaSRbc38cIS3Hmawkty8B0tk2jlxJTa8wnjZ47jsTsdwUrpSpE4YiNJ4PuG5IfYMt_z6F1Jyu88JZvfOX2Xld8xkidh5d3-S58zXjX0PNQx6aJHqE9XVUQBsoWMnTvKCm2U5wzRd1ZqqdUshX_kxihztmfoOW1OCsFU5WS4TasUXc2n8JOiFvPFKYVZdUmUu2Sx25pB5TJjHSAE54Aj3nI9oFV04HLIWL0zGtsghMmjW-8Rl9HyJ8aGecgZyDXBDoKewaMLH3MK_nc-nemb8PPywJWLq8V5HRajAxAg90vO4rjnJk7oMYaNrTebsWs8wX68bSNu6ej5lJJE_uOikY66XjKIA73GyAj" TargetMode="External"/><Relationship Id="rId40" Type="http://schemas.openxmlformats.org/officeDocument/2006/relationships/hyperlink" Target="http://onlinelibrary.wiley.com/doi/10.1111/j.1468-232X.1993.tb01057.x/full" TargetMode="External"/><Relationship Id="rId41" Type="http://schemas.openxmlformats.org/officeDocument/2006/relationships/hyperlink" Target="https://watermark.silverchair.com/33-2-177.pdf?token=AQECAHi208BE49Ooan9kkhW_Ercy7Dm3ZL_9Cf3qfKAc485ysgAAAdgwggHUBgkqhkiG9w0BBwagggHFMIIBwQIBADCCAboGCSqGSIb3DQEHATAeBglghkgBZQMEAS4wEQQMu-ikb8REibj2jxi2AgEQgIIBixCN3gIc45aP9V33qKk0mYH-w_ebOc-MKG2yxAd82k-ljg0DBRKktsJzLM1m9ejP7Cb1jzR6Vpw_Y3qaSe_sgizWG0X9AjTLeSAc6WXLMfI6Jr0zNgFbqUQGrHUFbGP2J5a8_6ByoAc6TsTjzSFQeWzqCtW_hBhpBgTFkrpY5ugTCn-6sXMOl2oasN3KdbDVjw4c1hwozmaLwrc3RA39ufDIg13pKPV9D2wN8p3uL53LBzdh_xPeN2MHXvy1IIrAN1e4SF6aBYxRefX_CIvvD1m5UOpzV1fiyzzhGBTgs7qeWTozSg9I_YX9m5fXHsct_zCby3Ub3UHtX0lwn735LmCj0N2R3QN-fEPxOyXtv6TjXIucerxqFMxGswviOsxSFRwURWY6zsv3g1HvxrWY3D-aku45zF-ryA9XhRNRVnJNNIOxb6R5_qbSa8zdlJlp-mhw7HZXpnHTfmEf9YQNBEK73eIusvPtwZDLJ46sNeFKP8GtpTrTmzA7ZeMzutEExSeozvSF4oS40m8S" TargetMode="External"/><Relationship Id="rId42" Type="http://schemas.openxmlformats.org/officeDocument/2006/relationships/hyperlink" Target="http://www.jstor.org/stable/pdf/146205.pdf" TargetMode="External"/><Relationship Id="rId43" Type="http://schemas.openxmlformats.org/officeDocument/2006/relationships/hyperlink" Target="http://journals.sagepub.com/doi/pdf/10.1080/00420989320080051" TargetMode="External"/><Relationship Id="rId44" Type="http://schemas.openxmlformats.org/officeDocument/2006/relationships/hyperlink" Target="http://www.jstor.org/stable/pdf/2109597.pdf" TargetMode="External"/><Relationship Id="rId45" Type="http://schemas.openxmlformats.org/officeDocument/2006/relationships/hyperlink" Target="http://www.jstor.org/stable/pdf/1928311.pdf" TargetMode="External"/><Relationship Id="rId46" Type="http://schemas.openxmlformats.org/officeDocument/2006/relationships/hyperlink" Target="http://www.jstor.org/stable/pdf/1833131.pdf" TargetMode="External"/><Relationship Id="rId47" Type="http://schemas.openxmlformats.org/officeDocument/2006/relationships/hyperlink" Target="https://www.jstor.org/stable/pdf/1058805.pdf" TargetMode="External"/><Relationship Id="rId48" Type="http://schemas.openxmlformats.org/officeDocument/2006/relationships/hyperlink" Target="https://www.jstor.org/stable/pdf/2535047.pdf" TargetMode="External"/><Relationship Id="rId49" Type="http://schemas.openxmlformats.org/officeDocument/2006/relationships/hyperlink" Target="http://www.jstor.org/stable/pdf/19258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Syracuse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acmetzge</dc:creator>
  <dc:title> Jan Ondrich CV</dc:title>
  <dcterms:created xsi:type="dcterms:W3CDTF">2026-01-29T07:47:00Z</dcterms:created>
  <dcterms:modified xsi:type="dcterms:W3CDTF">2026-01-29T07:47:00Z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2022-04-14T00:00:00Z</vt:filetime>
  </property>
  <property fmtid="{D5CDD505-2E9C-101B-9397-08002B2CF9AE}" pid="3" name="Creator">
    <vt:lpwstr>Acrobat PDFMaker 22 for Word</vt:lpwstr>
  </property>
  <property fmtid="{D5CDD505-2E9C-101B-9397-08002B2CF9AE}" pid="4" name="LastSaved">
    <vt:filetime>2026-01-29T00:00:00Z</vt:filetime>
  </property>
  <property fmtid="{D5CDD505-2E9C-101B-9397-08002B2CF9AE}" pid="5" name="Producer">
    <vt:lpwstr>Adobe PDF Library 22.1.149</vt:lpwstr>
  </property>
  <property fmtid="{D5CDD505-2E9C-101B-9397-08002B2CF9AE}" pid="6" name="SourceModified">
    <vt:lpwstr>D:20220414181428</vt:lpwstr>
  </property>
  <property fmtid="{D5CDD505-2E9C-101B-9397-08002B2CF9AE}" pid="7" name="_NewReviewCycle">
    <vt:lpwstr/>
  </property>
</Properties>
</file>