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w:t>
      </w:r>
      <w:r>
        <w:rPr>
          <w:spacing w:val="4"/>
        </w:rPr>
        <w:t> </w:t>
      </w:r>
      <w:r>
        <w:rPr>
          <w:spacing w:val="-2"/>
        </w:rPr>
        <w:t>Vitae</w:t>
      </w:r>
    </w:p>
    <w:p>
      <w:pPr>
        <w:spacing w:before="242"/>
        <w:ind w:left="0" w:right="353" w:firstLine="0"/>
        <w:jc w:val="center"/>
        <w:rPr>
          <w:b/>
          <w:sz w:val="30"/>
        </w:rPr>
      </w:pPr>
      <w:r>
        <w:rPr>
          <w:b/>
          <w:sz w:val="30"/>
        </w:rPr>
        <w:t>Jeffrey D.</w:t>
      </w:r>
      <w:r>
        <w:rPr>
          <w:b/>
          <w:spacing w:val="1"/>
          <w:sz w:val="30"/>
        </w:rPr>
        <w:t> </w:t>
      </w:r>
      <w:r>
        <w:rPr>
          <w:b/>
          <w:spacing w:val="-4"/>
          <w:sz w:val="30"/>
        </w:rPr>
        <w:t>Kubik</w:t>
      </w:r>
    </w:p>
    <w:p>
      <w:pPr>
        <w:pStyle w:val="BodyText"/>
        <w:spacing w:before="221"/>
        <w:rPr>
          <w:b/>
          <w:sz w:val="30"/>
        </w:rPr>
      </w:pPr>
    </w:p>
    <w:p>
      <w:pPr>
        <w:pStyle w:val="Heading1"/>
      </w:pPr>
      <w:r>
        <w:rPr>
          <w:spacing w:val="-2"/>
        </w:rPr>
        <w:t>ADDRESS</w:t>
      </w:r>
    </w:p>
    <w:p>
      <w:pPr>
        <w:pStyle w:val="BodyText"/>
        <w:spacing w:before="239"/>
        <w:ind w:right="6326"/>
      </w:pPr>
      <w:r>
        <w:rPr/>
        <w:t>Center</w:t>
      </w:r>
      <w:r>
        <w:rPr>
          <w:spacing w:val="-15"/>
        </w:rPr>
        <w:t> </w:t>
      </w:r>
      <w:r>
        <w:rPr/>
        <w:t>for</w:t>
      </w:r>
      <w:r>
        <w:rPr>
          <w:spacing w:val="-15"/>
        </w:rPr>
        <w:t> </w:t>
      </w:r>
      <w:r>
        <w:rPr/>
        <w:t>Policy</w:t>
      </w:r>
      <w:r>
        <w:rPr>
          <w:spacing w:val="-15"/>
        </w:rPr>
        <w:t> </w:t>
      </w:r>
      <w:r>
        <w:rPr/>
        <w:t>Research Syracuse University</w:t>
      </w:r>
    </w:p>
    <w:p>
      <w:pPr>
        <w:pStyle w:val="BodyText"/>
        <w:spacing w:line="274" w:lineRule="exact"/>
      </w:pPr>
      <w:r>
        <w:rPr/>
        <w:t>426</w:t>
      </w:r>
      <w:r>
        <w:rPr>
          <w:spacing w:val="-4"/>
        </w:rPr>
        <w:t> </w:t>
      </w:r>
      <w:r>
        <w:rPr/>
        <w:t>Eggers</w:t>
      </w:r>
      <w:r>
        <w:rPr>
          <w:spacing w:val="-1"/>
        </w:rPr>
        <w:t> </w:t>
      </w:r>
      <w:r>
        <w:rPr>
          <w:spacing w:val="-4"/>
        </w:rPr>
        <w:t>Hall</w:t>
      </w:r>
    </w:p>
    <w:p>
      <w:pPr>
        <w:pStyle w:val="BodyText"/>
        <w:spacing w:before="4"/>
      </w:pPr>
      <w:r>
        <w:rPr/>
        <w:t>Syracuse,</w:t>
      </w:r>
      <w:r>
        <w:rPr>
          <w:spacing w:val="-1"/>
        </w:rPr>
        <w:t> </w:t>
      </w:r>
      <w:r>
        <w:rPr/>
        <w:t>NY</w:t>
      </w:r>
      <w:r>
        <w:rPr>
          <w:spacing w:val="61"/>
        </w:rPr>
        <w:t> </w:t>
      </w:r>
      <w:r>
        <w:rPr/>
        <w:t>13244-</w:t>
      </w:r>
      <w:r>
        <w:rPr>
          <w:spacing w:val="-4"/>
        </w:rPr>
        <w:t>1020</w:t>
      </w:r>
    </w:p>
    <w:p>
      <w:pPr>
        <w:pStyle w:val="BodyText"/>
        <w:tabs>
          <w:tab w:pos="1440" w:val="left" w:leader="none"/>
        </w:tabs>
        <w:spacing w:line="275" w:lineRule="exact" w:before="240"/>
      </w:pPr>
      <w:r>
        <w:rPr>
          <w:spacing w:val="-2"/>
        </w:rPr>
        <w:t>Phone:</w:t>
      </w:r>
      <w:r>
        <w:rPr/>
        <w:tab/>
        <w:t>(315)</w:t>
      </w:r>
      <w:r>
        <w:rPr>
          <w:spacing w:val="-1"/>
        </w:rPr>
        <w:t> </w:t>
      </w:r>
      <w:r>
        <w:rPr/>
        <w:t>443-9063, FAX (315) 443-</w:t>
      </w:r>
      <w:r>
        <w:rPr>
          <w:spacing w:val="-4"/>
        </w:rPr>
        <w:t>1081</w:t>
      </w:r>
    </w:p>
    <w:p>
      <w:pPr>
        <w:pStyle w:val="BodyText"/>
        <w:tabs>
          <w:tab w:pos="1440" w:val="left" w:leader="none"/>
        </w:tabs>
        <w:spacing w:line="275" w:lineRule="exact"/>
      </w:pPr>
      <w:r>
        <w:rPr>
          <w:spacing w:val="-2"/>
        </w:rPr>
        <w:t>Email:</w:t>
      </w:r>
      <w:r>
        <w:rPr/>
        <w:tab/>
      </w:r>
      <w:hyperlink r:id="rId5">
        <w:r>
          <w:rPr>
            <w:color w:val="0000FF"/>
            <w:spacing w:val="-2"/>
            <w:u w:val="single" w:color="0000FF"/>
          </w:rPr>
          <w:t>jdkubik@syr.edu</w:t>
        </w:r>
      </w:hyperlink>
    </w:p>
    <w:p>
      <w:pPr>
        <w:pStyle w:val="BodyText"/>
        <w:tabs>
          <w:tab w:pos="1440" w:val="left" w:leader="none"/>
        </w:tabs>
        <w:spacing w:line="275" w:lineRule="exact"/>
      </w:pPr>
      <w:hyperlink r:id="rId6">
        <w:r>
          <w:rPr>
            <w:color w:val="0000FF"/>
            <w:spacing w:val="-2"/>
            <w:u w:val="single" w:color="0000FF"/>
          </w:rPr>
          <w:t>Homepage</w:t>
        </w:r>
      </w:hyperlink>
      <w:r>
        <w:rPr>
          <w:spacing w:val="-2"/>
        </w:rPr>
        <w:t>:</w:t>
      </w:r>
      <w:r>
        <w:rPr/>
        <w:tab/>
      </w:r>
      <w:hyperlink r:id="rId6">
        <w:r>
          <w:rPr>
            <w:spacing w:val="-2"/>
          </w:rPr>
          <w:t>http://www-cpr.maxwell.syr.edu/faculty/kubik/index.htm</w:t>
        </w:r>
      </w:hyperlink>
    </w:p>
    <w:p>
      <w:pPr>
        <w:pStyle w:val="BodyText"/>
        <w:spacing w:before="203"/>
      </w:pPr>
    </w:p>
    <w:p>
      <w:pPr>
        <w:pStyle w:val="Heading1"/>
      </w:pPr>
      <w:r>
        <w:rPr>
          <w:spacing w:val="-2"/>
        </w:rPr>
        <w:t>EDUCATION</w:t>
      </w:r>
    </w:p>
    <w:p>
      <w:pPr>
        <w:pStyle w:val="BodyText"/>
        <w:spacing w:before="244"/>
        <w:ind w:left="721" w:right="3315" w:hanging="721"/>
      </w:pPr>
      <w:r>
        <w:rPr/>
        <w:t>Massachusetts</w:t>
      </w:r>
      <w:r>
        <w:rPr>
          <w:spacing w:val="-9"/>
        </w:rPr>
        <w:t> </w:t>
      </w:r>
      <w:r>
        <w:rPr/>
        <w:t>Institute</w:t>
      </w:r>
      <w:r>
        <w:rPr>
          <w:spacing w:val="-12"/>
        </w:rPr>
        <w:t> </w:t>
      </w:r>
      <w:r>
        <w:rPr/>
        <w:t>of</w:t>
      </w:r>
      <w:r>
        <w:rPr>
          <w:spacing w:val="-10"/>
        </w:rPr>
        <w:t> </w:t>
      </w:r>
      <w:r>
        <w:rPr/>
        <w:t>Technology,</w:t>
      </w:r>
      <w:r>
        <w:rPr>
          <w:spacing w:val="-10"/>
        </w:rPr>
        <w:t> </w:t>
      </w:r>
      <w:r>
        <w:rPr/>
        <w:t>Cambridge,</w:t>
      </w:r>
      <w:r>
        <w:rPr>
          <w:spacing w:val="-7"/>
        </w:rPr>
        <w:t> </w:t>
      </w:r>
      <w:r>
        <w:rPr/>
        <w:t>Massachusetts Ph.D. in Economics, 1997</w:t>
      </w:r>
    </w:p>
    <w:p>
      <w:pPr>
        <w:pStyle w:val="BodyText"/>
        <w:ind w:left="721" w:right="1810"/>
      </w:pPr>
      <w:r>
        <w:rPr/>
        <w:t>Thesis:</w:t>
      </w:r>
      <w:r>
        <w:rPr>
          <w:spacing w:val="40"/>
        </w:rPr>
        <w:t> </w:t>
      </w:r>
      <w:r>
        <w:rPr/>
        <w:t>“The</w:t>
      </w:r>
      <w:r>
        <w:rPr>
          <w:spacing w:val="-7"/>
        </w:rPr>
        <w:t> </w:t>
      </w:r>
      <w:r>
        <w:rPr/>
        <w:t>Incentive</w:t>
      </w:r>
      <w:r>
        <w:rPr>
          <w:spacing w:val="-7"/>
        </w:rPr>
        <w:t> </w:t>
      </w:r>
      <w:r>
        <w:rPr/>
        <w:t>Effects</w:t>
      </w:r>
      <w:r>
        <w:rPr>
          <w:spacing w:val="-4"/>
        </w:rPr>
        <w:t> </w:t>
      </w:r>
      <w:r>
        <w:rPr/>
        <w:t>of</w:t>
      </w:r>
      <w:r>
        <w:rPr>
          <w:spacing w:val="-5"/>
        </w:rPr>
        <w:t> </w:t>
      </w:r>
      <w:r>
        <w:rPr/>
        <w:t>Health-Targeted</w:t>
      </w:r>
      <w:r>
        <w:rPr>
          <w:spacing w:val="-5"/>
        </w:rPr>
        <w:t> </w:t>
      </w:r>
      <w:r>
        <w:rPr/>
        <w:t>Social</w:t>
      </w:r>
      <w:r>
        <w:rPr>
          <w:spacing w:val="-7"/>
        </w:rPr>
        <w:t> </w:t>
      </w:r>
      <w:r>
        <w:rPr/>
        <w:t>Insurance” Thesis Advisor:</w:t>
      </w:r>
      <w:r>
        <w:rPr>
          <w:spacing w:val="40"/>
        </w:rPr>
        <w:t> </w:t>
      </w:r>
      <w:r>
        <w:rPr/>
        <w:t>Professor Jonathan Gruber</w:t>
      </w:r>
    </w:p>
    <w:p>
      <w:pPr>
        <w:pStyle w:val="BodyText"/>
        <w:spacing w:before="237"/>
      </w:pPr>
      <w:r>
        <w:rPr/>
        <w:t>Northwestern</w:t>
      </w:r>
      <w:r>
        <w:rPr>
          <w:spacing w:val="-4"/>
        </w:rPr>
        <w:t> </w:t>
      </w:r>
      <w:r>
        <w:rPr/>
        <w:t>University,</w:t>
      </w:r>
      <w:r>
        <w:rPr>
          <w:spacing w:val="-4"/>
        </w:rPr>
        <w:t> </w:t>
      </w:r>
      <w:r>
        <w:rPr/>
        <w:t>Evanston,</w:t>
      </w:r>
      <w:r>
        <w:rPr>
          <w:spacing w:val="-3"/>
        </w:rPr>
        <w:t> </w:t>
      </w:r>
      <w:r>
        <w:rPr>
          <w:spacing w:val="-2"/>
        </w:rPr>
        <w:t>Illinois</w:t>
      </w:r>
    </w:p>
    <w:p>
      <w:pPr>
        <w:pStyle w:val="BodyText"/>
        <w:spacing w:before="4"/>
        <w:ind w:left="721" w:right="4103"/>
      </w:pPr>
      <w:r>
        <w:rPr/>
        <w:t>B.A.</w:t>
      </w:r>
      <w:r>
        <w:rPr>
          <w:spacing w:val="-9"/>
        </w:rPr>
        <w:t> </w:t>
      </w:r>
      <w:r>
        <w:rPr/>
        <w:t>in</w:t>
      </w:r>
      <w:r>
        <w:rPr>
          <w:spacing w:val="-8"/>
        </w:rPr>
        <w:t> </w:t>
      </w:r>
      <w:r>
        <w:rPr/>
        <w:t>Economics</w:t>
      </w:r>
      <w:r>
        <w:rPr>
          <w:spacing w:val="-7"/>
        </w:rPr>
        <w:t> </w:t>
      </w:r>
      <w:r>
        <w:rPr/>
        <w:t>with</w:t>
      </w:r>
      <w:r>
        <w:rPr>
          <w:spacing w:val="-8"/>
        </w:rPr>
        <w:t> </w:t>
      </w:r>
      <w:r>
        <w:rPr/>
        <w:t>Highest</w:t>
      </w:r>
      <w:r>
        <w:rPr>
          <w:spacing w:val="-10"/>
        </w:rPr>
        <w:t> </w:t>
      </w:r>
      <w:r>
        <w:rPr/>
        <w:t>Distinction,</w:t>
      </w:r>
      <w:r>
        <w:rPr>
          <w:spacing w:val="-8"/>
        </w:rPr>
        <w:t> </w:t>
      </w:r>
      <w:r>
        <w:rPr/>
        <w:t>1992 Phi Beta Kappa, 1991</w:t>
      </w:r>
    </w:p>
    <w:p>
      <w:pPr>
        <w:pStyle w:val="BodyText"/>
        <w:spacing w:before="202"/>
      </w:pPr>
    </w:p>
    <w:p>
      <w:pPr>
        <w:pStyle w:val="Heading1"/>
      </w:pPr>
      <w:r>
        <w:rPr/>
        <w:t>ACADEMIC</w:t>
      </w:r>
      <w:r>
        <w:rPr>
          <w:spacing w:val="-1"/>
        </w:rPr>
        <w:t> </w:t>
      </w:r>
      <w:r>
        <w:rPr>
          <w:spacing w:val="-2"/>
        </w:rPr>
        <w:t>POSITIONS</w:t>
      </w:r>
    </w:p>
    <w:p>
      <w:pPr>
        <w:pStyle w:val="BodyText"/>
        <w:spacing w:before="239"/>
        <w:ind w:left="721" w:right="1953" w:hanging="721"/>
      </w:pPr>
      <w:r>
        <w:rPr/>
        <w:t>Maxwell</w:t>
      </w:r>
      <w:r>
        <w:rPr>
          <w:spacing w:val="-7"/>
        </w:rPr>
        <w:t> </w:t>
      </w:r>
      <w:r>
        <w:rPr/>
        <w:t>School</w:t>
      </w:r>
      <w:r>
        <w:rPr>
          <w:spacing w:val="-7"/>
        </w:rPr>
        <w:t> </w:t>
      </w:r>
      <w:r>
        <w:rPr/>
        <w:t>of</w:t>
      </w:r>
      <w:r>
        <w:rPr>
          <w:spacing w:val="-6"/>
        </w:rPr>
        <w:t> </w:t>
      </w:r>
      <w:r>
        <w:rPr/>
        <w:t>Citizenship</w:t>
      </w:r>
      <w:r>
        <w:rPr>
          <w:spacing w:val="-6"/>
        </w:rPr>
        <w:t> </w:t>
      </w:r>
      <w:r>
        <w:rPr/>
        <w:t>and</w:t>
      </w:r>
      <w:r>
        <w:rPr>
          <w:spacing w:val="-6"/>
        </w:rPr>
        <w:t> </w:t>
      </w:r>
      <w:r>
        <w:rPr/>
        <w:t>Public</w:t>
      </w:r>
      <w:r>
        <w:rPr>
          <w:spacing w:val="-7"/>
        </w:rPr>
        <w:t> </w:t>
      </w:r>
      <w:r>
        <w:rPr/>
        <w:t>Affairs,</w:t>
      </w:r>
      <w:r>
        <w:rPr>
          <w:spacing w:val="-6"/>
        </w:rPr>
        <w:t> </w:t>
      </w:r>
      <w:r>
        <w:rPr/>
        <w:t>Syracuse</w:t>
      </w:r>
      <w:r>
        <w:rPr>
          <w:spacing w:val="-7"/>
        </w:rPr>
        <w:t> </w:t>
      </w:r>
      <w:r>
        <w:rPr/>
        <w:t>University Professor, Department of Economics</w:t>
      </w:r>
    </w:p>
    <w:p>
      <w:pPr>
        <w:pStyle w:val="BodyText"/>
        <w:spacing w:line="274" w:lineRule="exact"/>
        <w:ind w:left="1441"/>
      </w:pPr>
      <w:r>
        <w:rPr/>
        <w:t>2017</w:t>
      </w:r>
      <w:r>
        <w:rPr>
          <w:spacing w:val="-3"/>
        </w:rPr>
        <w:t> </w:t>
      </w:r>
      <w:r>
        <w:rPr/>
        <w:t>to</w:t>
      </w:r>
      <w:r>
        <w:rPr>
          <w:spacing w:val="-1"/>
        </w:rPr>
        <w:t> </w:t>
      </w:r>
      <w:r>
        <w:rPr>
          <w:spacing w:val="-2"/>
        </w:rPr>
        <w:t>present</w:t>
      </w:r>
    </w:p>
    <w:p>
      <w:pPr>
        <w:pStyle w:val="BodyText"/>
        <w:spacing w:before="5"/>
        <w:ind w:left="1441" w:right="4103" w:hanging="720"/>
      </w:pPr>
      <w:r>
        <w:rPr/>
        <w:t>Associate</w:t>
      </w:r>
      <w:r>
        <w:rPr>
          <w:spacing w:val="-14"/>
        </w:rPr>
        <w:t> </w:t>
      </w:r>
      <w:r>
        <w:rPr/>
        <w:t>Professor,</w:t>
      </w:r>
      <w:r>
        <w:rPr>
          <w:spacing w:val="-12"/>
        </w:rPr>
        <w:t> </w:t>
      </w:r>
      <w:r>
        <w:rPr/>
        <w:t>Department</w:t>
      </w:r>
      <w:r>
        <w:rPr>
          <w:spacing w:val="-14"/>
        </w:rPr>
        <w:t> </w:t>
      </w:r>
      <w:r>
        <w:rPr/>
        <w:t>of</w:t>
      </w:r>
      <w:r>
        <w:rPr>
          <w:spacing w:val="-9"/>
        </w:rPr>
        <w:t> </w:t>
      </w:r>
      <w:r>
        <w:rPr/>
        <w:t>Economics 2003 to 2017</w:t>
      </w:r>
    </w:p>
    <w:p>
      <w:pPr>
        <w:pStyle w:val="BodyText"/>
        <w:ind w:left="1441" w:right="4103" w:hanging="720"/>
      </w:pPr>
      <w:r>
        <w:rPr/>
        <w:t>Assistant</w:t>
      </w:r>
      <w:r>
        <w:rPr>
          <w:spacing w:val="-13"/>
        </w:rPr>
        <w:t> </w:t>
      </w:r>
      <w:r>
        <w:rPr/>
        <w:t>Professor,</w:t>
      </w:r>
      <w:r>
        <w:rPr>
          <w:spacing w:val="-12"/>
        </w:rPr>
        <w:t> </w:t>
      </w:r>
      <w:r>
        <w:rPr/>
        <w:t>Department</w:t>
      </w:r>
      <w:r>
        <w:rPr>
          <w:spacing w:val="-13"/>
        </w:rPr>
        <w:t> </w:t>
      </w:r>
      <w:r>
        <w:rPr/>
        <w:t>of</w:t>
      </w:r>
      <w:r>
        <w:rPr>
          <w:spacing w:val="-12"/>
        </w:rPr>
        <w:t> </w:t>
      </w:r>
      <w:r>
        <w:rPr/>
        <w:t>Economics 1997 to 2003</w:t>
      </w:r>
    </w:p>
    <w:p>
      <w:pPr>
        <w:pStyle w:val="BodyText"/>
        <w:spacing w:line="242" w:lineRule="auto"/>
        <w:ind w:left="1441" w:right="3315" w:hanging="720"/>
      </w:pPr>
      <w:r>
        <w:rPr/>
        <w:t>Senior</w:t>
      </w:r>
      <w:r>
        <w:rPr>
          <w:spacing w:val="-8"/>
        </w:rPr>
        <w:t> </w:t>
      </w:r>
      <w:r>
        <w:rPr/>
        <w:t>Research</w:t>
      </w:r>
      <w:r>
        <w:rPr>
          <w:spacing w:val="-8"/>
        </w:rPr>
        <w:t> </w:t>
      </w:r>
      <w:r>
        <w:rPr/>
        <w:t>Associate,</w:t>
      </w:r>
      <w:r>
        <w:rPr>
          <w:spacing w:val="-8"/>
        </w:rPr>
        <w:t> </w:t>
      </w:r>
      <w:r>
        <w:rPr/>
        <w:t>Center</w:t>
      </w:r>
      <w:r>
        <w:rPr>
          <w:spacing w:val="-8"/>
        </w:rPr>
        <w:t> </w:t>
      </w:r>
      <w:r>
        <w:rPr/>
        <w:t>for</w:t>
      </w:r>
      <w:r>
        <w:rPr>
          <w:spacing w:val="-8"/>
        </w:rPr>
        <w:t> </w:t>
      </w:r>
      <w:r>
        <w:rPr/>
        <w:t>Policy</w:t>
      </w:r>
      <w:r>
        <w:rPr>
          <w:spacing w:val="-8"/>
        </w:rPr>
        <w:t> </w:t>
      </w:r>
      <w:r>
        <w:rPr/>
        <w:t>Research 1997 to present</w:t>
      </w:r>
    </w:p>
    <w:p>
      <w:pPr>
        <w:pStyle w:val="BodyText"/>
        <w:spacing w:after="0" w:line="242" w:lineRule="auto"/>
        <w:sectPr>
          <w:type w:val="continuous"/>
          <w:pgSz w:w="12240" w:h="15840"/>
          <w:pgMar w:top="1820" w:bottom="280" w:left="1440" w:right="1080"/>
        </w:sectPr>
      </w:pPr>
    </w:p>
    <w:p>
      <w:pPr>
        <w:pStyle w:val="Heading1"/>
        <w:spacing w:before="80"/>
      </w:pPr>
      <w:r>
        <w:rPr/>
        <w:t>ACADEMIC</w:t>
      </w:r>
      <w:r>
        <w:rPr>
          <w:spacing w:val="-1"/>
        </w:rPr>
        <w:t> </w:t>
      </w:r>
      <w:r>
        <w:rPr/>
        <w:t>PUBLICATIONS</w:t>
      </w:r>
      <w:r>
        <w:rPr>
          <w:spacing w:val="-4"/>
        </w:rPr>
        <w:t> </w:t>
      </w:r>
      <w:r>
        <w:rPr/>
        <w:t>AND </w:t>
      </w:r>
      <w:r>
        <w:rPr>
          <w:spacing w:val="-2"/>
        </w:rPr>
        <w:t>PAPERS</w:t>
      </w:r>
    </w:p>
    <w:p>
      <w:pPr>
        <w:pStyle w:val="BodyText"/>
        <w:spacing w:before="203"/>
        <w:rPr>
          <w:b/>
        </w:rPr>
      </w:pPr>
    </w:p>
    <w:p>
      <w:pPr>
        <w:pStyle w:val="ListParagraph"/>
        <w:numPr>
          <w:ilvl w:val="0"/>
          <w:numId w:val="1"/>
        </w:numPr>
        <w:tabs>
          <w:tab w:pos="294" w:val="left" w:leader="none"/>
        </w:tabs>
        <w:spacing w:line="240" w:lineRule="auto" w:before="0" w:after="0"/>
        <w:ind w:left="294" w:right="0" w:hanging="294"/>
        <w:jc w:val="left"/>
        <w:rPr>
          <w:b/>
          <w:sz w:val="24"/>
        </w:rPr>
      </w:pPr>
      <w:r>
        <w:rPr>
          <w:b/>
          <w:sz w:val="24"/>
        </w:rPr>
        <w:t>Published</w:t>
      </w:r>
      <w:r>
        <w:rPr>
          <w:b/>
          <w:spacing w:val="-2"/>
          <w:sz w:val="24"/>
        </w:rPr>
        <w:t> </w:t>
      </w:r>
      <w:r>
        <w:rPr>
          <w:b/>
          <w:sz w:val="24"/>
        </w:rPr>
        <w:t>and</w:t>
      </w:r>
      <w:r>
        <w:rPr>
          <w:b/>
          <w:spacing w:val="-2"/>
          <w:sz w:val="24"/>
        </w:rPr>
        <w:t> </w:t>
      </w:r>
      <w:r>
        <w:rPr>
          <w:b/>
          <w:sz w:val="24"/>
        </w:rPr>
        <w:t>Forthcoming </w:t>
      </w:r>
      <w:r>
        <w:rPr>
          <w:b/>
          <w:spacing w:val="-2"/>
          <w:sz w:val="24"/>
        </w:rPr>
        <w:t>Articles</w:t>
      </w:r>
    </w:p>
    <w:p>
      <w:pPr>
        <w:pStyle w:val="BodyText"/>
        <w:spacing w:line="242" w:lineRule="auto" w:before="239"/>
        <w:ind w:left="721" w:right="358" w:hanging="721"/>
        <w:jc w:val="both"/>
      </w:pPr>
      <w:r>
        <w:rPr/>
        <w:t>“Disability</w:t>
      </w:r>
      <w:r>
        <w:rPr>
          <w:spacing w:val="-9"/>
        </w:rPr>
        <w:t> </w:t>
      </w:r>
      <w:r>
        <w:rPr/>
        <w:t>Insurance</w:t>
      </w:r>
      <w:r>
        <w:rPr>
          <w:spacing w:val="-5"/>
        </w:rPr>
        <w:t> </w:t>
      </w:r>
      <w:r>
        <w:rPr/>
        <w:t>Rejection</w:t>
      </w:r>
      <w:r>
        <w:rPr>
          <w:spacing w:val="-9"/>
        </w:rPr>
        <w:t> </w:t>
      </w:r>
      <w:r>
        <w:rPr/>
        <w:t>Rates</w:t>
      </w:r>
      <w:r>
        <w:rPr>
          <w:spacing w:val="-7"/>
        </w:rPr>
        <w:t> </w:t>
      </w:r>
      <w:r>
        <w:rPr/>
        <w:t>and</w:t>
      </w:r>
      <w:r>
        <w:rPr>
          <w:spacing w:val="-3"/>
        </w:rPr>
        <w:t> </w:t>
      </w:r>
      <w:r>
        <w:rPr/>
        <w:t>the</w:t>
      </w:r>
      <w:r>
        <w:rPr>
          <w:spacing w:val="-10"/>
        </w:rPr>
        <w:t> </w:t>
      </w:r>
      <w:r>
        <w:rPr/>
        <w:t>Labor</w:t>
      </w:r>
      <w:r>
        <w:rPr>
          <w:spacing w:val="-3"/>
        </w:rPr>
        <w:t> </w:t>
      </w:r>
      <w:r>
        <w:rPr/>
        <w:t>Supply</w:t>
      </w:r>
      <w:r>
        <w:rPr>
          <w:spacing w:val="-9"/>
        </w:rPr>
        <w:t> </w:t>
      </w:r>
      <w:r>
        <w:rPr/>
        <w:t>of</w:t>
      </w:r>
      <w:r>
        <w:rPr>
          <w:spacing w:val="-8"/>
        </w:rPr>
        <w:t> </w:t>
      </w:r>
      <w:r>
        <w:rPr/>
        <w:t>Older</w:t>
      </w:r>
      <w:r>
        <w:rPr>
          <w:spacing w:val="-9"/>
        </w:rPr>
        <w:t> </w:t>
      </w:r>
      <w:r>
        <w:rPr/>
        <w:t>Workers,”</w:t>
      </w:r>
      <w:r>
        <w:rPr>
          <w:spacing w:val="-2"/>
        </w:rPr>
        <w:t> </w:t>
      </w:r>
      <w:r>
        <w:rPr>
          <w:i/>
        </w:rPr>
        <w:t>Journal</w:t>
      </w:r>
      <w:r>
        <w:rPr>
          <w:i/>
          <w:spacing w:val="-10"/>
        </w:rPr>
        <w:t> </w:t>
      </w:r>
      <w:r>
        <w:rPr>
          <w:i/>
        </w:rPr>
        <w:t>of</w:t>
      </w:r>
      <w:r>
        <w:rPr>
          <w:i/>
          <w:spacing w:val="-10"/>
        </w:rPr>
        <w:t> </w:t>
      </w:r>
      <w:r>
        <w:rPr>
          <w:i/>
        </w:rPr>
        <w:t>Public Economics </w:t>
      </w:r>
      <w:r>
        <w:rPr/>
        <w:t>64 (1997) 1-23 (with Jonathan Gruber).</w:t>
      </w:r>
    </w:p>
    <w:p>
      <w:pPr>
        <w:pStyle w:val="BodyText"/>
        <w:spacing w:before="238"/>
        <w:ind w:left="721" w:right="366" w:hanging="721"/>
        <w:jc w:val="both"/>
      </w:pPr>
      <w:r>
        <w:rPr/>
        <w:t>“Incentives</w:t>
      </w:r>
      <w:r>
        <w:rPr>
          <w:spacing w:val="-3"/>
        </w:rPr>
        <w:t> </w:t>
      </w:r>
      <w:r>
        <w:rPr/>
        <w:t>for the</w:t>
      </w:r>
      <w:r>
        <w:rPr>
          <w:spacing w:val="-1"/>
        </w:rPr>
        <w:t> </w:t>
      </w:r>
      <w:r>
        <w:rPr/>
        <w:t>Identification and Treatment</w:t>
      </w:r>
      <w:r>
        <w:rPr>
          <w:spacing w:val="-6"/>
        </w:rPr>
        <w:t> </w:t>
      </w:r>
      <w:r>
        <w:rPr/>
        <w:t>of Children</w:t>
      </w:r>
      <w:r>
        <w:rPr>
          <w:spacing w:val="-4"/>
        </w:rPr>
        <w:t> </w:t>
      </w:r>
      <w:r>
        <w:rPr/>
        <w:t>with</w:t>
      </w:r>
      <w:r>
        <w:rPr>
          <w:spacing w:val="-4"/>
        </w:rPr>
        <w:t> </w:t>
      </w:r>
      <w:r>
        <w:rPr/>
        <w:t>Disabilities:</w:t>
      </w:r>
      <w:r>
        <w:rPr>
          <w:spacing w:val="40"/>
        </w:rPr>
        <w:t> </w:t>
      </w:r>
      <w:r>
        <w:rPr/>
        <w:t>The</w:t>
      </w:r>
      <w:r>
        <w:rPr>
          <w:spacing w:val="-6"/>
        </w:rPr>
        <w:t> </w:t>
      </w:r>
      <w:r>
        <w:rPr/>
        <w:t>Supplemental Security Income Program,” </w:t>
      </w:r>
      <w:r>
        <w:rPr>
          <w:i/>
        </w:rPr>
        <w:t>Journal of Public Economics </w:t>
      </w:r>
      <w:r>
        <w:rPr/>
        <w:t>73 (1999) 187-215.</w:t>
      </w:r>
    </w:p>
    <w:p>
      <w:pPr>
        <w:pStyle w:val="BodyText"/>
        <w:spacing w:before="238"/>
        <w:ind w:left="721" w:right="357" w:hanging="721"/>
        <w:jc w:val="both"/>
      </w:pPr>
      <w:r>
        <w:rPr/>
        <w:t>“Security Analysts’ Career Concerns and Herding of Earnings Forecasts,” </w:t>
      </w:r>
      <w:r>
        <w:rPr>
          <w:i/>
        </w:rPr>
        <w:t>RAND Journal of Economics </w:t>
      </w:r>
      <w:r>
        <w:rPr/>
        <w:t>31 (2000) 121-144 (with Harrison Hong and Amit Solomon).</w:t>
      </w:r>
    </w:p>
    <w:p>
      <w:pPr>
        <w:pStyle w:val="BodyText"/>
        <w:spacing w:line="276" w:lineRule="exact" w:before="243"/>
        <w:rPr>
          <w:i/>
        </w:rPr>
      </w:pPr>
      <w:r>
        <w:rPr/>
        <w:t>“Analyzing</w:t>
      </w:r>
      <w:r>
        <w:rPr>
          <w:spacing w:val="11"/>
        </w:rPr>
        <w:t> </w:t>
      </w:r>
      <w:r>
        <w:rPr/>
        <w:t>the</w:t>
      </w:r>
      <w:r>
        <w:rPr>
          <w:spacing w:val="10"/>
        </w:rPr>
        <w:t> </w:t>
      </w:r>
      <w:r>
        <w:rPr/>
        <w:t>Analysts:</w:t>
      </w:r>
      <w:r>
        <w:rPr>
          <w:spacing w:val="78"/>
        </w:rPr>
        <w:t> </w:t>
      </w:r>
      <w:r>
        <w:rPr/>
        <w:t>Career</w:t>
      </w:r>
      <w:r>
        <w:rPr>
          <w:spacing w:val="7"/>
        </w:rPr>
        <w:t> </w:t>
      </w:r>
      <w:r>
        <w:rPr/>
        <w:t>Concerns</w:t>
      </w:r>
      <w:r>
        <w:rPr>
          <w:spacing w:val="8"/>
        </w:rPr>
        <w:t> </w:t>
      </w:r>
      <w:r>
        <w:rPr/>
        <w:t>and</w:t>
      </w:r>
      <w:r>
        <w:rPr>
          <w:spacing w:val="7"/>
        </w:rPr>
        <w:t> </w:t>
      </w:r>
      <w:r>
        <w:rPr/>
        <w:t>Biased</w:t>
      </w:r>
      <w:r>
        <w:rPr>
          <w:spacing w:val="7"/>
        </w:rPr>
        <w:t> </w:t>
      </w:r>
      <w:r>
        <w:rPr/>
        <w:t>Earnings</w:t>
      </w:r>
      <w:r>
        <w:rPr>
          <w:spacing w:val="13"/>
        </w:rPr>
        <w:t> </w:t>
      </w:r>
      <w:r>
        <w:rPr/>
        <w:t>Forecasts,”</w:t>
      </w:r>
      <w:r>
        <w:rPr>
          <w:spacing w:val="19"/>
        </w:rPr>
        <w:t> </w:t>
      </w:r>
      <w:r>
        <w:rPr>
          <w:i/>
        </w:rPr>
        <w:t>Journal</w:t>
      </w:r>
      <w:r>
        <w:rPr>
          <w:i/>
          <w:spacing w:val="6"/>
        </w:rPr>
        <w:t> </w:t>
      </w:r>
      <w:r>
        <w:rPr>
          <w:i/>
        </w:rPr>
        <w:t>of</w:t>
      </w:r>
      <w:r>
        <w:rPr>
          <w:i/>
          <w:spacing w:val="10"/>
        </w:rPr>
        <w:t> </w:t>
      </w:r>
      <w:r>
        <w:rPr>
          <w:i/>
          <w:spacing w:val="-2"/>
        </w:rPr>
        <w:t>Finance</w:t>
      </w:r>
    </w:p>
    <w:p>
      <w:pPr>
        <w:pStyle w:val="BodyText"/>
        <w:spacing w:line="276" w:lineRule="exact"/>
        <w:ind w:left="721"/>
      </w:pPr>
      <w:r>
        <w:rPr/>
        <w:t>58</w:t>
      </w:r>
      <w:r>
        <w:rPr>
          <w:spacing w:val="-1"/>
        </w:rPr>
        <w:t> </w:t>
      </w:r>
      <w:r>
        <w:rPr/>
        <w:t>(2003)</w:t>
      </w:r>
      <w:r>
        <w:rPr>
          <w:spacing w:val="-1"/>
        </w:rPr>
        <w:t> </w:t>
      </w:r>
      <w:r>
        <w:rPr/>
        <w:t>313-351</w:t>
      </w:r>
      <w:r>
        <w:rPr>
          <w:spacing w:val="-1"/>
        </w:rPr>
        <w:t> </w:t>
      </w:r>
      <w:r>
        <w:rPr/>
        <w:t>(with</w:t>
      </w:r>
      <w:r>
        <w:rPr>
          <w:spacing w:val="-1"/>
        </w:rPr>
        <w:t> </w:t>
      </w:r>
      <w:r>
        <w:rPr/>
        <w:t>Harrison</w:t>
      </w:r>
      <w:r>
        <w:rPr>
          <w:spacing w:val="-1"/>
        </w:rPr>
        <w:t> </w:t>
      </w:r>
      <w:r>
        <w:rPr>
          <w:spacing w:val="-2"/>
        </w:rPr>
        <w:t>Hong).</w:t>
      </w:r>
    </w:p>
    <w:p>
      <w:pPr>
        <w:pStyle w:val="BodyText"/>
        <w:spacing w:before="239"/>
        <w:ind w:left="721" w:right="357" w:hanging="721"/>
        <w:jc w:val="both"/>
      </w:pPr>
      <w:r>
        <w:rPr/>
        <w:t>“Fiscal</w:t>
      </w:r>
      <w:r>
        <w:rPr>
          <w:spacing w:val="-5"/>
        </w:rPr>
        <w:t> </w:t>
      </w:r>
      <w:r>
        <w:rPr/>
        <w:t>Federalism</w:t>
      </w:r>
      <w:r>
        <w:rPr>
          <w:spacing w:val="-10"/>
        </w:rPr>
        <w:t> </w:t>
      </w:r>
      <w:r>
        <w:rPr/>
        <w:t>and</w:t>
      </w:r>
      <w:r>
        <w:rPr>
          <w:spacing w:val="-4"/>
        </w:rPr>
        <w:t> </w:t>
      </w:r>
      <w:r>
        <w:rPr/>
        <w:t>Welfare</w:t>
      </w:r>
      <w:r>
        <w:rPr>
          <w:spacing w:val="-5"/>
        </w:rPr>
        <w:t> </w:t>
      </w:r>
      <w:r>
        <w:rPr/>
        <w:t>Policy:</w:t>
      </w:r>
      <w:r>
        <w:rPr>
          <w:spacing w:val="40"/>
        </w:rPr>
        <w:t> </w:t>
      </w:r>
      <w:r>
        <w:rPr/>
        <w:t>The</w:t>
      </w:r>
      <w:r>
        <w:rPr>
          <w:spacing w:val="-5"/>
        </w:rPr>
        <w:t> </w:t>
      </w:r>
      <w:r>
        <w:rPr/>
        <w:t>Role</w:t>
      </w:r>
      <w:r>
        <w:rPr>
          <w:spacing w:val="-5"/>
        </w:rPr>
        <w:t> </w:t>
      </w:r>
      <w:r>
        <w:rPr/>
        <w:t>of</w:t>
      </w:r>
      <w:r>
        <w:rPr>
          <w:spacing w:val="-3"/>
        </w:rPr>
        <w:t> </w:t>
      </w:r>
      <w:r>
        <w:rPr/>
        <w:t>States</w:t>
      </w:r>
      <w:r>
        <w:rPr>
          <w:spacing w:val="-7"/>
        </w:rPr>
        <w:t> </w:t>
      </w:r>
      <w:r>
        <w:rPr/>
        <w:t>in</w:t>
      </w:r>
      <w:r>
        <w:rPr>
          <w:spacing w:val="-4"/>
        </w:rPr>
        <w:t> </w:t>
      </w:r>
      <w:r>
        <w:rPr/>
        <w:t>the</w:t>
      </w:r>
      <w:r>
        <w:rPr>
          <w:spacing w:val="-5"/>
        </w:rPr>
        <w:t> </w:t>
      </w:r>
      <w:r>
        <w:rPr/>
        <w:t>Growth</w:t>
      </w:r>
      <w:r>
        <w:rPr>
          <w:spacing w:val="-9"/>
        </w:rPr>
        <w:t> </w:t>
      </w:r>
      <w:r>
        <w:rPr/>
        <w:t>of</w:t>
      </w:r>
      <w:r>
        <w:rPr>
          <w:spacing w:val="-8"/>
        </w:rPr>
        <w:t> </w:t>
      </w:r>
      <w:r>
        <w:rPr/>
        <w:t>Child</w:t>
      </w:r>
      <w:r>
        <w:rPr>
          <w:spacing w:val="-4"/>
        </w:rPr>
        <w:t> </w:t>
      </w:r>
      <w:r>
        <w:rPr/>
        <w:t>SSI,”</w:t>
      </w:r>
      <w:r>
        <w:rPr>
          <w:spacing w:val="-7"/>
        </w:rPr>
        <w:t> </w:t>
      </w:r>
      <w:r>
        <w:rPr>
          <w:i/>
        </w:rPr>
        <w:t>National Tax Journal </w:t>
      </w:r>
      <w:r>
        <w:rPr/>
        <w:t>56 (2003) 61-79.</w:t>
      </w:r>
    </w:p>
    <w:p>
      <w:pPr>
        <w:spacing w:line="244" w:lineRule="auto" w:before="238"/>
        <w:ind w:left="721" w:right="355" w:hanging="721"/>
        <w:jc w:val="both"/>
        <w:rPr>
          <w:sz w:val="24"/>
        </w:rPr>
      </w:pPr>
      <w:r>
        <w:rPr>
          <w:sz w:val="24"/>
        </w:rPr>
        <w:t>“Lethal Elections:</w:t>
      </w:r>
      <w:r>
        <w:rPr>
          <w:spacing w:val="40"/>
          <w:sz w:val="24"/>
        </w:rPr>
        <w:t> </w:t>
      </w:r>
      <w:r>
        <w:rPr>
          <w:sz w:val="24"/>
        </w:rPr>
        <w:t>Gubernatorial Politics and the Timing of Executions,” </w:t>
      </w:r>
      <w:r>
        <w:rPr>
          <w:i/>
          <w:sz w:val="24"/>
        </w:rPr>
        <w:t>Journal of Law and Economics </w:t>
      </w:r>
      <w:r>
        <w:rPr>
          <w:sz w:val="24"/>
        </w:rPr>
        <w:t>46 (2003) 1-26 (with John Moran).</w:t>
      </w:r>
    </w:p>
    <w:p>
      <w:pPr>
        <w:pStyle w:val="BodyText"/>
        <w:spacing w:before="233"/>
        <w:ind w:left="721" w:right="359" w:hanging="721"/>
        <w:jc w:val="both"/>
      </w:pPr>
      <w:r>
        <w:rPr/>
        <w:t>“Social</w:t>
      </w:r>
      <w:r>
        <w:rPr>
          <w:spacing w:val="-5"/>
        </w:rPr>
        <w:t> </w:t>
      </w:r>
      <w:r>
        <w:rPr/>
        <w:t>Interaction and</w:t>
      </w:r>
      <w:r>
        <w:rPr>
          <w:spacing w:val="-3"/>
        </w:rPr>
        <w:t> </w:t>
      </w:r>
      <w:r>
        <w:rPr/>
        <w:t>Stock</w:t>
      </w:r>
      <w:r>
        <w:rPr>
          <w:spacing w:val="-3"/>
        </w:rPr>
        <w:t> </w:t>
      </w:r>
      <w:r>
        <w:rPr/>
        <w:t>Market</w:t>
      </w:r>
      <w:r>
        <w:rPr>
          <w:spacing w:val="-5"/>
        </w:rPr>
        <w:t> </w:t>
      </w:r>
      <w:r>
        <w:rPr/>
        <w:t>Participation,” </w:t>
      </w:r>
      <w:r>
        <w:rPr>
          <w:i/>
        </w:rPr>
        <w:t>Journal</w:t>
      </w:r>
      <w:r>
        <w:rPr>
          <w:i/>
          <w:spacing w:val="-5"/>
        </w:rPr>
        <w:t> </w:t>
      </w:r>
      <w:r>
        <w:rPr>
          <w:i/>
        </w:rPr>
        <w:t>of</w:t>
      </w:r>
      <w:r>
        <w:rPr>
          <w:i/>
          <w:spacing w:val="-5"/>
        </w:rPr>
        <w:t> </w:t>
      </w:r>
      <w:r>
        <w:rPr>
          <w:i/>
        </w:rPr>
        <w:t>Finance</w:t>
      </w:r>
      <w:r>
        <w:rPr>
          <w:i/>
          <w:spacing w:val="-3"/>
        </w:rPr>
        <w:t> </w:t>
      </w:r>
      <w:r>
        <w:rPr/>
        <w:t>59 (2004)</w:t>
      </w:r>
      <w:r>
        <w:rPr>
          <w:spacing w:val="-3"/>
        </w:rPr>
        <w:t> </w:t>
      </w:r>
      <w:r>
        <w:rPr/>
        <w:t>137-163</w:t>
      </w:r>
      <w:r>
        <w:rPr>
          <w:spacing w:val="-3"/>
        </w:rPr>
        <w:t> </w:t>
      </w:r>
      <w:r>
        <w:rPr/>
        <w:t>(with Harrison Hong and Jeremy Stein).</w:t>
      </w:r>
    </w:p>
    <w:p>
      <w:pPr>
        <w:pStyle w:val="BodyText"/>
        <w:spacing w:line="276" w:lineRule="exact" w:before="238"/>
      </w:pPr>
      <w:r>
        <w:rPr/>
        <w:t>“The</w:t>
      </w:r>
      <w:r>
        <w:rPr>
          <w:spacing w:val="4"/>
        </w:rPr>
        <w:t> </w:t>
      </w:r>
      <w:r>
        <w:rPr/>
        <w:t>Incidence</w:t>
      </w:r>
      <w:r>
        <w:rPr>
          <w:spacing w:val="6"/>
        </w:rPr>
        <w:t> </w:t>
      </w:r>
      <w:r>
        <w:rPr/>
        <w:t>of</w:t>
      </w:r>
      <w:r>
        <w:rPr>
          <w:spacing w:val="7"/>
        </w:rPr>
        <w:t> </w:t>
      </w:r>
      <w:r>
        <w:rPr/>
        <w:t>the</w:t>
      </w:r>
      <w:r>
        <w:rPr>
          <w:spacing w:val="7"/>
        </w:rPr>
        <w:t> </w:t>
      </w:r>
      <w:r>
        <w:rPr/>
        <w:t>Personal</w:t>
      </w:r>
      <w:r>
        <w:rPr>
          <w:spacing w:val="6"/>
        </w:rPr>
        <w:t> </w:t>
      </w:r>
      <w:r>
        <w:rPr/>
        <w:t>Income</w:t>
      </w:r>
      <w:r>
        <w:rPr>
          <w:spacing w:val="11"/>
        </w:rPr>
        <w:t> </w:t>
      </w:r>
      <w:r>
        <w:rPr/>
        <w:t>Taxation:</w:t>
      </w:r>
      <w:r>
        <w:rPr>
          <w:spacing w:val="74"/>
        </w:rPr>
        <w:t> </w:t>
      </w:r>
      <w:r>
        <w:rPr/>
        <w:t>Evidence</w:t>
      </w:r>
      <w:r>
        <w:rPr>
          <w:spacing w:val="6"/>
        </w:rPr>
        <w:t> </w:t>
      </w:r>
      <w:r>
        <w:rPr/>
        <w:t>from</w:t>
      </w:r>
      <w:r>
        <w:rPr>
          <w:spacing w:val="11"/>
        </w:rPr>
        <w:t> </w:t>
      </w:r>
      <w:r>
        <w:rPr/>
        <w:t>the</w:t>
      </w:r>
      <w:r>
        <w:rPr>
          <w:spacing w:val="6"/>
        </w:rPr>
        <w:t> </w:t>
      </w:r>
      <w:r>
        <w:rPr/>
        <w:t>Tax</w:t>
      </w:r>
      <w:r>
        <w:rPr>
          <w:spacing w:val="8"/>
        </w:rPr>
        <w:t> </w:t>
      </w:r>
      <w:r>
        <w:rPr/>
        <w:t>Reform</w:t>
      </w:r>
      <w:r>
        <w:rPr>
          <w:spacing w:val="6"/>
        </w:rPr>
        <w:t> </w:t>
      </w:r>
      <w:r>
        <w:rPr/>
        <w:t>Act</w:t>
      </w:r>
      <w:r>
        <w:rPr>
          <w:spacing w:val="6"/>
        </w:rPr>
        <w:t> </w:t>
      </w:r>
      <w:r>
        <w:rPr/>
        <w:t>of</w:t>
      </w:r>
      <w:r>
        <w:rPr>
          <w:spacing w:val="8"/>
        </w:rPr>
        <w:t> </w:t>
      </w:r>
      <w:r>
        <w:rPr>
          <w:spacing w:val="-2"/>
        </w:rPr>
        <w:t>1986,”</w:t>
      </w:r>
    </w:p>
    <w:p>
      <w:pPr>
        <w:spacing w:before="0"/>
        <w:ind w:left="721" w:right="0" w:firstLine="0"/>
        <w:jc w:val="left"/>
        <w:rPr>
          <w:sz w:val="24"/>
        </w:rPr>
      </w:pPr>
      <w:r>
        <w:rPr>
          <w:i/>
          <w:sz w:val="24"/>
        </w:rPr>
        <w:t>Journal</w:t>
      </w:r>
      <w:r>
        <w:rPr>
          <w:i/>
          <w:spacing w:val="-3"/>
          <w:sz w:val="24"/>
        </w:rPr>
        <w:t> </w:t>
      </w:r>
      <w:r>
        <w:rPr>
          <w:i/>
          <w:sz w:val="24"/>
        </w:rPr>
        <w:t>of</w:t>
      </w:r>
      <w:r>
        <w:rPr>
          <w:i/>
          <w:spacing w:val="-3"/>
          <w:sz w:val="24"/>
        </w:rPr>
        <w:t> </w:t>
      </w:r>
      <w:r>
        <w:rPr>
          <w:i/>
          <w:sz w:val="24"/>
        </w:rPr>
        <w:t>Public</w:t>
      </w:r>
      <w:r>
        <w:rPr>
          <w:i/>
          <w:spacing w:val="-2"/>
          <w:sz w:val="24"/>
        </w:rPr>
        <w:t> </w:t>
      </w:r>
      <w:r>
        <w:rPr>
          <w:i/>
          <w:sz w:val="24"/>
        </w:rPr>
        <w:t>Economics</w:t>
      </w:r>
      <w:r>
        <w:rPr>
          <w:i/>
          <w:spacing w:val="3"/>
          <w:sz w:val="24"/>
        </w:rPr>
        <w:t> </w:t>
      </w:r>
      <w:r>
        <w:rPr>
          <w:sz w:val="24"/>
        </w:rPr>
        <w:t>88</w:t>
      </w:r>
      <w:r>
        <w:rPr>
          <w:spacing w:val="-1"/>
          <w:sz w:val="24"/>
        </w:rPr>
        <w:t> </w:t>
      </w:r>
      <w:r>
        <w:rPr>
          <w:sz w:val="24"/>
        </w:rPr>
        <w:t>(2004) 1567-</w:t>
      </w:r>
      <w:r>
        <w:rPr>
          <w:spacing w:val="-4"/>
          <w:sz w:val="24"/>
        </w:rPr>
        <w:t>1588.</w:t>
      </w:r>
    </w:p>
    <w:p>
      <w:pPr>
        <w:pStyle w:val="BodyText"/>
        <w:spacing w:before="244"/>
        <w:ind w:left="721" w:right="353" w:hanging="721"/>
        <w:jc w:val="both"/>
      </w:pPr>
      <w:r>
        <w:rPr/>
        <w:t>“Does Fund Size Erode Mutual Fund Performance?</w:t>
      </w:r>
      <w:r>
        <w:rPr>
          <w:spacing w:val="40"/>
        </w:rPr>
        <w:t> </w:t>
      </w:r>
      <w:r>
        <w:rPr/>
        <w:t>The Role of Liquidity and Organization,” </w:t>
      </w:r>
      <w:r>
        <w:rPr>
          <w:i/>
        </w:rPr>
        <w:t>American</w:t>
      </w:r>
      <w:r>
        <w:rPr>
          <w:i/>
          <w:spacing w:val="-1"/>
        </w:rPr>
        <w:t> </w:t>
      </w:r>
      <w:r>
        <w:rPr>
          <w:i/>
        </w:rPr>
        <w:t>Economic</w:t>
      </w:r>
      <w:r>
        <w:rPr>
          <w:i/>
          <w:spacing w:val="-2"/>
        </w:rPr>
        <w:t> </w:t>
      </w:r>
      <w:r>
        <w:rPr>
          <w:i/>
        </w:rPr>
        <w:t>Review </w:t>
      </w:r>
      <w:r>
        <w:rPr/>
        <w:t>95</w:t>
      </w:r>
      <w:r>
        <w:rPr>
          <w:spacing w:val="-1"/>
        </w:rPr>
        <w:t> </w:t>
      </w:r>
      <w:r>
        <w:rPr/>
        <w:t>(2004) 1276-1302 (with</w:t>
      </w:r>
      <w:r>
        <w:rPr>
          <w:spacing w:val="-1"/>
        </w:rPr>
        <w:t> </w:t>
      </w:r>
      <w:r>
        <w:rPr/>
        <w:t>Joseph</w:t>
      </w:r>
      <w:r>
        <w:rPr>
          <w:spacing w:val="-1"/>
        </w:rPr>
        <w:t> </w:t>
      </w:r>
      <w:r>
        <w:rPr/>
        <w:t>Chen,</w:t>
      </w:r>
      <w:r>
        <w:rPr>
          <w:spacing w:val="-1"/>
        </w:rPr>
        <w:t> </w:t>
      </w:r>
      <w:r>
        <w:rPr/>
        <w:t>Harrison</w:t>
      </w:r>
      <w:r>
        <w:rPr>
          <w:spacing w:val="-6"/>
        </w:rPr>
        <w:t> </w:t>
      </w:r>
      <w:r>
        <w:rPr/>
        <w:t>Hong</w:t>
      </w:r>
      <w:r>
        <w:rPr>
          <w:spacing w:val="-1"/>
        </w:rPr>
        <w:t> </w:t>
      </w:r>
      <w:r>
        <w:rPr/>
        <w:t>and Ming Huang).</w:t>
      </w:r>
    </w:p>
    <w:p>
      <w:pPr>
        <w:pStyle w:val="BodyText"/>
        <w:spacing w:before="237"/>
        <w:ind w:left="721" w:right="357" w:hanging="721"/>
        <w:jc w:val="both"/>
      </w:pPr>
      <w:r>
        <w:rPr/>
        <w:t>“Thy Neighbor’s Portfolio:</w:t>
      </w:r>
      <w:r>
        <w:rPr>
          <w:spacing w:val="40"/>
        </w:rPr>
        <w:t> </w:t>
      </w:r>
      <w:r>
        <w:rPr/>
        <w:t>Word-of-Mouth Effects in the Holdings and Trades of Money Managers,” </w:t>
      </w:r>
      <w:r>
        <w:rPr>
          <w:i/>
        </w:rPr>
        <w:t>Journal of Finance </w:t>
      </w:r>
      <w:r>
        <w:rPr/>
        <w:t>60 (2005) 2801-2824 (with Harrison Hong and Jeremy </w:t>
      </w:r>
      <w:r>
        <w:rPr>
          <w:spacing w:val="-2"/>
        </w:rPr>
        <w:t>Stein).</w:t>
      </w:r>
    </w:p>
    <w:p>
      <w:pPr>
        <w:spacing w:before="242"/>
        <w:ind w:left="721" w:right="359" w:hanging="721"/>
        <w:jc w:val="both"/>
        <w:rPr>
          <w:sz w:val="24"/>
        </w:rPr>
      </w:pPr>
      <w:bookmarkStart w:name="“The Only Game in Town:  Stock-Price Con" w:id="1"/>
      <w:bookmarkEnd w:id="1"/>
      <w:r>
        <w:rPr/>
      </w:r>
      <w:r>
        <w:rPr>
          <w:sz w:val="24"/>
        </w:rPr>
        <w:t>“The Only Game in Town:</w:t>
      </w:r>
      <w:r>
        <w:rPr>
          <w:spacing w:val="40"/>
          <w:sz w:val="24"/>
        </w:rPr>
        <w:t> </w:t>
      </w:r>
      <w:r>
        <w:rPr>
          <w:sz w:val="24"/>
        </w:rPr>
        <w:t>Stock-Price Consequences of Local Bias,” </w:t>
      </w:r>
      <w:r>
        <w:rPr>
          <w:i/>
          <w:sz w:val="24"/>
        </w:rPr>
        <w:t>Journal of Financial Economics </w:t>
      </w:r>
      <w:r>
        <w:rPr>
          <w:sz w:val="24"/>
        </w:rPr>
        <w:t>90 (2008) 20-37 (with Harrison Hong and Jeremy Stein).</w:t>
      </w:r>
    </w:p>
    <w:p>
      <w:pPr>
        <w:pStyle w:val="BodyText"/>
        <w:spacing w:before="239"/>
        <w:ind w:left="721" w:right="361" w:hanging="721"/>
        <w:jc w:val="both"/>
      </w:pPr>
      <w:r>
        <w:rPr/>
        <w:t>“The Disability Screening Process and the Labor Market Behavior of Accepted and Rejected Applicants:</w:t>
      </w:r>
      <w:r>
        <w:rPr>
          <w:spacing w:val="40"/>
        </w:rPr>
        <w:t> </w:t>
      </w:r>
      <w:r>
        <w:rPr/>
        <w:t>Evidence</w:t>
      </w:r>
      <w:r>
        <w:rPr>
          <w:spacing w:val="-9"/>
        </w:rPr>
        <w:t> </w:t>
      </w:r>
      <w:r>
        <w:rPr/>
        <w:t>from</w:t>
      </w:r>
      <w:r>
        <w:rPr>
          <w:spacing w:val="-9"/>
        </w:rPr>
        <w:t> </w:t>
      </w:r>
      <w:r>
        <w:rPr/>
        <w:t>the</w:t>
      </w:r>
      <w:r>
        <w:rPr>
          <w:spacing w:val="-9"/>
        </w:rPr>
        <w:t> </w:t>
      </w:r>
      <w:r>
        <w:rPr/>
        <w:t>Health</w:t>
      </w:r>
      <w:r>
        <w:rPr>
          <w:spacing w:val="-3"/>
        </w:rPr>
        <w:t> </w:t>
      </w:r>
      <w:r>
        <w:rPr/>
        <w:t>and</w:t>
      </w:r>
      <w:r>
        <w:rPr>
          <w:spacing w:val="-8"/>
        </w:rPr>
        <w:t> </w:t>
      </w:r>
      <w:r>
        <w:rPr/>
        <w:t>Retirement</w:t>
      </w:r>
      <w:r>
        <w:rPr>
          <w:spacing w:val="-9"/>
        </w:rPr>
        <w:t> </w:t>
      </w:r>
      <w:r>
        <w:rPr/>
        <w:t>Study,”</w:t>
      </w:r>
      <w:r>
        <w:rPr>
          <w:spacing w:val="-4"/>
        </w:rPr>
        <w:t> </w:t>
      </w:r>
      <w:r>
        <w:rPr>
          <w:i/>
        </w:rPr>
        <w:t>Journal</w:t>
      </w:r>
      <w:r>
        <w:rPr>
          <w:i/>
          <w:spacing w:val="-9"/>
        </w:rPr>
        <w:t> </w:t>
      </w:r>
      <w:r>
        <w:rPr>
          <w:i/>
        </w:rPr>
        <w:t>of</w:t>
      </w:r>
      <w:r>
        <w:rPr>
          <w:i/>
          <w:spacing w:val="-9"/>
        </w:rPr>
        <w:t> </w:t>
      </w:r>
      <w:r>
        <w:rPr>
          <w:i/>
        </w:rPr>
        <w:t>Labor</w:t>
      </w:r>
      <w:r>
        <w:rPr>
          <w:i/>
          <w:spacing w:val="-6"/>
        </w:rPr>
        <w:t> </w:t>
      </w:r>
      <w:r>
        <w:rPr>
          <w:i/>
        </w:rPr>
        <w:t>Research </w:t>
      </w:r>
      <w:r>
        <w:rPr/>
        <w:t>32 (2011) 237-253 (with Seth Giertz).</w:t>
      </w:r>
    </w:p>
    <w:p>
      <w:pPr>
        <w:spacing w:before="242"/>
        <w:ind w:left="721" w:right="354" w:hanging="721"/>
        <w:jc w:val="both"/>
        <w:rPr>
          <w:sz w:val="24"/>
        </w:rPr>
      </w:pPr>
      <w:r>
        <w:rPr>
          <w:sz w:val="24"/>
        </w:rPr>
        <w:t>“Do Arbitrageurs Amplify Fundamental Shocks?” </w:t>
      </w:r>
      <w:r>
        <w:rPr>
          <w:i/>
          <w:sz w:val="24"/>
        </w:rPr>
        <w:t>Journal of Financial Economics </w:t>
      </w:r>
      <w:r>
        <w:rPr>
          <w:sz w:val="24"/>
        </w:rPr>
        <w:t>103 (2012) 454-470 (with Tal Fishman and Harrison Hong).</w:t>
      </w:r>
    </w:p>
    <w:p>
      <w:pPr>
        <w:pStyle w:val="BodyText"/>
        <w:spacing w:before="238"/>
        <w:ind w:left="721" w:right="357" w:hanging="721"/>
        <w:jc w:val="both"/>
      </w:pPr>
      <w:r>
        <w:rPr/>
        <w:t>“Outsourcing</w:t>
      </w:r>
      <w:r>
        <w:rPr>
          <w:spacing w:val="-13"/>
        </w:rPr>
        <w:t> </w:t>
      </w:r>
      <w:r>
        <w:rPr/>
        <w:t>Mutual</w:t>
      </w:r>
      <w:r>
        <w:rPr>
          <w:spacing w:val="-10"/>
        </w:rPr>
        <w:t> </w:t>
      </w:r>
      <w:r>
        <w:rPr/>
        <w:t>Fund</w:t>
      </w:r>
      <w:r>
        <w:rPr>
          <w:spacing w:val="-14"/>
        </w:rPr>
        <w:t> </w:t>
      </w:r>
      <w:r>
        <w:rPr/>
        <w:t>Management:</w:t>
      </w:r>
      <w:r>
        <w:rPr>
          <w:spacing w:val="-10"/>
        </w:rPr>
        <w:t> </w:t>
      </w:r>
      <w:r>
        <w:rPr/>
        <w:t>Firm</w:t>
      </w:r>
      <w:r>
        <w:rPr>
          <w:spacing w:val="-15"/>
        </w:rPr>
        <w:t> </w:t>
      </w:r>
      <w:r>
        <w:rPr/>
        <w:t>Boundaries,</w:t>
      </w:r>
      <w:r>
        <w:rPr>
          <w:spacing w:val="-14"/>
        </w:rPr>
        <w:t> </w:t>
      </w:r>
      <w:r>
        <w:rPr/>
        <w:t>Incentives</w:t>
      </w:r>
      <w:r>
        <w:rPr>
          <w:spacing w:val="-12"/>
        </w:rPr>
        <w:t> </w:t>
      </w:r>
      <w:r>
        <w:rPr/>
        <w:t>and</w:t>
      </w:r>
      <w:r>
        <w:rPr>
          <w:spacing w:val="-14"/>
        </w:rPr>
        <w:t> </w:t>
      </w:r>
      <w:r>
        <w:rPr/>
        <w:t>Performance,”</w:t>
      </w:r>
      <w:r>
        <w:rPr>
          <w:spacing w:val="-10"/>
        </w:rPr>
        <w:t> </w:t>
      </w:r>
      <w:r>
        <w:rPr>
          <w:i/>
        </w:rPr>
        <w:t>Journal of Finance </w:t>
      </w:r>
      <w:r>
        <w:rPr/>
        <w:t>68 (2013) 523-558 (with Joseph Chen, Harrison Hong and Wenxi Jiang).</w:t>
      </w:r>
    </w:p>
    <w:p>
      <w:pPr>
        <w:pStyle w:val="BodyText"/>
        <w:spacing w:after="0"/>
        <w:jc w:val="both"/>
        <w:sectPr>
          <w:headerReference w:type="default" r:id="rId7"/>
          <w:pgSz w:w="12240" w:h="15840"/>
          <w:pgMar w:header="728" w:footer="0" w:top="1360" w:bottom="280" w:left="1440" w:right="1080"/>
          <w:pgNumType w:start="2"/>
        </w:sectPr>
      </w:pPr>
    </w:p>
    <w:p>
      <w:pPr>
        <w:pStyle w:val="BodyText"/>
        <w:spacing w:before="80"/>
        <w:ind w:left="721" w:right="60" w:hanging="721"/>
      </w:pPr>
      <w:r>
        <w:rPr/>
        <w:t>“Ordering,</w:t>
      </w:r>
      <w:r>
        <w:rPr>
          <w:spacing w:val="-15"/>
        </w:rPr>
        <w:t> </w:t>
      </w:r>
      <w:r>
        <w:rPr/>
        <w:t>Revenue</w:t>
      </w:r>
      <w:r>
        <w:rPr>
          <w:spacing w:val="-14"/>
        </w:rPr>
        <w:t> </w:t>
      </w:r>
      <w:r>
        <w:rPr/>
        <w:t>and</w:t>
      </w:r>
      <w:r>
        <w:rPr>
          <w:spacing w:val="-15"/>
        </w:rPr>
        <w:t> </w:t>
      </w:r>
      <w:r>
        <w:rPr/>
        <w:t>Anchoring</w:t>
      </w:r>
      <w:r>
        <w:rPr>
          <w:spacing w:val="-15"/>
        </w:rPr>
        <w:t> </w:t>
      </w:r>
      <w:r>
        <w:rPr/>
        <w:t>in</w:t>
      </w:r>
      <w:r>
        <w:rPr>
          <w:spacing w:val="-15"/>
        </w:rPr>
        <w:t> </w:t>
      </w:r>
      <w:r>
        <w:rPr/>
        <w:t>Art</w:t>
      </w:r>
      <w:r>
        <w:rPr>
          <w:spacing w:val="-15"/>
        </w:rPr>
        <w:t> </w:t>
      </w:r>
      <w:r>
        <w:rPr/>
        <w:t>Auctions,”</w:t>
      </w:r>
      <w:r>
        <w:rPr>
          <w:spacing w:val="-6"/>
        </w:rPr>
        <w:t> </w:t>
      </w:r>
      <w:r>
        <w:rPr>
          <w:i/>
        </w:rPr>
        <w:t>RAND</w:t>
      </w:r>
      <w:r>
        <w:rPr>
          <w:i/>
          <w:spacing w:val="-13"/>
        </w:rPr>
        <w:t> </w:t>
      </w:r>
      <w:r>
        <w:rPr>
          <w:i/>
        </w:rPr>
        <w:t>Journal</w:t>
      </w:r>
      <w:r>
        <w:rPr>
          <w:i/>
          <w:spacing w:val="-15"/>
        </w:rPr>
        <w:t> </w:t>
      </w:r>
      <w:r>
        <w:rPr>
          <w:i/>
        </w:rPr>
        <w:t>of</w:t>
      </w:r>
      <w:r>
        <w:rPr>
          <w:i/>
          <w:spacing w:val="-15"/>
        </w:rPr>
        <w:t> </w:t>
      </w:r>
      <w:r>
        <w:rPr>
          <w:i/>
        </w:rPr>
        <w:t>Economics</w:t>
      </w:r>
      <w:r>
        <w:rPr>
          <w:i/>
          <w:spacing w:val="-11"/>
        </w:rPr>
        <w:t> </w:t>
      </w:r>
      <w:r>
        <w:rPr/>
        <w:t>46</w:t>
      </w:r>
      <w:r>
        <w:rPr>
          <w:spacing w:val="-15"/>
        </w:rPr>
        <w:t> </w:t>
      </w:r>
      <w:r>
        <w:rPr/>
        <w:t>(2015)</w:t>
      </w:r>
      <w:r>
        <w:rPr>
          <w:spacing w:val="-14"/>
        </w:rPr>
        <w:t> </w:t>
      </w:r>
      <w:r>
        <w:rPr/>
        <w:t>186- 216 (with Harrison Hong, Ilan Kremer, Jianping Mei and Michael Moses).</w:t>
      </w:r>
    </w:p>
    <w:p>
      <w:pPr>
        <w:spacing w:before="243"/>
        <w:ind w:left="0" w:right="0" w:firstLine="0"/>
        <w:jc w:val="both"/>
        <w:rPr>
          <w:i/>
          <w:sz w:val="24"/>
        </w:rPr>
      </w:pPr>
      <w:r>
        <w:rPr>
          <w:sz w:val="24"/>
        </w:rPr>
        <w:t>“Do</w:t>
      </w:r>
      <w:r>
        <w:rPr>
          <w:spacing w:val="18"/>
          <w:sz w:val="24"/>
        </w:rPr>
        <w:t> </w:t>
      </w:r>
      <w:r>
        <w:rPr>
          <w:sz w:val="24"/>
        </w:rPr>
        <w:t>Security</w:t>
      </w:r>
      <w:r>
        <w:rPr>
          <w:spacing w:val="21"/>
          <w:sz w:val="24"/>
        </w:rPr>
        <w:t> </w:t>
      </w:r>
      <w:r>
        <w:rPr>
          <w:sz w:val="24"/>
        </w:rPr>
        <w:t>Analysts</w:t>
      </w:r>
      <w:r>
        <w:rPr>
          <w:spacing w:val="25"/>
          <w:sz w:val="24"/>
        </w:rPr>
        <w:t> </w:t>
      </w:r>
      <w:r>
        <w:rPr>
          <w:sz w:val="24"/>
        </w:rPr>
        <w:t>Discipline</w:t>
      </w:r>
      <w:r>
        <w:rPr>
          <w:spacing w:val="20"/>
          <w:sz w:val="24"/>
        </w:rPr>
        <w:t> </w:t>
      </w:r>
      <w:r>
        <w:rPr>
          <w:sz w:val="24"/>
        </w:rPr>
        <w:t>Credit</w:t>
      </w:r>
      <w:r>
        <w:rPr>
          <w:spacing w:val="18"/>
          <w:sz w:val="24"/>
        </w:rPr>
        <w:t> </w:t>
      </w:r>
      <w:r>
        <w:rPr>
          <w:sz w:val="24"/>
        </w:rPr>
        <w:t>Agencies?”</w:t>
      </w:r>
      <w:r>
        <w:rPr>
          <w:spacing w:val="24"/>
          <w:sz w:val="24"/>
        </w:rPr>
        <w:t> </w:t>
      </w:r>
      <w:r>
        <w:rPr>
          <w:i/>
          <w:sz w:val="24"/>
        </w:rPr>
        <w:t>The</w:t>
      </w:r>
      <w:r>
        <w:rPr>
          <w:i/>
          <w:spacing w:val="19"/>
          <w:sz w:val="24"/>
        </w:rPr>
        <w:t> </w:t>
      </w:r>
      <w:r>
        <w:rPr>
          <w:i/>
          <w:sz w:val="24"/>
        </w:rPr>
        <w:t>Review</w:t>
      </w:r>
      <w:r>
        <w:rPr>
          <w:i/>
          <w:spacing w:val="21"/>
          <w:sz w:val="24"/>
        </w:rPr>
        <w:t> </w:t>
      </w:r>
      <w:r>
        <w:rPr>
          <w:i/>
          <w:sz w:val="24"/>
        </w:rPr>
        <w:t>of</w:t>
      </w:r>
      <w:r>
        <w:rPr>
          <w:i/>
          <w:spacing w:val="19"/>
          <w:sz w:val="24"/>
        </w:rPr>
        <w:t> </w:t>
      </w:r>
      <w:r>
        <w:rPr>
          <w:i/>
          <w:sz w:val="24"/>
        </w:rPr>
        <w:t>Corporate</w:t>
      </w:r>
      <w:r>
        <w:rPr>
          <w:i/>
          <w:spacing w:val="20"/>
          <w:sz w:val="24"/>
        </w:rPr>
        <w:t> </w:t>
      </w:r>
      <w:r>
        <w:rPr>
          <w:i/>
          <w:sz w:val="24"/>
        </w:rPr>
        <w:t>Finance</w:t>
      </w:r>
      <w:r>
        <w:rPr>
          <w:i/>
          <w:spacing w:val="20"/>
          <w:sz w:val="24"/>
        </w:rPr>
        <w:t> </w:t>
      </w:r>
      <w:r>
        <w:rPr>
          <w:i/>
          <w:spacing w:val="-2"/>
          <w:sz w:val="24"/>
        </w:rPr>
        <w:t>Studies</w:t>
      </w:r>
    </w:p>
    <w:p>
      <w:pPr>
        <w:pStyle w:val="BodyText"/>
        <w:spacing w:before="4"/>
        <w:ind w:left="721"/>
      </w:pPr>
      <w:r>
        <w:rPr/>
        <w:t>(forthcoming)</w:t>
      </w:r>
      <w:r>
        <w:rPr>
          <w:spacing w:val="-5"/>
        </w:rPr>
        <w:t> </w:t>
      </w:r>
      <w:r>
        <w:rPr/>
        <w:t>(with</w:t>
      </w:r>
      <w:r>
        <w:rPr>
          <w:spacing w:val="-2"/>
        </w:rPr>
        <w:t> </w:t>
      </w:r>
      <w:r>
        <w:rPr/>
        <w:t>Kingsley</w:t>
      </w:r>
      <w:r>
        <w:rPr>
          <w:spacing w:val="2"/>
        </w:rPr>
        <w:t> </w:t>
      </w:r>
      <w:r>
        <w:rPr/>
        <w:t>Fong,</w:t>
      </w:r>
      <w:r>
        <w:rPr>
          <w:spacing w:val="-2"/>
        </w:rPr>
        <w:t> </w:t>
      </w:r>
      <w:r>
        <w:rPr/>
        <w:t>Harrison</w:t>
      </w:r>
      <w:r>
        <w:rPr>
          <w:spacing w:val="-2"/>
        </w:rPr>
        <w:t> </w:t>
      </w:r>
      <w:r>
        <w:rPr/>
        <w:t>Hong</w:t>
      </w:r>
      <w:r>
        <w:rPr>
          <w:spacing w:val="-2"/>
        </w:rPr>
        <w:t> </w:t>
      </w:r>
      <w:r>
        <w:rPr/>
        <w:t>and</w:t>
      </w:r>
      <w:r>
        <w:rPr>
          <w:spacing w:val="-2"/>
        </w:rPr>
        <w:t> </w:t>
      </w:r>
      <w:r>
        <w:rPr/>
        <w:t>Marcin</w:t>
      </w:r>
      <w:r>
        <w:rPr>
          <w:spacing w:val="3"/>
        </w:rPr>
        <w:t> </w:t>
      </w:r>
      <w:r>
        <w:rPr>
          <w:spacing w:val="-2"/>
        </w:rPr>
        <w:t>Kacperczyk).</w:t>
      </w:r>
    </w:p>
    <w:p>
      <w:pPr>
        <w:pStyle w:val="BodyText"/>
      </w:pPr>
    </w:p>
    <w:p>
      <w:pPr>
        <w:pStyle w:val="BodyText"/>
        <w:spacing w:before="167"/>
      </w:pPr>
    </w:p>
    <w:p>
      <w:pPr>
        <w:pStyle w:val="Heading1"/>
        <w:numPr>
          <w:ilvl w:val="0"/>
          <w:numId w:val="1"/>
        </w:numPr>
        <w:tabs>
          <w:tab w:pos="340" w:val="left" w:leader="none"/>
        </w:tabs>
        <w:spacing w:line="240" w:lineRule="auto" w:before="0" w:after="0"/>
        <w:ind w:left="340" w:right="0" w:hanging="340"/>
        <w:jc w:val="left"/>
      </w:pPr>
      <w:r>
        <w:rPr/>
        <w:t>Working</w:t>
      </w:r>
      <w:r>
        <w:rPr>
          <w:spacing w:val="-2"/>
        </w:rPr>
        <w:t> Papers</w:t>
      </w:r>
    </w:p>
    <w:p>
      <w:pPr>
        <w:pStyle w:val="BodyText"/>
        <w:spacing w:before="236"/>
        <w:jc w:val="both"/>
        <w:rPr>
          <w:rFonts w:ascii="Cambria" w:hAnsi="Cambria"/>
        </w:rPr>
      </w:pPr>
      <w:r>
        <w:rPr>
          <w:rFonts w:ascii="Cambria" w:hAnsi="Cambria"/>
        </w:rPr>
        <w:t>“Reopening</w:t>
      </w:r>
      <w:r>
        <w:rPr>
          <w:rFonts w:ascii="Cambria" w:hAnsi="Cambria"/>
          <w:spacing w:val="-7"/>
        </w:rPr>
        <w:t> </w:t>
      </w:r>
      <w:r>
        <w:rPr>
          <w:rFonts w:ascii="Cambria" w:hAnsi="Cambria"/>
        </w:rPr>
        <w:t>Effect</w:t>
      </w:r>
      <w:r>
        <w:rPr>
          <w:rFonts w:ascii="Cambria" w:hAnsi="Cambria"/>
          <w:spacing w:val="-8"/>
        </w:rPr>
        <w:t> </w:t>
      </w:r>
      <w:r>
        <w:rPr>
          <w:rFonts w:ascii="Cambria" w:hAnsi="Cambria"/>
        </w:rPr>
        <w:t>of</w:t>
      </w:r>
      <w:r>
        <w:rPr>
          <w:rFonts w:ascii="Cambria" w:hAnsi="Cambria"/>
          <w:spacing w:val="-6"/>
        </w:rPr>
        <w:t> </w:t>
      </w:r>
      <w:r>
        <w:rPr>
          <w:rFonts w:ascii="Cambria" w:hAnsi="Cambria"/>
        </w:rPr>
        <w:t>COVID-19</w:t>
      </w:r>
      <w:r>
        <w:rPr>
          <w:rFonts w:ascii="Cambria" w:hAnsi="Cambria"/>
          <w:spacing w:val="-6"/>
        </w:rPr>
        <w:t> </w:t>
      </w:r>
      <w:r>
        <w:rPr>
          <w:rFonts w:ascii="Cambria" w:hAnsi="Cambria"/>
        </w:rPr>
        <w:t>Vaccines</w:t>
      </w:r>
      <w:r>
        <w:rPr>
          <w:rFonts w:ascii="Cambria" w:hAnsi="Cambria"/>
          <w:spacing w:val="-6"/>
        </w:rPr>
        <w:t> </w:t>
      </w:r>
      <w:r>
        <w:rPr>
          <w:rFonts w:ascii="Cambria" w:hAnsi="Cambria"/>
        </w:rPr>
        <w:t>on</w:t>
      </w:r>
      <w:r>
        <w:rPr>
          <w:rFonts w:ascii="Cambria" w:hAnsi="Cambria"/>
          <w:spacing w:val="-10"/>
        </w:rPr>
        <w:t> </w:t>
      </w:r>
      <w:r>
        <w:rPr>
          <w:rFonts w:ascii="Cambria" w:hAnsi="Cambria"/>
        </w:rPr>
        <w:t>Corporate</w:t>
      </w:r>
      <w:r>
        <w:rPr>
          <w:rFonts w:ascii="Cambria" w:hAnsi="Cambria"/>
          <w:spacing w:val="-10"/>
        </w:rPr>
        <w:t> </w:t>
      </w:r>
      <w:r>
        <w:rPr>
          <w:rFonts w:ascii="Cambria" w:hAnsi="Cambria"/>
        </w:rPr>
        <w:t>Earnings,”</w:t>
      </w:r>
      <w:r>
        <w:rPr>
          <w:rFonts w:ascii="Cambria" w:hAnsi="Cambria"/>
          <w:spacing w:val="-8"/>
        </w:rPr>
        <w:t> </w:t>
      </w:r>
      <w:r>
        <w:rPr>
          <w:rFonts w:ascii="Cambria" w:hAnsi="Cambria"/>
        </w:rPr>
        <w:t>(with</w:t>
      </w:r>
      <w:r>
        <w:rPr>
          <w:rFonts w:ascii="Cambria" w:hAnsi="Cambria"/>
          <w:spacing w:val="-5"/>
        </w:rPr>
        <w:t> </w:t>
      </w:r>
      <w:r>
        <w:rPr>
          <w:rFonts w:ascii="Cambria" w:hAnsi="Cambria"/>
        </w:rPr>
        <w:t>Harrison</w:t>
      </w:r>
      <w:r>
        <w:rPr>
          <w:rFonts w:ascii="Cambria" w:hAnsi="Cambria"/>
          <w:spacing w:val="-11"/>
        </w:rPr>
        <w:t> </w:t>
      </w:r>
      <w:r>
        <w:rPr>
          <w:rFonts w:ascii="Cambria" w:hAnsi="Cambria"/>
        </w:rPr>
        <w:t>Hong,</w:t>
      </w:r>
      <w:r>
        <w:rPr>
          <w:rFonts w:ascii="Cambria" w:hAnsi="Cambria"/>
          <w:spacing w:val="-11"/>
        </w:rPr>
        <w:t> </w:t>
      </w:r>
      <w:r>
        <w:rPr>
          <w:rFonts w:ascii="Cambria" w:hAnsi="Cambria"/>
          <w:spacing w:val="-4"/>
        </w:rPr>
        <w:t>Neng</w:t>
      </w:r>
    </w:p>
    <w:p>
      <w:pPr>
        <w:pStyle w:val="BodyText"/>
        <w:spacing w:before="3"/>
        <w:ind w:left="721"/>
        <w:rPr>
          <w:rFonts w:ascii="Cambria"/>
        </w:rPr>
      </w:pPr>
      <w:r>
        <w:rPr>
          <w:rFonts w:ascii="Cambria"/>
        </w:rPr>
        <w:t>Wang,</w:t>
      </w:r>
      <w:r>
        <w:rPr>
          <w:rFonts w:ascii="Cambria"/>
          <w:spacing w:val="-3"/>
        </w:rPr>
        <w:t> </w:t>
      </w:r>
      <w:r>
        <w:rPr>
          <w:rFonts w:ascii="Cambria"/>
        </w:rPr>
        <w:t>Xiao</w:t>
      </w:r>
      <w:r>
        <w:rPr>
          <w:rFonts w:ascii="Cambria"/>
          <w:spacing w:val="-1"/>
        </w:rPr>
        <w:t> </w:t>
      </w:r>
      <w:r>
        <w:rPr>
          <w:rFonts w:ascii="Cambria"/>
        </w:rPr>
        <w:t>Xu</w:t>
      </w:r>
      <w:r>
        <w:rPr>
          <w:rFonts w:ascii="Cambria"/>
          <w:spacing w:val="-1"/>
        </w:rPr>
        <w:t> </w:t>
      </w:r>
      <w:r>
        <w:rPr>
          <w:rFonts w:ascii="Cambria"/>
        </w:rPr>
        <w:t>and</w:t>
      </w:r>
      <w:r>
        <w:rPr>
          <w:rFonts w:ascii="Cambria"/>
          <w:spacing w:val="-7"/>
        </w:rPr>
        <w:t> </w:t>
      </w:r>
      <w:r>
        <w:rPr>
          <w:rFonts w:ascii="Cambria"/>
        </w:rPr>
        <w:t>Jinqiang</w:t>
      </w:r>
      <w:r>
        <w:rPr>
          <w:rFonts w:ascii="Cambria"/>
          <w:spacing w:val="-1"/>
        </w:rPr>
        <w:t> </w:t>
      </w:r>
      <w:r>
        <w:rPr>
          <w:rFonts w:ascii="Cambria"/>
          <w:spacing w:val="-2"/>
        </w:rPr>
        <w:t>Yang).</w:t>
      </w:r>
    </w:p>
    <w:p>
      <w:pPr>
        <w:pStyle w:val="BodyText"/>
        <w:spacing w:before="239"/>
        <w:jc w:val="both"/>
        <w:rPr>
          <w:rFonts w:ascii="Cambria" w:hAnsi="Cambria"/>
        </w:rPr>
      </w:pPr>
      <w:r>
        <w:rPr>
          <w:rFonts w:ascii="Cambria" w:hAnsi="Cambria"/>
          <w:spacing w:val="-2"/>
        </w:rPr>
        <w:t>“COVID-19</w:t>
      </w:r>
      <w:r>
        <w:rPr>
          <w:rFonts w:ascii="Cambria" w:hAnsi="Cambria"/>
          <w:spacing w:val="-1"/>
        </w:rPr>
        <w:t> </w:t>
      </w:r>
      <w:r>
        <w:rPr>
          <w:rFonts w:ascii="Cambria" w:hAnsi="Cambria"/>
          <w:spacing w:val="-2"/>
        </w:rPr>
        <w:t>Infections Absent</w:t>
      </w:r>
      <w:r>
        <w:rPr>
          <w:rFonts w:ascii="Cambria" w:hAnsi="Cambria"/>
        </w:rPr>
        <w:t> </w:t>
      </w:r>
      <w:r>
        <w:rPr>
          <w:rFonts w:ascii="Cambria" w:hAnsi="Cambria"/>
          <w:spacing w:val="-2"/>
        </w:rPr>
        <w:t>Residential</w:t>
      </w:r>
      <w:r>
        <w:rPr>
          <w:rFonts w:ascii="Cambria" w:hAnsi="Cambria"/>
          <w:spacing w:val="2"/>
        </w:rPr>
        <w:t> </w:t>
      </w:r>
      <w:r>
        <w:rPr>
          <w:rFonts w:ascii="Cambria" w:hAnsi="Cambria"/>
          <w:spacing w:val="-2"/>
        </w:rPr>
        <w:t>Segregation,”</w:t>
      </w:r>
      <w:r>
        <w:rPr>
          <w:rFonts w:ascii="Cambria" w:hAnsi="Cambria"/>
          <w:spacing w:val="-4"/>
        </w:rPr>
        <w:t> </w:t>
      </w:r>
      <w:r>
        <w:rPr>
          <w:rFonts w:ascii="Cambria" w:hAnsi="Cambria"/>
          <w:spacing w:val="-2"/>
        </w:rPr>
        <w:t>(with</w:t>
      </w:r>
      <w:r>
        <w:rPr>
          <w:rFonts w:ascii="Cambria" w:hAnsi="Cambria"/>
          <w:spacing w:val="5"/>
        </w:rPr>
        <w:t> </w:t>
      </w:r>
      <w:r>
        <w:rPr>
          <w:rFonts w:ascii="Cambria" w:hAnsi="Cambria"/>
          <w:spacing w:val="-2"/>
        </w:rPr>
        <w:t>Oliver</w:t>
      </w:r>
      <w:r>
        <w:rPr>
          <w:rFonts w:ascii="Cambria" w:hAnsi="Cambria"/>
          <w:spacing w:val="3"/>
        </w:rPr>
        <w:t> </w:t>
      </w:r>
      <w:r>
        <w:rPr>
          <w:rFonts w:ascii="Cambria" w:hAnsi="Cambria"/>
          <w:spacing w:val="-2"/>
        </w:rPr>
        <w:t>Giesecke,</w:t>
      </w:r>
      <w:r>
        <w:rPr>
          <w:rFonts w:ascii="Cambria" w:hAnsi="Cambria"/>
          <w:spacing w:val="3"/>
        </w:rPr>
        <w:t> </w:t>
      </w:r>
      <w:r>
        <w:rPr>
          <w:rFonts w:ascii="Cambria" w:hAnsi="Cambria"/>
          <w:spacing w:val="-2"/>
        </w:rPr>
        <w:t>Harrison</w:t>
      </w:r>
      <w:r>
        <w:rPr>
          <w:rFonts w:ascii="Cambria" w:hAnsi="Cambria"/>
          <w:spacing w:val="-1"/>
        </w:rPr>
        <w:t> </w:t>
      </w:r>
      <w:r>
        <w:rPr>
          <w:rFonts w:ascii="Cambria" w:hAnsi="Cambria"/>
          <w:spacing w:val="-2"/>
        </w:rPr>
        <w:t>Hong,</w:t>
      </w:r>
    </w:p>
    <w:p>
      <w:pPr>
        <w:pStyle w:val="BodyText"/>
        <w:spacing w:before="3"/>
        <w:ind w:left="721"/>
        <w:rPr>
          <w:rFonts w:ascii="Cambria"/>
        </w:rPr>
      </w:pPr>
      <w:r>
        <w:rPr>
          <w:rFonts w:ascii="Cambria"/>
        </w:rPr>
        <w:t>Haaris</w:t>
      </w:r>
      <w:r>
        <w:rPr>
          <w:rFonts w:ascii="Cambria"/>
          <w:spacing w:val="-3"/>
        </w:rPr>
        <w:t> </w:t>
      </w:r>
      <w:r>
        <w:rPr>
          <w:rFonts w:ascii="Cambria"/>
        </w:rPr>
        <w:t>Mateen,</w:t>
      </w:r>
      <w:r>
        <w:rPr>
          <w:rFonts w:ascii="Cambria"/>
          <w:spacing w:val="-4"/>
        </w:rPr>
        <w:t> </w:t>
      </w:r>
      <w:r>
        <w:rPr>
          <w:rFonts w:ascii="Cambria"/>
        </w:rPr>
        <w:t>Neng</w:t>
      </w:r>
      <w:r>
        <w:rPr>
          <w:rFonts w:ascii="Cambria"/>
          <w:spacing w:val="-3"/>
        </w:rPr>
        <w:t> </w:t>
      </w:r>
      <w:r>
        <w:rPr>
          <w:rFonts w:ascii="Cambria"/>
        </w:rPr>
        <w:t>Wang</w:t>
      </w:r>
      <w:r>
        <w:rPr>
          <w:rFonts w:ascii="Cambria"/>
          <w:spacing w:val="-4"/>
        </w:rPr>
        <w:t> </w:t>
      </w:r>
      <w:r>
        <w:rPr>
          <w:rFonts w:ascii="Cambria"/>
        </w:rPr>
        <w:t>and</w:t>
      </w:r>
      <w:r>
        <w:rPr>
          <w:rFonts w:ascii="Cambria"/>
          <w:spacing w:val="-7"/>
        </w:rPr>
        <w:t> </w:t>
      </w:r>
      <w:r>
        <w:rPr>
          <w:rFonts w:ascii="Cambria"/>
        </w:rPr>
        <w:t>Jinqiang</w:t>
      </w:r>
      <w:r>
        <w:rPr>
          <w:rFonts w:ascii="Cambria"/>
          <w:spacing w:val="-3"/>
        </w:rPr>
        <w:t> </w:t>
      </w:r>
      <w:r>
        <w:rPr>
          <w:rFonts w:ascii="Cambria"/>
          <w:spacing w:val="-2"/>
        </w:rPr>
        <w:t>Yang).</w:t>
      </w:r>
    </w:p>
    <w:p>
      <w:pPr>
        <w:pStyle w:val="BodyText"/>
        <w:spacing w:line="242" w:lineRule="auto" w:before="235"/>
        <w:ind w:left="721" w:hanging="721"/>
        <w:rPr>
          <w:rFonts w:ascii="Cambria" w:hAnsi="Cambria"/>
        </w:rPr>
      </w:pPr>
      <w:r>
        <w:rPr>
          <w:rFonts w:ascii="Cambria" w:hAnsi="Cambria"/>
        </w:rPr>
        <w:t>“Crime,</w:t>
      </w:r>
      <w:r>
        <w:rPr>
          <w:rFonts w:ascii="Cambria" w:hAnsi="Cambria"/>
          <w:spacing w:val="-3"/>
        </w:rPr>
        <w:t> </w:t>
      </w:r>
      <w:r>
        <w:rPr>
          <w:rFonts w:ascii="Cambria" w:hAnsi="Cambria"/>
        </w:rPr>
        <w:t>Punishment</w:t>
      </w:r>
      <w:r>
        <w:rPr>
          <w:rFonts w:ascii="Cambria" w:hAnsi="Cambria"/>
          <w:spacing w:val="-9"/>
        </w:rPr>
        <w:t> </w:t>
      </w:r>
      <w:r>
        <w:rPr>
          <w:rFonts w:ascii="Cambria" w:hAnsi="Cambria"/>
        </w:rPr>
        <w:t>and</w:t>
      </w:r>
      <w:r>
        <w:rPr>
          <w:rFonts w:ascii="Cambria" w:hAnsi="Cambria"/>
          <w:spacing w:val="-2"/>
        </w:rPr>
        <w:t> </w:t>
      </w:r>
      <w:r>
        <w:rPr>
          <w:rFonts w:ascii="Cambria" w:hAnsi="Cambria"/>
        </w:rPr>
        <w:t>the</w:t>
      </w:r>
      <w:r>
        <w:rPr>
          <w:rFonts w:ascii="Cambria" w:hAnsi="Cambria"/>
          <w:spacing w:val="-6"/>
        </w:rPr>
        <w:t> </w:t>
      </w:r>
      <w:r>
        <w:rPr>
          <w:rFonts w:ascii="Cambria" w:hAnsi="Cambria"/>
        </w:rPr>
        <w:t>Value</w:t>
      </w:r>
      <w:r>
        <w:rPr>
          <w:rFonts w:ascii="Cambria" w:hAnsi="Cambria"/>
          <w:spacing w:val="-10"/>
        </w:rPr>
        <w:t> </w:t>
      </w:r>
      <w:r>
        <w:rPr>
          <w:rFonts w:ascii="Cambria" w:hAnsi="Cambria"/>
        </w:rPr>
        <w:t>of</w:t>
      </w:r>
      <w:r>
        <w:rPr>
          <w:rFonts w:ascii="Cambria" w:hAnsi="Cambria"/>
          <w:spacing w:val="-6"/>
        </w:rPr>
        <w:t> </w:t>
      </w:r>
      <w:r>
        <w:rPr>
          <w:rFonts w:ascii="Cambria" w:hAnsi="Cambria"/>
        </w:rPr>
        <w:t>Corporate</w:t>
      </w:r>
      <w:r>
        <w:rPr>
          <w:rFonts w:ascii="Cambria" w:hAnsi="Cambria"/>
          <w:spacing w:val="-6"/>
        </w:rPr>
        <w:t> </w:t>
      </w:r>
      <w:r>
        <w:rPr>
          <w:rFonts w:ascii="Cambria" w:hAnsi="Cambria"/>
        </w:rPr>
        <w:t>Social</w:t>
      </w:r>
      <w:r>
        <w:rPr>
          <w:rFonts w:ascii="Cambria" w:hAnsi="Cambria"/>
          <w:spacing w:val="-4"/>
        </w:rPr>
        <w:t> </w:t>
      </w:r>
      <w:r>
        <w:rPr>
          <w:rFonts w:ascii="Cambria" w:hAnsi="Cambria"/>
        </w:rPr>
        <w:t>Responsibility,”</w:t>
      </w:r>
      <w:r>
        <w:rPr>
          <w:rFonts w:ascii="Cambria" w:hAnsi="Cambria"/>
          <w:spacing w:val="-3"/>
        </w:rPr>
        <w:t> </w:t>
      </w:r>
      <w:r>
        <w:rPr>
          <w:rFonts w:ascii="Cambria" w:hAnsi="Cambria"/>
        </w:rPr>
        <w:t>(with</w:t>
      </w:r>
      <w:r>
        <w:rPr>
          <w:rFonts w:ascii="Cambria" w:hAnsi="Cambria"/>
          <w:spacing w:val="-1"/>
        </w:rPr>
        <w:t> </w:t>
      </w:r>
      <w:r>
        <w:rPr>
          <w:rFonts w:ascii="Cambria" w:hAnsi="Cambria"/>
        </w:rPr>
        <w:t>Harrison</w:t>
      </w:r>
      <w:r>
        <w:rPr>
          <w:rFonts w:ascii="Cambria" w:hAnsi="Cambria"/>
          <w:spacing w:val="-3"/>
        </w:rPr>
        <w:t> </w:t>
      </w:r>
      <w:r>
        <w:rPr>
          <w:rFonts w:ascii="Cambria" w:hAnsi="Cambria"/>
        </w:rPr>
        <w:t>Hong, Inessa Liskovich and Jose Scheinkman).</w:t>
      </w:r>
    </w:p>
    <w:p>
      <w:pPr>
        <w:pStyle w:val="BodyText"/>
        <w:spacing w:before="240"/>
        <w:ind w:left="721" w:hanging="721"/>
      </w:pPr>
      <w:r>
        <w:rPr/>
        <w:t>“Hedging</w:t>
      </w:r>
      <w:r>
        <w:rPr>
          <w:spacing w:val="-4"/>
        </w:rPr>
        <w:t> </w:t>
      </w:r>
      <w:r>
        <w:rPr/>
        <w:t>and</w:t>
      </w:r>
      <w:r>
        <w:rPr>
          <w:spacing w:val="-4"/>
        </w:rPr>
        <w:t> </w:t>
      </w:r>
      <w:r>
        <w:rPr/>
        <w:t>Pricing</w:t>
      </w:r>
      <w:r>
        <w:rPr>
          <w:spacing w:val="-4"/>
        </w:rPr>
        <w:t> </w:t>
      </w:r>
      <w:r>
        <w:rPr/>
        <w:t>Rent</w:t>
      </w:r>
      <w:r>
        <w:rPr>
          <w:spacing w:val="-6"/>
        </w:rPr>
        <w:t> </w:t>
      </w:r>
      <w:r>
        <w:rPr/>
        <w:t>Risk</w:t>
      </w:r>
      <w:r>
        <w:rPr>
          <w:spacing w:val="-4"/>
        </w:rPr>
        <w:t> </w:t>
      </w:r>
      <w:r>
        <w:rPr/>
        <w:t>with</w:t>
      </w:r>
      <w:r>
        <w:rPr>
          <w:spacing w:val="-4"/>
        </w:rPr>
        <w:t> </w:t>
      </w:r>
      <w:r>
        <w:rPr/>
        <w:t>Search</w:t>
      </w:r>
      <w:r>
        <w:rPr>
          <w:spacing w:val="-1"/>
        </w:rPr>
        <w:t> </w:t>
      </w:r>
      <w:r>
        <w:rPr/>
        <w:t>Frictions,”</w:t>
      </w:r>
      <w:r>
        <w:rPr>
          <w:spacing w:val="-6"/>
        </w:rPr>
        <w:t> </w:t>
      </w:r>
      <w:r>
        <w:rPr/>
        <w:t>(with</w:t>
      </w:r>
      <w:r>
        <w:rPr>
          <w:spacing w:val="-4"/>
        </w:rPr>
        <w:t> </w:t>
      </w:r>
      <w:r>
        <w:rPr/>
        <w:t>Briana</w:t>
      </w:r>
      <w:r>
        <w:rPr>
          <w:spacing w:val="-6"/>
        </w:rPr>
        <w:t> </w:t>
      </w:r>
      <w:r>
        <w:rPr/>
        <w:t>Chang,</w:t>
      </w:r>
      <w:r>
        <w:rPr>
          <w:spacing w:val="-4"/>
        </w:rPr>
        <w:t> </w:t>
      </w:r>
      <w:r>
        <w:rPr/>
        <w:t>Hyun-Soo</w:t>
      </w:r>
      <w:r>
        <w:rPr>
          <w:spacing w:val="-4"/>
        </w:rPr>
        <w:t> </w:t>
      </w:r>
      <w:r>
        <w:rPr/>
        <w:t>Choi</w:t>
      </w:r>
      <w:r>
        <w:rPr>
          <w:spacing w:val="-6"/>
        </w:rPr>
        <w:t> </w:t>
      </w:r>
      <w:r>
        <w:rPr/>
        <w:t>and Harrison Hong).</w:t>
      </w:r>
    </w:p>
    <w:p>
      <w:pPr>
        <w:pStyle w:val="BodyText"/>
        <w:spacing w:line="516" w:lineRule="exact" w:before="50"/>
        <w:ind w:left="60" w:right="363"/>
        <w:jc w:val="both"/>
      </w:pPr>
      <w:r>
        <w:rPr/>
        <w:t>“Financial Constraints on Corporate Goodness,” (with Harrison Hong and Jose Scheinkman). “Sand</w:t>
      </w:r>
      <w:r>
        <w:rPr>
          <w:spacing w:val="21"/>
        </w:rPr>
        <w:t> </w:t>
      </w:r>
      <w:r>
        <w:rPr/>
        <w:t>States</w:t>
      </w:r>
      <w:r>
        <w:rPr>
          <w:spacing w:val="25"/>
        </w:rPr>
        <w:t> </w:t>
      </w:r>
      <w:r>
        <w:rPr/>
        <w:t>and</w:t>
      </w:r>
      <w:r>
        <w:rPr>
          <w:spacing w:val="28"/>
        </w:rPr>
        <w:t> </w:t>
      </w:r>
      <w:r>
        <w:rPr/>
        <w:t>the</w:t>
      </w:r>
      <w:r>
        <w:rPr>
          <w:spacing w:val="22"/>
        </w:rPr>
        <w:t> </w:t>
      </w:r>
      <w:r>
        <w:rPr/>
        <w:t>U.S.</w:t>
      </w:r>
      <w:r>
        <w:rPr>
          <w:spacing w:val="23"/>
        </w:rPr>
        <w:t> </w:t>
      </w:r>
      <w:r>
        <w:rPr/>
        <w:t>Housing</w:t>
      </w:r>
      <w:r>
        <w:rPr>
          <w:spacing w:val="23"/>
        </w:rPr>
        <w:t> </w:t>
      </w:r>
      <w:r>
        <w:rPr/>
        <w:t>Crisis,”</w:t>
      </w:r>
      <w:r>
        <w:rPr>
          <w:spacing w:val="26"/>
        </w:rPr>
        <w:t> </w:t>
      </w:r>
      <w:r>
        <w:rPr/>
        <w:t>(with</w:t>
      </w:r>
      <w:r>
        <w:rPr>
          <w:spacing w:val="28"/>
        </w:rPr>
        <w:t> </w:t>
      </w:r>
      <w:r>
        <w:rPr/>
        <w:t>Hyun-Soo</w:t>
      </w:r>
      <w:r>
        <w:rPr>
          <w:spacing w:val="23"/>
        </w:rPr>
        <w:t> </w:t>
      </w:r>
      <w:r>
        <w:rPr/>
        <w:t>Choi,</w:t>
      </w:r>
      <w:r>
        <w:rPr>
          <w:spacing w:val="23"/>
        </w:rPr>
        <w:t> </w:t>
      </w:r>
      <w:r>
        <w:rPr/>
        <w:t>Harrison</w:t>
      </w:r>
      <w:r>
        <w:rPr>
          <w:spacing w:val="23"/>
        </w:rPr>
        <w:t> </w:t>
      </w:r>
      <w:r>
        <w:rPr/>
        <w:t>Hong</w:t>
      </w:r>
      <w:r>
        <w:rPr>
          <w:spacing w:val="23"/>
        </w:rPr>
        <w:t> </w:t>
      </w:r>
      <w:r>
        <w:rPr/>
        <w:t>and</w:t>
      </w:r>
      <w:r>
        <w:rPr>
          <w:spacing w:val="24"/>
        </w:rPr>
        <w:t> </w:t>
      </w:r>
      <w:r>
        <w:rPr>
          <w:spacing w:val="-2"/>
        </w:rPr>
        <w:t>Jeffrey</w:t>
      </w:r>
    </w:p>
    <w:p>
      <w:pPr>
        <w:pStyle w:val="BodyText"/>
        <w:spacing w:line="223" w:lineRule="exact"/>
        <w:ind w:left="721"/>
      </w:pPr>
      <w:r>
        <w:rPr>
          <w:spacing w:val="-2"/>
        </w:rPr>
        <w:t>Thompson).</w:t>
      </w:r>
    </w:p>
    <w:p>
      <w:pPr>
        <w:pStyle w:val="BodyText"/>
      </w:pPr>
    </w:p>
    <w:p>
      <w:pPr>
        <w:pStyle w:val="BodyText"/>
        <w:spacing w:before="172"/>
      </w:pPr>
    </w:p>
    <w:p>
      <w:pPr>
        <w:pStyle w:val="Heading1"/>
        <w:spacing w:before="1"/>
        <w:jc w:val="both"/>
      </w:pPr>
      <w:r>
        <w:rPr/>
        <w:t>PROFESSIONAL</w:t>
      </w:r>
      <w:r>
        <w:rPr>
          <w:spacing w:val="-6"/>
        </w:rPr>
        <w:t> </w:t>
      </w:r>
      <w:r>
        <w:rPr/>
        <w:t>HONORS,</w:t>
      </w:r>
      <w:r>
        <w:rPr>
          <w:spacing w:val="-3"/>
        </w:rPr>
        <w:t> </w:t>
      </w:r>
      <w:r>
        <w:rPr/>
        <w:t>GRANTS</w:t>
      </w:r>
      <w:r>
        <w:rPr>
          <w:spacing w:val="-2"/>
        </w:rPr>
        <w:t> </w:t>
      </w:r>
      <w:r>
        <w:rPr/>
        <w:t>AND</w:t>
      </w:r>
      <w:r>
        <w:rPr>
          <w:spacing w:val="-2"/>
        </w:rPr>
        <w:t> FELLOWSHIPS</w:t>
      </w:r>
    </w:p>
    <w:p>
      <w:pPr>
        <w:pStyle w:val="BodyText"/>
        <w:spacing w:before="239"/>
        <w:ind w:right="360"/>
        <w:jc w:val="both"/>
      </w:pPr>
      <w:r>
        <w:rPr/>
        <w:t>Robert</w:t>
      </w:r>
      <w:r>
        <w:rPr>
          <w:spacing w:val="-15"/>
        </w:rPr>
        <w:t> </w:t>
      </w:r>
      <w:r>
        <w:rPr/>
        <w:t>Wood</w:t>
      </w:r>
      <w:r>
        <w:rPr>
          <w:spacing w:val="-15"/>
        </w:rPr>
        <w:t> </w:t>
      </w:r>
      <w:r>
        <w:rPr/>
        <w:t>Johnson</w:t>
      </w:r>
      <w:r>
        <w:rPr>
          <w:spacing w:val="-15"/>
        </w:rPr>
        <w:t> </w:t>
      </w:r>
      <w:r>
        <w:rPr/>
        <w:t>Substance</w:t>
      </w:r>
      <w:r>
        <w:rPr>
          <w:spacing w:val="-15"/>
        </w:rPr>
        <w:t> </w:t>
      </w:r>
      <w:r>
        <w:rPr/>
        <w:t>Abuse</w:t>
      </w:r>
      <w:r>
        <w:rPr>
          <w:spacing w:val="-15"/>
        </w:rPr>
        <w:t> </w:t>
      </w:r>
      <w:r>
        <w:rPr/>
        <w:t>Policy</w:t>
      </w:r>
      <w:r>
        <w:rPr>
          <w:spacing w:val="-15"/>
        </w:rPr>
        <w:t> </w:t>
      </w:r>
      <w:r>
        <w:rPr/>
        <w:t>Research</w:t>
      </w:r>
      <w:r>
        <w:rPr>
          <w:spacing w:val="-15"/>
        </w:rPr>
        <w:t> </w:t>
      </w:r>
      <w:r>
        <w:rPr/>
        <w:t>Program</w:t>
      </w:r>
      <w:r>
        <w:rPr>
          <w:spacing w:val="-15"/>
        </w:rPr>
        <w:t> </w:t>
      </w:r>
      <w:r>
        <w:rPr/>
        <w:t>Grant,</w:t>
      </w:r>
      <w:r>
        <w:rPr>
          <w:spacing w:val="-15"/>
        </w:rPr>
        <w:t> </w:t>
      </w:r>
      <w:r>
        <w:rPr/>
        <w:t>“The</w:t>
      </w:r>
      <w:r>
        <w:rPr>
          <w:spacing w:val="-15"/>
        </w:rPr>
        <w:t> </w:t>
      </w:r>
      <w:r>
        <w:rPr/>
        <w:t>Effect</w:t>
      </w:r>
      <w:r>
        <w:rPr>
          <w:spacing w:val="-15"/>
        </w:rPr>
        <w:t> </w:t>
      </w:r>
      <w:r>
        <w:rPr/>
        <w:t>of</w:t>
      </w:r>
      <w:r>
        <w:rPr>
          <w:spacing w:val="-15"/>
        </w:rPr>
        <w:t> </w:t>
      </w:r>
      <w:r>
        <w:rPr/>
        <w:t>Campaign Finance Regulations on Tax Policy toward Tobacco and Alcoholic Beverages” (with Jeff Milyo and John Moran), 2004-2005.</w:t>
      </w:r>
    </w:p>
    <w:p>
      <w:pPr>
        <w:pStyle w:val="BodyText"/>
        <w:spacing w:line="242" w:lineRule="auto" w:before="237"/>
        <w:ind w:right="355"/>
        <w:jc w:val="both"/>
      </w:pPr>
      <w:r>
        <w:rPr/>
        <w:t>National Science Foundation Grant, “Social Interaction and Investor Behavior” (with Harrison Hong and Jeremy Stein) SES-0214403, 2002-2004.</w:t>
      </w:r>
    </w:p>
    <w:p>
      <w:pPr>
        <w:pStyle w:val="BodyText"/>
        <w:spacing w:before="238"/>
      </w:pPr>
      <w:r>
        <w:rPr/>
        <w:t>National</w:t>
      </w:r>
      <w:r>
        <w:rPr>
          <w:spacing w:val="40"/>
        </w:rPr>
        <w:t> </w:t>
      </w:r>
      <w:r>
        <w:rPr/>
        <w:t>Institute</w:t>
      </w:r>
      <w:r>
        <w:rPr>
          <w:spacing w:val="40"/>
        </w:rPr>
        <w:t> </w:t>
      </w:r>
      <w:r>
        <w:rPr/>
        <w:t>on</w:t>
      </w:r>
      <w:r>
        <w:rPr>
          <w:spacing w:val="40"/>
        </w:rPr>
        <w:t> </w:t>
      </w:r>
      <w:r>
        <w:rPr/>
        <w:t>Aging</w:t>
      </w:r>
      <w:r>
        <w:rPr>
          <w:spacing w:val="40"/>
        </w:rPr>
        <w:t> </w:t>
      </w:r>
      <w:r>
        <w:rPr/>
        <w:t>Pre-Doctoral</w:t>
      </w:r>
      <w:r>
        <w:rPr>
          <w:spacing w:val="69"/>
        </w:rPr>
        <w:t> </w:t>
      </w:r>
      <w:r>
        <w:rPr/>
        <w:t>Fellowship</w:t>
      </w:r>
      <w:r>
        <w:rPr>
          <w:spacing w:val="40"/>
        </w:rPr>
        <w:t> </w:t>
      </w:r>
      <w:r>
        <w:rPr/>
        <w:t>at</w:t>
      </w:r>
      <w:r>
        <w:rPr>
          <w:spacing w:val="70"/>
        </w:rPr>
        <w:t> </w:t>
      </w:r>
      <w:r>
        <w:rPr/>
        <w:t>the</w:t>
      </w:r>
      <w:r>
        <w:rPr>
          <w:spacing w:val="40"/>
        </w:rPr>
        <w:t> </w:t>
      </w:r>
      <w:r>
        <w:rPr/>
        <w:t>National</w:t>
      </w:r>
      <w:r>
        <w:rPr>
          <w:spacing w:val="40"/>
        </w:rPr>
        <w:t> </w:t>
      </w:r>
      <w:r>
        <w:rPr/>
        <w:t>Bureau</w:t>
      </w:r>
      <w:r>
        <w:rPr>
          <w:spacing w:val="71"/>
        </w:rPr>
        <w:t> </w:t>
      </w:r>
      <w:r>
        <w:rPr/>
        <w:t>of</w:t>
      </w:r>
      <w:r>
        <w:rPr>
          <w:spacing w:val="40"/>
        </w:rPr>
        <w:t> </w:t>
      </w:r>
      <w:r>
        <w:rPr/>
        <w:t>Economic</w:t>
      </w:r>
      <w:r>
        <w:rPr>
          <w:spacing w:val="40"/>
        </w:rPr>
        <w:t> </w:t>
      </w:r>
      <w:r>
        <w:rPr/>
        <w:t>Research, 1996-1997.</w:t>
      </w:r>
    </w:p>
    <w:p>
      <w:pPr>
        <w:pStyle w:val="BodyText"/>
        <w:spacing w:line="448" w:lineRule="auto" w:before="238"/>
        <w:ind w:right="3646"/>
      </w:pPr>
      <w:r>
        <w:rPr/>
        <w:t>Sloan Foundation Dissertation Fellowship, 1995-1996. National</w:t>
      </w:r>
      <w:r>
        <w:rPr>
          <w:spacing w:val="-10"/>
        </w:rPr>
        <w:t> </w:t>
      </w:r>
      <w:r>
        <w:rPr/>
        <w:t>Science</w:t>
      </w:r>
      <w:r>
        <w:rPr>
          <w:spacing w:val="-10"/>
        </w:rPr>
        <w:t> </w:t>
      </w:r>
      <w:r>
        <w:rPr/>
        <w:t>Foundation</w:t>
      </w:r>
      <w:r>
        <w:rPr>
          <w:spacing w:val="-5"/>
        </w:rPr>
        <w:t> </w:t>
      </w:r>
      <w:r>
        <w:rPr/>
        <w:t>Graduate</w:t>
      </w:r>
      <w:r>
        <w:rPr>
          <w:spacing w:val="-6"/>
        </w:rPr>
        <w:t> </w:t>
      </w:r>
      <w:r>
        <w:rPr/>
        <w:t>Fellowship,</w:t>
      </w:r>
      <w:r>
        <w:rPr>
          <w:spacing w:val="-9"/>
        </w:rPr>
        <w:t> </w:t>
      </w:r>
      <w:r>
        <w:rPr/>
        <w:t>1992-1995.</w:t>
      </w:r>
    </w:p>
    <w:p>
      <w:pPr>
        <w:pStyle w:val="BodyText"/>
        <w:spacing w:after="0" w:line="448" w:lineRule="auto"/>
        <w:sectPr>
          <w:pgSz w:w="12240" w:h="15840"/>
          <w:pgMar w:header="728" w:footer="0" w:top="1360" w:bottom="280" w:left="1440" w:right="1080"/>
        </w:sectPr>
      </w:pPr>
    </w:p>
    <w:p>
      <w:pPr>
        <w:pStyle w:val="Heading1"/>
        <w:spacing w:before="80"/>
      </w:pPr>
      <w:r>
        <w:rPr/>
        <w:t>INVITED</w:t>
      </w:r>
      <w:r>
        <w:rPr>
          <w:spacing w:val="-3"/>
        </w:rPr>
        <w:t> </w:t>
      </w:r>
      <w:r>
        <w:rPr/>
        <w:t>AND</w:t>
      </w:r>
      <w:r>
        <w:rPr>
          <w:spacing w:val="-2"/>
        </w:rPr>
        <w:t> </w:t>
      </w:r>
      <w:r>
        <w:rPr/>
        <w:t>CONFERENCE</w:t>
      </w:r>
      <w:r>
        <w:rPr>
          <w:spacing w:val="-2"/>
        </w:rPr>
        <w:t> PRESENTATIONS</w:t>
      </w:r>
    </w:p>
    <w:p>
      <w:pPr>
        <w:pStyle w:val="BodyText"/>
        <w:spacing w:before="239"/>
        <w:ind w:right="354"/>
        <w:jc w:val="both"/>
      </w:pPr>
      <w:r>
        <w:rPr/>
        <w:t>University of Buffalo, Binghamton University, Cornell University, University of California at Davis, University of Chicago, University of Illinois, University of Maryland, University of Minnesota, Shanghai</w:t>
      </w:r>
      <w:r>
        <w:rPr>
          <w:spacing w:val="-2"/>
        </w:rPr>
        <w:t> </w:t>
      </w:r>
      <w:r>
        <w:rPr/>
        <w:t>Jiao</w:t>
      </w:r>
      <w:r>
        <w:rPr>
          <w:spacing w:val="-1"/>
        </w:rPr>
        <w:t> </w:t>
      </w:r>
      <w:r>
        <w:rPr/>
        <w:t>Tong</w:t>
      </w:r>
      <w:r>
        <w:rPr>
          <w:spacing w:val="-1"/>
        </w:rPr>
        <w:t> </w:t>
      </w:r>
      <w:r>
        <w:rPr/>
        <w:t>University (Shanghai</w:t>
      </w:r>
      <w:r>
        <w:rPr>
          <w:spacing w:val="-2"/>
        </w:rPr>
        <w:t> </w:t>
      </w:r>
      <w:r>
        <w:rPr/>
        <w:t>Advanced</w:t>
      </w:r>
      <w:r>
        <w:rPr>
          <w:spacing w:val="-1"/>
        </w:rPr>
        <w:t> </w:t>
      </w:r>
      <w:r>
        <w:rPr/>
        <w:t>Institute</w:t>
      </w:r>
      <w:r>
        <w:rPr>
          <w:spacing w:val="-2"/>
        </w:rPr>
        <w:t> </w:t>
      </w:r>
      <w:r>
        <w:rPr/>
        <w:t>of</w:t>
      </w:r>
      <w:r>
        <w:rPr>
          <w:spacing w:val="-1"/>
        </w:rPr>
        <w:t> </w:t>
      </w:r>
      <w:r>
        <w:rPr/>
        <w:t>Finance), University of Southern California, University of Virginia, University of Washington, American Finance Association Annual Meetings, Boston Security Analysts Society, European Finance Association Annual Meetings, Investment Company Institute, NBER Summer Institute, National Tax Association Meetings, Population Association of America,</w:t>
      </w:r>
      <w:r>
        <w:rPr>
          <w:spacing w:val="40"/>
        </w:rPr>
        <w:t> </w:t>
      </w:r>
      <w:r>
        <w:rPr/>
        <w:t>Western Finance Association Meetings, Winter Econometric Society Meetings.</w:t>
      </w:r>
    </w:p>
    <w:p>
      <w:pPr>
        <w:pStyle w:val="Heading1"/>
        <w:spacing w:before="243"/>
      </w:pPr>
      <w:r>
        <w:rPr/>
        <w:t>PROFESSIONAL</w:t>
      </w:r>
      <w:r>
        <w:rPr>
          <w:spacing w:val="-1"/>
        </w:rPr>
        <w:t> </w:t>
      </w:r>
      <w:r>
        <w:rPr>
          <w:spacing w:val="-2"/>
        </w:rPr>
        <w:t>SERVICE</w:t>
      </w:r>
    </w:p>
    <w:p>
      <w:pPr>
        <w:pStyle w:val="BodyText"/>
        <w:spacing w:line="448" w:lineRule="auto" w:before="239"/>
        <w:ind w:right="4151"/>
        <w:jc w:val="both"/>
      </w:pPr>
      <w:r>
        <w:rPr/>
        <w:t>American</w:t>
      </w:r>
      <w:r>
        <w:rPr>
          <w:spacing w:val="-6"/>
        </w:rPr>
        <w:t> </w:t>
      </w:r>
      <w:r>
        <w:rPr/>
        <w:t>Finance</w:t>
      </w:r>
      <w:r>
        <w:rPr>
          <w:spacing w:val="-12"/>
        </w:rPr>
        <w:t> </w:t>
      </w:r>
      <w:r>
        <w:rPr/>
        <w:t>Association</w:t>
      </w:r>
      <w:r>
        <w:rPr>
          <w:spacing w:val="-10"/>
        </w:rPr>
        <w:t> </w:t>
      </w:r>
      <w:r>
        <w:rPr/>
        <w:t>Program</w:t>
      </w:r>
      <w:r>
        <w:rPr>
          <w:spacing w:val="-12"/>
        </w:rPr>
        <w:t> </w:t>
      </w:r>
      <w:r>
        <w:rPr/>
        <w:t>Committee,</w:t>
      </w:r>
      <w:r>
        <w:rPr>
          <w:spacing w:val="-6"/>
        </w:rPr>
        <w:t> </w:t>
      </w:r>
      <w:r>
        <w:rPr/>
        <w:t>2005 </w:t>
      </w:r>
      <w:r>
        <w:rPr>
          <w:spacing w:val="-2"/>
        </w:rPr>
        <w:t>Referee/Reviewer:</w:t>
      </w:r>
    </w:p>
    <w:p>
      <w:pPr>
        <w:spacing w:line="240" w:lineRule="auto" w:before="0"/>
        <w:ind w:left="0" w:right="351" w:firstLine="0"/>
        <w:jc w:val="both"/>
        <w:rPr>
          <w:sz w:val="24"/>
        </w:rPr>
      </w:pPr>
      <w:r>
        <w:rPr>
          <w:i/>
          <w:sz w:val="24"/>
        </w:rPr>
        <w:t>American Economic Review</w:t>
      </w:r>
      <w:r>
        <w:rPr>
          <w:sz w:val="24"/>
        </w:rPr>
        <w:t>, </w:t>
      </w:r>
      <w:r>
        <w:rPr>
          <w:i/>
          <w:sz w:val="24"/>
        </w:rPr>
        <w:t>Berkeley Electronic Journal of Economic Analysis and Policy</w:t>
      </w:r>
      <w:r>
        <w:rPr>
          <w:sz w:val="24"/>
        </w:rPr>
        <w:t>, </w:t>
      </w:r>
      <w:r>
        <w:rPr>
          <w:i/>
          <w:sz w:val="24"/>
        </w:rPr>
        <w:t>Canadian Journal of Economics</w:t>
      </w:r>
      <w:r>
        <w:rPr>
          <w:sz w:val="24"/>
        </w:rPr>
        <w:t>, </w:t>
      </w:r>
      <w:r>
        <w:rPr>
          <w:i/>
          <w:sz w:val="24"/>
        </w:rPr>
        <w:t>Economica</w:t>
      </w:r>
      <w:r>
        <w:rPr>
          <w:sz w:val="24"/>
        </w:rPr>
        <w:t>, </w:t>
      </w:r>
      <w:r>
        <w:rPr>
          <w:i/>
          <w:sz w:val="24"/>
        </w:rPr>
        <w:t>Economic Journal</w:t>
      </w:r>
      <w:r>
        <w:rPr>
          <w:sz w:val="24"/>
        </w:rPr>
        <w:t>, </w:t>
      </w:r>
      <w:r>
        <w:rPr>
          <w:i/>
          <w:sz w:val="24"/>
        </w:rPr>
        <w:t>Industrial and Labor Relations Review</w:t>
      </w:r>
      <w:r>
        <w:rPr>
          <w:sz w:val="24"/>
        </w:rPr>
        <w:t>, </w:t>
      </w:r>
      <w:r>
        <w:rPr>
          <w:i/>
          <w:sz w:val="24"/>
        </w:rPr>
        <w:t>International</w:t>
      </w:r>
      <w:r>
        <w:rPr>
          <w:i/>
          <w:spacing w:val="-1"/>
          <w:sz w:val="24"/>
        </w:rPr>
        <w:t> </w:t>
      </w:r>
      <w:r>
        <w:rPr>
          <w:i/>
          <w:sz w:val="24"/>
        </w:rPr>
        <w:t>Journal</w:t>
      </w:r>
      <w:r>
        <w:rPr>
          <w:i/>
          <w:spacing w:val="-1"/>
          <w:sz w:val="24"/>
        </w:rPr>
        <w:t> </w:t>
      </w:r>
      <w:r>
        <w:rPr>
          <w:i/>
          <w:sz w:val="24"/>
        </w:rPr>
        <w:t>of</w:t>
      </w:r>
      <w:r>
        <w:rPr>
          <w:i/>
          <w:spacing w:val="-1"/>
          <w:sz w:val="24"/>
        </w:rPr>
        <w:t> </w:t>
      </w:r>
      <w:r>
        <w:rPr>
          <w:i/>
          <w:sz w:val="24"/>
        </w:rPr>
        <w:t>Central</w:t>
      </w:r>
      <w:r>
        <w:rPr>
          <w:i/>
          <w:spacing w:val="-1"/>
          <w:sz w:val="24"/>
        </w:rPr>
        <w:t> </w:t>
      </w:r>
      <w:r>
        <w:rPr>
          <w:i/>
          <w:sz w:val="24"/>
        </w:rPr>
        <w:t>Banking</w:t>
      </w:r>
      <w:r>
        <w:rPr>
          <w:sz w:val="24"/>
        </w:rPr>
        <w:t>, </w:t>
      </w:r>
      <w:r>
        <w:rPr>
          <w:i/>
          <w:sz w:val="24"/>
        </w:rPr>
        <w:t>International</w:t>
      </w:r>
      <w:r>
        <w:rPr>
          <w:i/>
          <w:spacing w:val="-1"/>
          <w:sz w:val="24"/>
        </w:rPr>
        <w:t> </w:t>
      </w:r>
      <w:r>
        <w:rPr>
          <w:i/>
          <w:sz w:val="24"/>
        </w:rPr>
        <w:t>Journal</w:t>
      </w:r>
      <w:r>
        <w:rPr>
          <w:i/>
          <w:spacing w:val="-1"/>
          <w:sz w:val="24"/>
        </w:rPr>
        <w:t> </w:t>
      </w:r>
      <w:r>
        <w:rPr>
          <w:i/>
          <w:sz w:val="24"/>
        </w:rPr>
        <w:t>of</w:t>
      </w:r>
      <w:r>
        <w:rPr>
          <w:i/>
          <w:spacing w:val="-1"/>
          <w:sz w:val="24"/>
        </w:rPr>
        <w:t> </w:t>
      </w:r>
      <w:r>
        <w:rPr>
          <w:i/>
          <w:sz w:val="24"/>
        </w:rPr>
        <w:t>Health Care</w:t>
      </w:r>
      <w:r>
        <w:rPr>
          <w:i/>
          <w:spacing w:val="-1"/>
          <w:sz w:val="24"/>
        </w:rPr>
        <w:t> </w:t>
      </w:r>
      <w:r>
        <w:rPr>
          <w:i/>
          <w:sz w:val="24"/>
        </w:rPr>
        <w:t>Finance and Economics</w:t>
      </w:r>
      <w:r>
        <w:rPr>
          <w:sz w:val="24"/>
        </w:rPr>
        <w:t>, </w:t>
      </w:r>
      <w:r>
        <w:rPr>
          <w:i/>
          <w:sz w:val="24"/>
        </w:rPr>
        <w:t>International Tax and Public Finance</w:t>
      </w:r>
      <w:r>
        <w:rPr>
          <w:sz w:val="24"/>
        </w:rPr>
        <w:t>, </w:t>
      </w:r>
      <w:r>
        <w:rPr>
          <w:i/>
          <w:sz w:val="24"/>
        </w:rPr>
        <w:t>Journal of Accounting and Economics</w:t>
      </w:r>
      <w:r>
        <w:rPr>
          <w:sz w:val="24"/>
        </w:rPr>
        <w:t>, </w:t>
      </w:r>
      <w:r>
        <w:rPr>
          <w:i/>
          <w:sz w:val="24"/>
        </w:rPr>
        <w:t>Journal of Banking and Finance</w:t>
      </w:r>
      <w:r>
        <w:rPr>
          <w:sz w:val="24"/>
        </w:rPr>
        <w:t>, </w:t>
      </w:r>
      <w:r>
        <w:rPr>
          <w:i/>
          <w:sz w:val="24"/>
        </w:rPr>
        <w:t>Journal of Behavioral Decision Making</w:t>
      </w:r>
      <w:r>
        <w:rPr>
          <w:sz w:val="24"/>
        </w:rPr>
        <w:t>, </w:t>
      </w:r>
      <w:r>
        <w:rPr>
          <w:i/>
          <w:sz w:val="24"/>
        </w:rPr>
        <w:t>Journal of Business Finance and Accounting</w:t>
      </w:r>
      <w:r>
        <w:rPr>
          <w:sz w:val="24"/>
        </w:rPr>
        <w:t>, </w:t>
      </w:r>
      <w:r>
        <w:rPr>
          <w:i/>
          <w:sz w:val="24"/>
        </w:rPr>
        <w:t>Journal of Economics and Management Strategy</w:t>
      </w:r>
      <w:r>
        <w:rPr>
          <w:sz w:val="24"/>
        </w:rPr>
        <w:t>, </w:t>
      </w:r>
      <w:r>
        <w:rPr>
          <w:i/>
          <w:sz w:val="24"/>
        </w:rPr>
        <w:t>Journal of Finance</w:t>
      </w:r>
      <w:r>
        <w:rPr>
          <w:sz w:val="24"/>
        </w:rPr>
        <w:t>, </w:t>
      </w:r>
      <w:r>
        <w:rPr>
          <w:i/>
          <w:sz w:val="24"/>
        </w:rPr>
        <w:t>Journal</w:t>
      </w:r>
      <w:r>
        <w:rPr>
          <w:i/>
          <w:spacing w:val="-9"/>
          <w:sz w:val="24"/>
        </w:rPr>
        <w:t> </w:t>
      </w:r>
      <w:r>
        <w:rPr>
          <w:i/>
          <w:sz w:val="24"/>
        </w:rPr>
        <w:t>of</w:t>
      </w:r>
      <w:r>
        <w:rPr>
          <w:i/>
          <w:spacing w:val="-9"/>
          <w:sz w:val="24"/>
        </w:rPr>
        <w:t> </w:t>
      </w:r>
      <w:r>
        <w:rPr>
          <w:i/>
          <w:sz w:val="24"/>
        </w:rPr>
        <w:t>Financial</w:t>
      </w:r>
      <w:r>
        <w:rPr>
          <w:i/>
          <w:spacing w:val="-9"/>
          <w:sz w:val="24"/>
        </w:rPr>
        <w:t> </w:t>
      </w:r>
      <w:r>
        <w:rPr>
          <w:i/>
          <w:sz w:val="24"/>
        </w:rPr>
        <w:t>and</w:t>
      </w:r>
      <w:r>
        <w:rPr>
          <w:i/>
          <w:spacing w:val="-8"/>
          <w:sz w:val="24"/>
        </w:rPr>
        <w:t> </w:t>
      </w:r>
      <w:r>
        <w:rPr>
          <w:i/>
          <w:sz w:val="24"/>
        </w:rPr>
        <w:t>Quantitative</w:t>
      </w:r>
      <w:r>
        <w:rPr>
          <w:i/>
          <w:spacing w:val="-9"/>
          <w:sz w:val="24"/>
        </w:rPr>
        <w:t> </w:t>
      </w:r>
      <w:r>
        <w:rPr>
          <w:i/>
          <w:sz w:val="24"/>
        </w:rPr>
        <w:t>Analysis</w:t>
      </w:r>
      <w:r>
        <w:rPr>
          <w:sz w:val="24"/>
        </w:rPr>
        <w:t>,</w:t>
      </w:r>
      <w:r>
        <w:rPr>
          <w:spacing w:val="-7"/>
          <w:sz w:val="24"/>
        </w:rPr>
        <w:t> </w:t>
      </w:r>
      <w:r>
        <w:rPr>
          <w:i/>
          <w:sz w:val="24"/>
        </w:rPr>
        <w:t>Journal</w:t>
      </w:r>
      <w:r>
        <w:rPr>
          <w:i/>
          <w:spacing w:val="-9"/>
          <w:sz w:val="24"/>
        </w:rPr>
        <w:t> </w:t>
      </w:r>
      <w:r>
        <w:rPr>
          <w:i/>
          <w:sz w:val="24"/>
        </w:rPr>
        <w:t>of</w:t>
      </w:r>
      <w:r>
        <w:rPr>
          <w:i/>
          <w:spacing w:val="-9"/>
          <w:sz w:val="24"/>
        </w:rPr>
        <w:t> </w:t>
      </w:r>
      <w:r>
        <w:rPr>
          <w:i/>
          <w:sz w:val="24"/>
        </w:rPr>
        <w:t>Financial</w:t>
      </w:r>
      <w:r>
        <w:rPr>
          <w:i/>
          <w:spacing w:val="-9"/>
          <w:sz w:val="24"/>
        </w:rPr>
        <w:t> </w:t>
      </w:r>
      <w:r>
        <w:rPr>
          <w:i/>
          <w:sz w:val="24"/>
        </w:rPr>
        <w:t>Research</w:t>
      </w:r>
      <w:r>
        <w:rPr>
          <w:sz w:val="24"/>
        </w:rPr>
        <w:t>,</w:t>
      </w:r>
      <w:r>
        <w:rPr>
          <w:spacing w:val="-7"/>
          <w:sz w:val="24"/>
        </w:rPr>
        <w:t> </w:t>
      </w:r>
      <w:r>
        <w:rPr>
          <w:i/>
          <w:sz w:val="24"/>
        </w:rPr>
        <w:t>Journal</w:t>
      </w:r>
      <w:r>
        <w:rPr>
          <w:i/>
          <w:spacing w:val="-9"/>
          <w:sz w:val="24"/>
        </w:rPr>
        <w:t> </w:t>
      </w:r>
      <w:r>
        <w:rPr>
          <w:i/>
          <w:sz w:val="24"/>
        </w:rPr>
        <w:t>of</w:t>
      </w:r>
      <w:r>
        <w:rPr>
          <w:i/>
          <w:spacing w:val="-9"/>
          <w:sz w:val="24"/>
        </w:rPr>
        <w:t> </w:t>
      </w:r>
      <w:r>
        <w:rPr>
          <w:i/>
          <w:sz w:val="24"/>
        </w:rPr>
        <w:t>Health Economics</w:t>
      </w:r>
      <w:r>
        <w:rPr>
          <w:sz w:val="24"/>
        </w:rPr>
        <w:t>, </w:t>
      </w:r>
      <w:r>
        <w:rPr>
          <w:i/>
          <w:sz w:val="24"/>
        </w:rPr>
        <w:t>Journal of Human Resources</w:t>
      </w:r>
      <w:r>
        <w:rPr>
          <w:sz w:val="24"/>
        </w:rPr>
        <w:t>, </w:t>
      </w:r>
      <w:r>
        <w:rPr>
          <w:i/>
          <w:sz w:val="24"/>
        </w:rPr>
        <w:t>Journal of Labor Economics</w:t>
      </w:r>
      <w:r>
        <w:rPr>
          <w:sz w:val="24"/>
        </w:rPr>
        <w:t>, </w:t>
      </w:r>
      <w:r>
        <w:rPr>
          <w:i/>
          <w:sz w:val="24"/>
        </w:rPr>
        <w:t>Journal of Labor Research</w:t>
      </w:r>
      <w:r>
        <w:rPr>
          <w:sz w:val="24"/>
        </w:rPr>
        <w:t>, </w:t>
      </w:r>
      <w:r>
        <w:rPr>
          <w:i/>
          <w:sz w:val="24"/>
        </w:rPr>
        <w:t>Journal of Law, Economics and Organizations</w:t>
      </w:r>
      <w:r>
        <w:rPr>
          <w:sz w:val="24"/>
        </w:rPr>
        <w:t>, </w:t>
      </w:r>
      <w:r>
        <w:rPr>
          <w:i/>
          <w:sz w:val="24"/>
        </w:rPr>
        <w:t>Journal of Policy Analysis and Management</w:t>
      </w:r>
      <w:r>
        <w:rPr>
          <w:sz w:val="24"/>
        </w:rPr>
        <w:t>, </w:t>
      </w:r>
      <w:r>
        <w:rPr>
          <w:i/>
          <w:sz w:val="24"/>
        </w:rPr>
        <w:t>Journal of Political Economy</w:t>
      </w:r>
      <w:r>
        <w:rPr>
          <w:sz w:val="24"/>
        </w:rPr>
        <w:t>, </w:t>
      </w:r>
      <w:r>
        <w:rPr>
          <w:i/>
          <w:sz w:val="24"/>
        </w:rPr>
        <w:t>Journal of Public Economics</w:t>
      </w:r>
      <w:r>
        <w:rPr>
          <w:sz w:val="24"/>
        </w:rPr>
        <w:t>, </w:t>
      </w:r>
      <w:r>
        <w:rPr>
          <w:i/>
          <w:sz w:val="24"/>
        </w:rPr>
        <w:t>Journal of Urban Economics</w:t>
      </w:r>
      <w:r>
        <w:rPr>
          <w:sz w:val="24"/>
        </w:rPr>
        <w:t>,</w:t>
      </w:r>
      <w:r>
        <w:rPr>
          <w:spacing w:val="-13"/>
          <w:sz w:val="24"/>
        </w:rPr>
        <w:t> </w:t>
      </w:r>
      <w:r>
        <w:rPr>
          <w:i/>
          <w:sz w:val="24"/>
        </w:rPr>
        <w:t>Labour</w:t>
      </w:r>
      <w:r>
        <w:rPr>
          <w:i/>
          <w:spacing w:val="-12"/>
          <w:sz w:val="24"/>
        </w:rPr>
        <w:t> </w:t>
      </w:r>
      <w:r>
        <w:rPr>
          <w:i/>
          <w:sz w:val="24"/>
        </w:rPr>
        <w:t>Economics</w:t>
      </w:r>
      <w:r>
        <w:rPr>
          <w:sz w:val="24"/>
        </w:rPr>
        <w:t>,</w:t>
      </w:r>
      <w:r>
        <w:rPr>
          <w:spacing w:val="-13"/>
          <w:sz w:val="24"/>
        </w:rPr>
        <w:t> </w:t>
      </w:r>
      <w:r>
        <w:rPr>
          <w:i/>
          <w:sz w:val="24"/>
        </w:rPr>
        <w:t>Management</w:t>
      </w:r>
      <w:r>
        <w:rPr>
          <w:i/>
          <w:spacing w:val="-15"/>
          <w:sz w:val="24"/>
        </w:rPr>
        <w:t> </w:t>
      </w:r>
      <w:r>
        <w:rPr>
          <w:i/>
          <w:sz w:val="24"/>
        </w:rPr>
        <w:t>Science</w:t>
      </w:r>
      <w:r>
        <w:rPr>
          <w:sz w:val="24"/>
        </w:rPr>
        <w:t>,</w:t>
      </w:r>
      <w:r>
        <w:rPr>
          <w:spacing w:val="-14"/>
          <w:sz w:val="24"/>
        </w:rPr>
        <w:t> </w:t>
      </w:r>
      <w:r>
        <w:rPr>
          <w:sz w:val="24"/>
        </w:rPr>
        <w:t>National</w:t>
      </w:r>
      <w:r>
        <w:rPr>
          <w:spacing w:val="-15"/>
          <w:sz w:val="24"/>
        </w:rPr>
        <w:t> </w:t>
      </w:r>
      <w:r>
        <w:rPr>
          <w:sz w:val="24"/>
        </w:rPr>
        <w:t>Science</w:t>
      </w:r>
      <w:r>
        <w:rPr>
          <w:spacing w:val="-11"/>
          <w:sz w:val="24"/>
        </w:rPr>
        <w:t> </w:t>
      </w:r>
      <w:r>
        <w:rPr>
          <w:sz w:val="24"/>
        </w:rPr>
        <w:t>Foundation,</w:t>
      </w:r>
      <w:r>
        <w:rPr>
          <w:spacing w:val="-11"/>
          <w:sz w:val="24"/>
        </w:rPr>
        <w:t> </w:t>
      </w:r>
      <w:r>
        <w:rPr>
          <w:i/>
          <w:sz w:val="24"/>
        </w:rPr>
        <w:t>National</w:t>
      </w:r>
      <w:r>
        <w:rPr>
          <w:i/>
          <w:spacing w:val="-15"/>
          <w:sz w:val="24"/>
        </w:rPr>
        <w:t> </w:t>
      </w:r>
      <w:r>
        <w:rPr>
          <w:i/>
          <w:sz w:val="24"/>
        </w:rPr>
        <w:t>Tax Journal</w:t>
      </w:r>
      <w:r>
        <w:rPr>
          <w:sz w:val="24"/>
        </w:rPr>
        <w:t>,</w:t>
      </w:r>
      <w:r>
        <w:rPr>
          <w:spacing w:val="-9"/>
          <w:sz w:val="24"/>
        </w:rPr>
        <w:t> </w:t>
      </w:r>
      <w:r>
        <w:rPr>
          <w:i/>
          <w:sz w:val="24"/>
        </w:rPr>
        <w:t>Quarterly</w:t>
      </w:r>
      <w:r>
        <w:rPr>
          <w:i/>
          <w:spacing w:val="-11"/>
          <w:sz w:val="24"/>
        </w:rPr>
        <w:t> </w:t>
      </w:r>
      <w:r>
        <w:rPr>
          <w:i/>
          <w:sz w:val="24"/>
        </w:rPr>
        <w:t>Journal</w:t>
      </w:r>
      <w:r>
        <w:rPr>
          <w:i/>
          <w:spacing w:val="-11"/>
          <w:sz w:val="24"/>
        </w:rPr>
        <w:t> </w:t>
      </w:r>
      <w:r>
        <w:rPr>
          <w:i/>
          <w:sz w:val="24"/>
        </w:rPr>
        <w:t>of</w:t>
      </w:r>
      <w:r>
        <w:rPr>
          <w:i/>
          <w:spacing w:val="-6"/>
          <w:sz w:val="24"/>
        </w:rPr>
        <w:t> </w:t>
      </w:r>
      <w:r>
        <w:rPr>
          <w:i/>
          <w:sz w:val="24"/>
        </w:rPr>
        <w:t>Economics,</w:t>
      </w:r>
      <w:r>
        <w:rPr>
          <w:i/>
          <w:spacing w:val="-4"/>
          <w:sz w:val="24"/>
        </w:rPr>
        <w:t> </w:t>
      </w:r>
      <w:r>
        <w:rPr>
          <w:i/>
          <w:sz w:val="24"/>
        </w:rPr>
        <w:t>RAND</w:t>
      </w:r>
      <w:r>
        <w:rPr>
          <w:i/>
          <w:spacing w:val="-8"/>
          <w:sz w:val="24"/>
        </w:rPr>
        <w:t> </w:t>
      </w:r>
      <w:r>
        <w:rPr>
          <w:i/>
          <w:sz w:val="24"/>
        </w:rPr>
        <w:t>Journal</w:t>
      </w:r>
      <w:r>
        <w:rPr>
          <w:i/>
          <w:spacing w:val="-11"/>
          <w:sz w:val="24"/>
        </w:rPr>
        <w:t> </w:t>
      </w:r>
      <w:r>
        <w:rPr>
          <w:i/>
          <w:sz w:val="24"/>
        </w:rPr>
        <w:t>of</w:t>
      </w:r>
      <w:r>
        <w:rPr>
          <w:i/>
          <w:spacing w:val="-11"/>
          <w:sz w:val="24"/>
        </w:rPr>
        <w:t> </w:t>
      </w:r>
      <w:r>
        <w:rPr>
          <w:i/>
          <w:sz w:val="24"/>
        </w:rPr>
        <w:t>Economics</w:t>
      </w:r>
      <w:r>
        <w:rPr>
          <w:sz w:val="24"/>
        </w:rPr>
        <w:t>,</w:t>
      </w:r>
      <w:r>
        <w:rPr>
          <w:spacing w:val="-9"/>
          <w:sz w:val="24"/>
        </w:rPr>
        <w:t> </w:t>
      </w:r>
      <w:r>
        <w:rPr>
          <w:sz w:val="24"/>
        </w:rPr>
        <w:t>Research</w:t>
      </w:r>
      <w:r>
        <w:rPr>
          <w:spacing w:val="-4"/>
          <w:sz w:val="24"/>
        </w:rPr>
        <w:t> </w:t>
      </w:r>
      <w:r>
        <w:rPr>
          <w:sz w:val="24"/>
        </w:rPr>
        <w:t>Grants</w:t>
      </w:r>
      <w:r>
        <w:rPr>
          <w:spacing w:val="-8"/>
          <w:sz w:val="24"/>
        </w:rPr>
        <w:t> </w:t>
      </w:r>
      <w:r>
        <w:rPr>
          <w:sz w:val="24"/>
        </w:rPr>
        <w:t>Council of</w:t>
      </w:r>
      <w:r>
        <w:rPr>
          <w:spacing w:val="-2"/>
          <w:sz w:val="24"/>
        </w:rPr>
        <w:t> </w:t>
      </w:r>
      <w:r>
        <w:rPr>
          <w:sz w:val="24"/>
        </w:rPr>
        <w:t>Hong</w:t>
      </w:r>
      <w:r>
        <w:rPr>
          <w:spacing w:val="-2"/>
          <w:sz w:val="24"/>
        </w:rPr>
        <w:t> </w:t>
      </w:r>
      <w:r>
        <w:rPr>
          <w:sz w:val="24"/>
        </w:rPr>
        <w:t>Kong, </w:t>
      </w:r>
      <w:r>
        <w:rPr>
          <w:i/>
          <w:sz w:val="24"/>
        </w:rPr>
        <w:t>Review of Economics and Statistics</w:t>
      </w:r>
      <w:r>
        <w:rPr>
          <w:sz w:val="24"/>
        </w:rPr>
        <w:t>, </w:t>
      </w:r>
      <w:r>
        <w:rPr>
          <w:i/>
          <w:sz w:val="24"/>
        </w:rPr>
        <w:t>Review of Economic Studies</w:t>
      </w:r>
      <w:r>
        <w:rPr>
          <w:sz w:val="24"/>
        </w:rPr>
        <w:t>, </w:t>
      </w:r>
      <w:r>
        <w:rPr>
          <w:i/>
          <w:sz w:val="24"/>
        </w:rPr>
        <w:t>Review of Finance</w:t>
      </w:r>
      <w:r>
        <w:rPr>
          <w:sz w:val="24"/>
        </w:rPr>
        <w:t>, </w:t>
      </w:r>
      <w:r>
        <w:rPr>
          <w:i/>
          <w:sz w:val="24"/>
        </w:rPr>
        <w:t>Review of Financial Studies</w:t>
      </w:r>
      <w:r>
        <w:rPr>
          <w:sz w:val="24"/>
        </w:rPr>
        <w:t>, </w:t>
      </w:r>
      <w:r>
        <w:rPr>
          <w:i/>
          <w:sz w:val="24"/>
        </w:rPr>
        <w:t>Social Security Bulletin</w:t>
      </w:r>
      <w:r>
        <w:rPr>
          <w:sz w:val="24"/>
        </w:rPr>
        <w:t>.</w:t>
      </w:r>
    </w:p>
    <w:p>
      <w:pPr>
        <w:pStyle w:val="BodyText"/>
        <w:spacing w:before="205"/>
      </w:pPr>
    </w:p>
    <w:p>
      <w:pPr>
        <w:pStyle w:val="Heading1"/>
      </w:pPr>
      <w:r>
        <w:rPr/>
        <w:t>TEACHING </w:t>
      </w:r>
      <w:r>
        <w:rPr>
          <w:spacing w:val="-2"/>
        </w:rPr>
        <w:t>EXPERIENCE</w:t>
      </w:r>
    </w:p>
    <w:p>
      <w:pPr>
        <w:pStyle w:val="BodyText"/>
        <w:spacing w:before="239"/>
        <w:jc w:val="both"/>
      </w:pPr>
      <w:r>
        <w:rPr/>
        <w:t>Syracuse</w:t>
      </w:r>
      <w:r>
        <w:rPr>
          <w:spacing w:val="-4"/>
        </w:rPr>
        <w:t> </w:t>
      </w:r>
      <w:r>
        <w:rPr>
          <w:spacing w:val="-2"/>
        </w:rPr>
        <w:t>University</w:t>
      </w:r>
    </w:p>
    <w:p>
      <w:pPr>
        <w:spacing w:line="242" w:lineRule="auto" w:before="239"/>
        <w:ind w:left="2521" w:right="353" w:hanging="1801"/>
        <w:jc w:val="both"/>
        <w:rPr>
          <w:i/>
          <w:sz w:val="24"/>
        </w:rPr>
      </w:pPr>
      <w:r>
        <w:rPr>
          <w:sz w:val="24"/>
        </w:rPr>
        <w:t>Undergraduate:</w:t>
      </w:r>
      <w:r>
        <w:rPr>
          <w:spacing w:val="80"/>
          <w:sz w:val="24"/>
        </w:rPr>
        <w:t> </w:t>
      </w:r>
      <w:r>
        <w:rPr>
          <w:i/>
          <w:sz w:val="24"/>
        </w:rPr>
        <w:t>Intermediate Microeconomics</w:t>
      </w:r>
      <w:r>
        <w:rPr>
          <w:sz w:val="24"/>
        </w:rPr>
        <w:t>, </w:t>
      </w:r>
      <w:r>
        <w:rPr>
          <w:i/>
          <w:sz w:val="24"/>
        </w:rPr>
        <w:t>Labor Economics</w:t>
      </w:r>
      <w:r>
        <w:rPr>
          <w:sz w:val="24"/>
        </w:rPr>
        <w:t>, </w:t>
      </w:r>
      <w:r>
        <w:rPr>
          <w:i/>
          <w:sz w:val="24"/>
        </w:rPr>
        <w:t>Public Economics</w:t>
      </w:r>
      <w:r>
        <w:rPr>
          <w:sz w:val="24"/>
        </w:rPr>
        <w:t>, </w:t>
      </w:r>
      <w:r>
        <w:rPr>
          <w:i/>
          <w:sz w:val="24"/>
        </w:rPr>
        <w:t>Social Insurance</w:t>
      </w:r>
      <w:r>
        <w:rPr>
          <w:sz w:val="24"/>
        </w:rPr>
        <w:t>, </w:t>
      </w:r>
      <w:r>
        <w:rPr>
          <w:i/>
          <w:sz w:val="24"/>
        </w:rPr>
        <w:t>Topics in Social Insurance, Topics in Financial </w:t>
      </w:r>
      <w:r>
        <w:rPr>
          <w:i/>
          <w:spacing w:val="-2"/>
          <w:sz w:val="24"/>
        </w:rPr>
        <w:t>Economics</w:t>
      </w:r>
    </w:p>
    <w:p>
      <w:pPr>
        <w:tabs>
          <w:tab w:pos="2521" w:val="left" w:leader="none"/>
        </w:tabs>
        <w:spacing w:line="270" w:lineRule="exact" w:before="0"/>
        <w:ind w:left="721" w:right="0" w:firstLine="0"/>
        <w:jc w:val="both"/>
        <w:rPr>
          <w:i/>
          <w:sz w:val="24"/>
        </w:rPr>
      </w:pPr>
      <w:r>
        <w:rPr>
          <w:spacing w:val="-2"/>
          <w:sz w:val="24"/>
        </w:rPr>
        <w:t>Masters:</w:t>
      </w:r>
      <w:r>
        <w:rPr>
          <w:sz w:val="24"/>
        </w:rPr>
        <w:tab/>
      </w:r>
      <w:r>
        <w:rPr>
          <w:i/>
          <w:sz w:val="24"/>
        </w:rPr>
        <w:t>Public</w:t>
      </w:r>
      <w:r>
        <w:rPr>
          <w:i/>
          <w:spacing w:val="-3"/>
          <w:sz w:val="24"/>
        </w:rPr>
        <w:t> </w:t>
      </w:r>
      <w:r>
        <w:rPr>
          <w:i/>
          <w:spacing w:val="-2"/>
          <w:sz w:val="24"/>
        </w:rPr>
        <w:t>Finance</w:t>
      </w:r>
    </w:p>
    <w:p>
      <w:pPr>
        <w:tabs>
          <w:tab w:pos="2521" w:val="left" w:leader="none"/>
        </w:tabs>
        <w:spacing w:before="0"/>
        <w:ind w:left="2521" w:right="348" w:hanging="1801"/>
        <w:jc w:val="both"/>
        <w:rPr>
          <w:i/>
          <w:sz w:val="24"/>
        </w:rPr>
      </w:pPr>
      <w:r>
        <w:rPr>
          <w:spacing w:val="-2"/>
          <w:sz w:val="24"/>
        </w:rPr>
        <w:t>Ph.D.:</w:t>
      </w:r>
      <w:r>
        <w:rPr>
          <w:sz w:val="24"/>
        </w:rPr>
        <w:tab/>
      </w:r>
      <w:r>
        <w:rPr>
          <w:i/>
          <w:sz w:val="24"/>
        </w:rPr>
        <w:t>Public</w:t>
      </w:r>
      <w:r>
        <w:rPr>
          <w:i/>
          <w:spacing w:val="-13"/>
          <w:sz w:val="24"/>
        </w:rPr>
        <w:t> </w:t>
      </w:r>
      <w:r>
        <w:rPr>
          <w:i/>
          <w:sz w:val="24"/>
        </w:rPr>
        <w:t>Expenditures</w:t>
      </w:r>
      <w:r>
        <w:rPr>
          <w:sz w:val="24"/>
        </w:rPr>
        <w:t>,</w:t>
      </w:r>
      <w:r>
        <w:rPr>
          <w:spacing w:val="-11"/>
          <w:sz w:val="24"/>
        </w:rPr>
        <w:t> </w:t>
      </w:r>
      <w:r>
        <w:rPr>
          <w:i/>
          <w:sz w:val="24"/>
        </w:rPr>
        <w:t>Labor</w:t>
      </w:r>
      <w:r>
        <w:rPr>
          <w:i/>
          <w:spacing w:val="-10"/>
          <w:sz w:val="24"/>
        </w:rPr>
        <w:t> </w:t>
      </w:r>
      <w:r>
        <w:rPr>
          <w:i/>
          <w:sz w:val="24"/>
        </w:rPr>
        <w:t>Economics</w:t>
      </w:r>
      <w:r>
        <w:rPr>
          <w:i/>
          <w:spacing w:val="-10"/>
          <w:sz w:val="24"/>
        </w:rPr>
        <w:t> </w:t>
      </w:r>
      <w:r>
        <w:rPr>
          <w:i/>
          <w:sz w:val="24"/>
        </w:rPr>
        <w:t>II</w:t>
      </w:r>
      <w:r>
        <w:rPr>
          <w:sz w:val="24"/>
        </w:rPr>
        <w:t>,</w:t>
      </w:r>
      <w:r>
        <w:rPr>
          <w:spacing w:val="-11"/>
          <w:sz w:val="24"/>
        </w:rPr>
        <w:t> </w:t>
      </w:r>
      <w:r>
        <w:rPr>
          <w:i/>
          <w:sz w:val="24"/>
        </w:rPr>
        <w:t>Dissertation</w:t>
      </w:r>
      <w:r>
        <w:rPr>
          <w:i/>
          <w:spacing w:val="-12"/>
          <w:sz w:val="24"/>
        </w:rPr>
        <w:t> </w:t>
      </w:r>
      <w:r>
        <w:rPr>
          <w:i/>
          <w:sz w:val="24"/>
        </w:rPr>
        <w:t>Workshop</w:t>
      </w:r>
      <w:r>
        <w:rPr>
          <w:i/>
          <w:spacing w:val="-9"/>
          <w:sz w:val="24"/>
        </w:rPr>
        <w:t> </w:t>
      </w:r>
      <w:r>
        <w:rPr>
          <w:i/>
          <w:sz w:val="24"/>
        </w:rPr>
        <w:t>I</w:t>
      </w:r>
      <w:r>
        <w:rPr>
          <w:i/>
          <w:spacing w:val="-12"/>
          <w:sz w:val="24"/>
        </w:rPr>
        <w:t> </w:t>
      </w:r>
      <w:r>
        <w:rPr>
          <w:i/>
          <w:sz w:val="24"/>
        </w:rPr>
        <w:t>and </w:t>
      </w:r>
      <w:r>
        <w:rPr>
          <w:i/>
          <w:spacing w:val="-6"/>
          <w:sz w:val="24"/>
        </w:rPr>
        <w:t>II</w:t>
      </w:r>
    </w:p>
    <w:p>
      <w:pPr>
        <w:pStyle w:val="BodyText"/>
        <w:spacing w:before="243"/>
        <w:jc w:val="both"/>
      </w:pPr>
      <w:r>
        <w:rPr/>
        <w:t>Massachusetts</w:t>
      </w:r>
      <w:r>
        <w:rPr>
          <w:spacing w:val="-3"/>
        </w:rPr>
        <w:t> </w:t>
      </w:r>
      <w:r>
        <w:rPr/>
        <w:t>Institute</w:t>
      </w:r>
      <w:r>
        <w:rPr>
          <w:spacing w:val="-5"/>
        </w:rPr>
        <w:t> </w:t>
      </w:r>
      <w:r>
        <w:rPr/>
        <w:t>of</w:t>
      </w:r>
      <w:r>
        <w:rPr>
          <w:spacing w:val="-3"/>
        </w:rPr>
        <w:t> </w:t>
      </w:r>
      <w:r>
        <w:rPr>
          <w:spacing w:val="-2"/>
        </w:rPr>
        <w:t>Technology</w:t>
      </w:r>
    </w:p>
    <w:p>
      <w:pPr>
        <w:spacing w:before="239"/>
        <w:ind w:left="721" w:right="0" w:firstLine="0"/>
        <w:jc w:val="both"/>
        <w:rPr>
          <w:i/>
          <w:sz w:val="24"/>
        </w:rPr>
      </w:pPr>
      <w:r>
        <w:rPr>
          <w:sz w:val="24"/>
        </w:rPr>
        <w:t>Undergraduate:</w:t>
      </w:r>
      <w:r>
        <w:rPr>
          <w:spacing w:val="60"/>
          <w:w w:val="150"/>
          <w:sz w:val="24"/>
        </w:rPr>
        <w:t>  </w:t>
      </w:r>
      <w:r>
        <w:rPr>
          <w:i/>
          <w:sz w:val="24"/>
        </w:rPr>
        <w:t>Principles</w:t>
      </w:r>
      <w:r>
        <w:rPr>
          <w:i/>
          <w:spacing w:val="1"/>
          <w:sz w:val="24"/>
        </w:rPr>
        <w:t> </w:t>
      </w:r>
      <w:r>
        <w:rPr>
          <w:i/>
          <w:sz w:val="24"/>
        </w:rPr>
        <w:t>of</w:t>
      </w:r>
      <w:r>
        <w:rPr>
          <w:i/>
          <w:spacing w:val="-3"/>
          <w:sz w:val="24"/>
        </w:rPr>
        <w:t> </w:t>
      </w:r>
      <w:r>
        <w:rPr>
          <w:i/>
          <w:spacing w:val="-2"/>
          <w:sz w:val="24"/>
        </w:rPr>
        <w:t>Microeconomics</w:t>
      </w:r>
    </w:p>
    <w:sectPr>
      <w:pgSz w:w="12240" w:h="15840"/>
      <w:pgMar w:header="728" w:footer="0"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5376">
              <wp:simplePos x="0" y="0"/>
              <wp:positionH relativeFrom="page">
                <wp:posOffset>3808476</wp:posOffset>
              </wp:positionH>
              <wp:positionV relativeFrom="page">
                <wp:posOffset>449466</wp:posOffset>
              </wp:positionV>
              <wp:extent cx="168275"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275" cy="201295"/>
                      </a:xfrm>
                      <a:prstGeom prst="rect">
                        <a:avLst/>
                      </a:prstGeom>
                    </wps:spPr>
                    <wps:txbx>
                      <w:txbxContent>
                        <w:p>
                          <w:pPr>
                            <w:spacing w:before="9"/>
                            <w:ind w:left="60" w:right="0" w:firstLine="0"/>
                            <w:jc w:val="left"/>
                            <w:rPr>
                              <w:sz w:val="25"/>
                            </w:rPr>
                          </w:pPr>
                          <w:r>
                            <w:rPr>
                              <w:spacing w:val="-10"/>
                              <w:sz w:val="25"/>
                            </w:rPr>
                            <w:fldChar w:fldCharType="begin"/>
                          </w:r>
                          <w:r>
                            <w:rPr>
                              <w:spacing w:val="-10"/>
                              <w:sz w:val="25"/>
                            </w:rPr>
                            <w:instrText> PAGE </w:instrText>
                          </w:r>
                          <w:r>
                            <w:rPr>
                              <w:spacing w:val="-10"/>
                              <w:sz w:val="25"/>
                            </w:rPr>
                            <w:fldChar w:fldCharType="separate"/>
                          </w:r>
                          <w:r>
                            <w:rPr>
                              <w:spacing w:val="-10"/>
                              <w:sz w:val="25"/>
                            </w:rPr>
                            <w:t>2</w:t>
                          </w:r>
                          <w:r>
                            <w:rPr>
                              <w:spacing w:val="-10"/>
                              <w:sz w:val="2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80005pt;margin-top:35.391083pt;width:13.25pt;height:15.85pt;mso-position-horizontal-relative:page;mso-position-vertical-relative:page;z-index:-15791104" type="#_x0000_t202" id="docshape1" filled="false" stroked="false">
              <v:textbox inset="0,0,0,0">
                <w:txbxContent>
                  <w:p>
                    <w:pPr>
                      <w:spacing w:before="9"/>
                      <w:ind w:left="60" w:right="0" w:firstLine="0"/>
                      <w:jc w:val="left"/>
                      <w:rPr>
                        <w:sz w:val="25"/>
                      </w:rPr>
                    </w:pPr>
                    <w:r>
                      <w:rPr>
                        <w:spacing w:val="-10"/>
                        <w:sz w:val="25"/>
                      </w:rPr>
                      <w:fldChar w:fldCharType="begin"/>
                    </w:r>
                    <w:r>
                      <w:rPr>
                        <w:spacing w:val="-10"/>
                        <w:sz w:val="25"/>
                      </w:rPr>
                      <w:instrText> PAGE </w:instrText>
                    </w:r>
                    <w:r>
                      <w:rPr>
                        <w:spacing w:val="-10"/>
                        <w:sz w:val="25"/>
                      </w:rPr>
                      <w:fldChar w:fldCharType="separate"/>
                    </w:r>
                    <w:r>
                      <w:rPr>
                        <w:spacing w:val="-10"/>
                        <w:sz w:val="25"/>
                      </w:rPr>
                      <w:t>2</w:t>
                    </w:r>
                    <w:r>
                      <w:rPr>
                        <w:spacing w:val="-10"/>
                        <w:sz w:val="2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295" w:hanging="29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42" w:hanging="296"/>
      </w:pPr>
      <w:rPr>
        <w:rFonts w:hint="default"/>
        <w:lang w:val="en-US" w:eastAsia="en-US" w:bidi="ar-SA"/>
      </w:rPr>
    </w:lvl>
    <w:lvl w:ilvl="2">
      <w:start w:val="0"/>
      <w:numFmt w:val="bullet"/>
      <w:lvlText w:val="•"/>
      <w:lvlJc w:val="left"/>
      <w:pPr>
        <w:ind w:left="2184" w:hanging="296"/>
      </w:pPr>
      <w:rPr>
        <w:rFonts w:hint="default"/>
        <w:lang w:val="en-US" w:eastAsia="en-US" w:bidi="ar-SA"/>
      </w:rPr>
    </w:lvl>
    <w:lvl w:ilvl="3">
      <w:start w:val="0"/>
      <w:numFmt w:val="bullet"/>
      <w:lvlText w:val="•"/>
      <w:lvlJc w:val="left"/>
      <w:pPr>
        <w:ind w:left="3126" w:hanging="296"/>
      </w:pPr>
      <w:rPr>
        <w:rFonts w:hint="default"/>
        <w:lang w:val="en-US" w:eastAsia="en-US" w:bidi="ar-SA"/>
      </w:rPr>
    </w:lvl>
    <w:lvl w:ilvl="4">
      <w:start w:val="0"/>
      <w:numFmt w:val="bullet"/>
      <w:lvlText w:val="•"/>
      <w:lvlJc w:val="left"/>
      <w:pPr>
        <w:ind w:left="4068" w:hanging="296"/>
      </w:pPr>
      <w:rPr>
        <w:rFonts w:hint="default"/>
        <w:lang w:val="en-US" w:eastAsia="en-US" w:bidi="ar-SA"/>
      </w:rPr>
    </w:lvl>
    <w:lvl w:ilvl="5">
      <w:start w:val="0"/>
      <w:numFmt w:val="bullet"/>
      <w:lvlText w:val="•"/>
      <w:lvlJc w:val="left"/>
      <w:pPr>
        <w:ind w:left="5010" w:hanging="296"/>
      </w:pPr>
      <w:rPr>
        <w:rFonts w:hint="default"/>
        <w:lang w:val="en-US" w:eastAsia="en-US" w:bidi="ar-SA"/>
      </w:rPr>
    </w:lvl>
    <w:lvl w:ilvl="6">
      <w:start w:val="0"/>
      <w:numFmt w:val="bullet"/>
      <w:lvlText w:val="•"/>
      <w:lvlJc w:val="left"/>
      <w:pPr>
        <w:ind w:left="5952" w:hanging="296"/>
      </w:pPr>
      <w:rPr>
        <w:rFonts w:hint="default"/>
        <w:lang w:val="en-US" w:eastAsia="en-US" w:bidi="ar-SA"/>
      </w:rPr>
    </w:lvl>
    <w:lvl w:ilvl="7">
      <w:start w:val="0"/>
      <w:numFmt w:val="bullet"/>
      <w:lvlText w:val="•"/>
      <w:lvlJc w:val="left"/>
      <w:pPr>
        <w:ind w:left="6894" w:hanging="296"/>
      </w:pPr>
      <w:rPr>
        <w:rFonts w:hint="default"/>
        <w:lang w:val="en-US" w:eastAsia="en-US" w:bidi="ar-SA"/>
      </w:rPr>
    </w:lvl>
    <w:lvl w:ilvl="8">
      <w:start w:val="0"/>
      <w:numFmt w:val="bullet"/>
      <w:lvlText w:val="•"/>
      <w:lvlJc w:val="left"/>
      <w:pPr>
        <w:ind w:left="7836" w:hanging="29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33"/>
      <w:ind w:right="354"/>
      <w:jc w:val="center"/>
    </w:pPr>
    <w:rPr>
      <w:rFonts w:ascii="Times New Roman" w:hAnsi="Times New Roman" w:eastAsia="Times New Roman" w:cs="Times New Roman"/>
      <w:b/>
      <w:bCs/>
      <w:i/>
      <w:iCs/>
      <w:sz w:val="34"/>
      <w:szCs w:val="34"/>
      <w:lang w:val="en-US" w:eastAsia="en-US" w:bidi="ar-SA"/>
    </w:rPr>
  </w:style>
  <w:style w:styleId="ListParagraph" w:type="paragraph">
    <w:name w:val="List Paragraph"/>
    <w:basedOn w:val="Normal"/>
    <w:uiPriority w:val="1"/>
    <w:qFormat/>
    <w:pPr>
      <w:ind w:left="294" w:hanging="3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dkubik@syr.edu" TargetMode="External"/><Relationship Id="rId6" Type="http://schemas.openxmlformats.org/officeDocument/2006/relationships/hyperlink" Target="http://www-cpr.maxwell.syr.edu/faculty/kubik/index.htm" TargetMode="External"/><Relationship Id="rId7" Type="http://schemas.openxmlformats.org/officeDocument/2006/relationships/header" Target="head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Kubik</dc:creator>
  <dc:title>Jeffrey Kubik Curriculum Vitae</dc:title>
  <dcterms:created xsi:type="dcterms:W3CDTF">2026-01-29T07:46:56Z</dcterms:created>
  <dcterms:modified xsi:type="dcterms:W3CDTF">2026-01-29T07:46:56Z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2022-01-19T00:00:00Z</vt:filetime>
  </property>
  <property fmtid="{D5CDD505-2E9C-101B-9397-08002B2CF9AE}" pid="3" name="Creator">
    <vt:lpwstr>Microsoft Word</vt:lpwstr>
  </property>
  <property fmtid="{D5CDD505-2E9C-101B-9397-08002B2CF9AE}" pid="4" name="LastSaved">
    <vt:filetime>2026-01-29T00:00:00Z</vt:filetime>
  </property>
</Properties>
</file>