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URMEE</w:t>
      </w:r>
      <w:r>
        <w:rPr>
          <w:spacing w:val="-8"/>
        </w:rPr>
        <w:t> </w:t>
      </w:r>
      <w:r>
        <w:rPr>
          <w:spacing w:val="-4"/>
        </w:rPr>
        <w:t>KHAN</w:t>
      </w:r>
    </w:p>
    <w:p>
      <w:pPr>
        <w:pStyle w:val="BodyText"/>
        <w:spacing w:line="237" w:lineRule="auto" w:before="279"/>
        <w:ind w:left="2804" w:right="2801"/>
        <w:jc w:val="center"/>
      </w:pPr>
      <w:r>
        <w:rPr/>
        <w:t>The</w:t>
      </w:r>
      <w:r>
        <w:rPr>
          <w:spacing w:val="-10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Riverside Department of Economics</w:t>
      </w:r>
    </w:p>
    <w:p>
      <w:pPr>
        <w:pStyle w:val="BodyText"/>
        <w:spacing w:line="275" w:lineRule="exact" w:before="3"/>
        <w:ind w:left="2804" w:right="2804"/>
        <w:jc w:val="center"/>
      </w:pPr>
      <w:r>
        <w:rPr/>
        <w:t>900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>
          <w:spacing w:val="-2"/>
        </w:rPr>
        <w:t>Avenue</w:t>
      </w:r>
    </w:p>
    <w:p>
      <w:pPr>
        <w:pStyle w:val="BodyText"/>
        <w:spacing w:line="275" w:lineRule="exact"/>
        <w:ind w:left="2804" w:right="2804"/>
        <w:jc w:val="center"/>
      </w:pPr>
      <w:r>
        <w:rPr/>
        <w:t>Riverside,</w:t>
      </w:r>
      <w:r>
        <w:rPr>
          <w:spacing w:val="-2"/>
        </w:rPr>
        <w:t> </w:t>
      </w:r>
      <w:r>
        <w:rPr/>
        <w:t>CA</w:t>
      </w:r>
      <w:r>
        <w:rPr>
          <w:spacing w:val="-2"/>
        </w:rPr>
        <w:t> 92521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  <w:spacing w:before="1"/>
      </w:pPr>
      <w:r>
        <w:rPr>
          <w:spacing w:val="-2"/>
        </w:rPr>
        <w:t>EMPLOYMENT</w:t>
      </w:r>
    </w:p>
    <w:p>
      <w:pPr>
        <w:pStyle w:val="BodyText"/>
        <w:tabs>
          <w:tab w:pos="7239" w:val="left" w:leader="none"/>
        </w:tabs>
        <w:spacing w:before="276"/>
      </w:pP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Economics</w:t>
      </w:r>
      <w:r>
        <w:rPr/>
        <w:tab/>
      </w:r>
      <w:r>
        <w:rPr>
          <w:spacing w:val="-2"/>
        </w:rPr>
        <w:t>2018-</w:t>
      </w:r>
    </w:p>
    <w:p>
      <w:pPr>
        <w:pStyle w:val="BodyText"/>
        <w:spacing w:line="275" w:lineRule="exact" w:before="2"/>
        <w:ind w:left="1440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>
          <w:spacing w:val="-2"/>
        </w:rPr>
        <w:t>Riverside</w:t>
      </w:r>
    </w:p>
    <w:p>
      <w:pPr>
        <w:pStyle w:val="BodyText"/>
        <w:tabs>
          <w:tab w:pos="8360" w:val="right" w:leader="none"/>
        </w:tabs>
        <w:spacing w:line="275" w:lineRule="exact"/>
      </w:pPr>
      <w:r>
        <w:rPr/>
        <w:t>Assistant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Economics,</w:t>
      </w:r>
      <w:r>
        <w:rPr/>
        <w:tab/>
      </w:r>
      <w:r>
        <w:rPr>
          <w:spacing w:val="-2"/>
        </w:rPr>
        <w:t>2011- </w:t>
      </w:r>
      <w:r>
        <w:rPr/>
        <w:t>2018</w:t>
      </w:r>
    </w:p>
    <w:p>
      <w:pPr>
        <w:pStyle w:val="BodyText"/>
        <w:spacing w:line="275" w:lineRule="exact" w:before="2"/>
        <w:ind w:left="1440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>
          <w:spacing w:val="-2"/>
        </w:rPr>
        <w:t>Riverside</w:t>
      </w:r>
    </w:p>
    <w:p>
      <w:pPr>
        <w:pStyle w:val="BodyText"/>
        <w:tabs>
          <w:tab w:pos="8300" w:val="right" w:leader="none"/>
        </w:tabs>
        <w:spacing w:line="275" w:lineRule="exact"/>
        <w:ind w:left="660"/>
      </w:pPr>
      <w:r>
        <w:rPr/>
        <w:t>Lecturer,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North</w:t>
      </w:r>
      <w:r>
        <w:rPr>
          <w:spacing w:val="-1"/>
        </w:rPr>
        <w:t> </w:t>
      </w:r>
      <w:r>
        <w:rPr/>
        <w:t>South</w:t>
      </w:r>
      <w:r>
        <w:rPr>
          <w:spacing w:val="-1"/>
        </w:rPr>
        <w:t> </w:t>
      </w:r>
      <w:r>
        <w:rPr>
          <w:spacing w:val="-2"/>
        </w:rPr>
        <w:t>University,</w:t>
      </w:r>
      <w:r>
        <w:rPr/>
        <w:tab/>
      </w:r>
      <w:r>
        <w:rPr>
          <w:spacing w:val="-2"/>
        </w:rPr>
        <w:t>2003-</w:t>
      </w:r>
      <w:r>
        <w:rPr/>
        <w:t>2005</w:t>
      </w:r>
    </w:p>
    <w:p>
      <w:pPr>
        <w:pStyle w:val="BodyText"/>
        <w:spacing w:line="275" w:lineRule="exact" w:before="3"/>
        <w:ind w:left="1440"/>
      </w:pPr>
      <w:r>
        <w:rPr/>
        <w:t>Dhaka,</w:t>
      </w:r>
      <w:r>
        <w:rPr>
          <w:spacing w:val="-2"/>
        </w:rPr>
        <w:t> Bangladesh</w:t>
      </w:r>
    </w:p>
    <w:p>
      <w:pPr>
        <w:pStyle w:val="BodyText"/>
        <w:tabs>
          <w:tab w:pos="8300" w:val="right" w:leader="none"/>
        </w:tabs>
        <w:spacing w:line="274" w:lineRule="exact"/>
        <w:ind w:left="660"/>
      </w:pPr>
      <w:r>
        <w:rPr/>
        <w:t>Research</w:t>
      </w:r>
      <w:r>
        <w:rPr>
          <w:spacing w:val="-2"/>
        </w:rPr>
        <w:t> </w:t>
      </w:r>
      <w:r>
        <w:rPr/>
        <w:t>Associate,</w:t>
      </w:r>
      <w:r>
        <w:rPr>
          <w:spacing w:val="-2"/>
        </w:rPr>
        <w:t> </w:t>
      </w:r>
      <w:r>
        <w:rPr/>
        <w:t>Centre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>
          <w:spacing w:val="-2"/>
        </w:rPr>
        <w:t>Dialogue,</w:t>
      </w:r>
      <w:r>
        <w:rPr/>
        <w:tab/>
      </w:r>
      <w:r>
        <w:rPr>
          <w:spacing w:val="-2"/>
        </w:rPr>
        <w:t>2000-</w:t>
      </w:r>
      <w:r>
        <w:rPr/>
        <w:t>2001</w:t>
      </w:r>
    </w:p>
    <w:p>
      <w:pPr>
        <w:pStyle w:val="BodyText"/>
        <w:spacing w:line="275" w:lineRule="exact"/>
        <w:ind w:left="1500"/>
      </w:pPr>
      <w:r>
        <w:rPr/>
        <w:t>Dhaka,</w:t>
      </w:r>
      <w:r>
        <w:rPr>
          <w:spacing w:val="-2"/>
        </w:rPr>
        <w:t> Bangladesh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56"/>
        <w:ind w:left="0"/>
        <w:rPr>
          <w:b/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7"/>
        <w:gridCol w:w="5769"/>
        <w:gridCol w:w="654"/>
      </w:tblGrid>
      <w:tr>
        <w:trPr>
          <w:trHeight w:val="272" w:hRule="atLeast"/>
        </w:trPr>
        <w:tc>
          <w:tcPr>
            <w:tcW w:w="697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5769" w:type="dxa"/>
          </w:tcPr>
          <w:p>
            <w:pPr>
              <w:pStyle w:val="TableParagraph"/>
              <w:spacing w:line="252" w:lineRule="exact"/>
              <w:ind w:left="73"/>
              <w:rPr>
                <w:sz w:val="24"/>
              </w:rPr>
            </w:pP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Austin</w:t>
            </w:r>
          </w:p>
        </w:tc>
        <w:tc>
          <w:tcPr>
            <w:tcW w:w="654" w:type="dxa"/>
          </w:tcPr>
          <w:p>
            <w:pPr>
              <w:pStyle w:val="TableParagraph"/>
              <w:spacing w:line="252" w:lineRule="exact"/>
              <w:ind w:left="79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76" w:hRule="atLeast"/>
        </w:trPr>
        <w:tc>
          <w:tcPr>
            <w:tcW w:w="6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M.A.</w:t>
            </w:r>
          </w:p>
        </w:tc>
        <w:tc>
          <w:tcPr>
            <w:tcW w:w="5769" w:type="dxa"/>
          </w:tcPr>
          <w:p>
            <w:pPr>
              <w:pStyle w:val="TableParagraph"/>
              <w:ind w:left="73"/>
              <w:rPr>
                <w:sz w:val="24"/>
              </w:rPr>
            </w:pPr>
            <w:r>
              <w:rPr>
                <w:sz w:val="24"/>
              </w:rPr>
              <w:t>Mathematics,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Texas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Austin</w:t>
            </w:r>
          </w:p>
        </w:tc>
        <w:tc>
          <w:tcPr>
            <w:tcW w:w="654" w:type="dxa"/>
          </w:tcPr>
          <w:p>
            <w:pPr>
              <w:pStyle w:val="TableParagraph"/>
              <w:ind w:left="79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</w:tr>
      <w:tr>
        <w:trPr>
          <w:trHeight w:val="275" w:hRule="atLeast"/>
        </w:trPr>
        <w:tc>
          <w:tcPr>
            <w:tcW w:w="6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M.Sc.</w:t>
            </w:r>
          </w:p>
        </w:tc>
        <w:tc>
          <w:tcPr>
            <w:tcW w:w="5769" w:type="dxa"/>
          </w:tcPr>
          <w:p>
            <w:pPr>
              <w:pStyle w:val="TableParagraph"/>
              <w:ind w:left="73"/>
              <w:rPr>
                <w:sz w:val="24"/>
              </w:rPr>
            </w:pPr>
            <w:r>
              <w:rPr>
                <w:sz w:val="24"/>
              </w:rPr>
              <w:t>Econometrics,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York,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UK</w:t>
            </w:r>
          </w:p>
        </w:tc>
        <w:tc>
          <w:tcPr>
            <w:tcW w:w="654" w:type="dxa"/>
          </w:tcPr>
          <w:p>
            <w:pPr>
              <w:pStyle w:val="TableParagraph"/>
              <w:ind w:left="79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2003</w:t>
            </w:r>
          </w:p>
        </w:tc>
      </w:tr>
      <w:tr>
        <w:trPr>
          <w:trHeight w:val="276" w:hRule="atLeast"/>
        </w:trPr>
        <w:tc>
          <w:tcPr>
            <w:tcW w:w="69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M.A.</w:t>
            </w:r>
          </w:p>
        </w:tc>
        <w:tc>
          <w:tcPr>
            <w:tcW w:w="5769" w:type="dxa"/>
          </w:tcPr>
          <w:p>
            <w:pPr>
              <w:pStyle w:val="TableParagraph"/>
              <w:ind w:left="73"/>
              <w:rPr>
                <w:sz w:val="24"/>
              </w:rPr>
            </w:pP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Delhi,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654" w:type="dxa"/>
          </w:tcPr>
          <w:p>
            <w:pPr>
              <w:pStyle w:val="TableParagraph"/>
              <w:ind w:left="79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2001</w:t>
            </w:r>
          </w:p>
        </w:tc>
      </w:tr>
      <w:tr>
        <w:trPr>
          <w:trHeight w:val="269" w:hRule="atLeast"/>
        </w:trPr>
        <w:tc>
          <w:tcPr>
            <w:tcW w:w="697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B.A.</w:t>
            </w:r>
          </w:p>
        </w:tc>
        <w:tc>
          <w:tcPr>
            <w:tcW w:w="5769" w:type="dxa"/>
          </w:tcPr>
          <w:p>
            <w:pPr>
              <w:pStyle w:val="TableParagraph"/>
              <w:spacing w:line="250" w:lineRule="exact"/>
              <w:ind w:left="73"/>
              <w:rPr>
                <w:sz w:val="24"/>
              </w:rPr>
            </w:pPr>
            <w:r>
              <w:rPr>
                <w:sz w:val="24"/>
              </w:rPr>
              <w:t>Economics,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Delhi,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654" w:type="dxa"/>
          </w:tcPr>
          <w:p>
            <w:pPr>
              <w:pStyle w:val="TableParagraph"/>
              <w:spacing w:line="250" w:lineRule="exact"/>
              <w:ind w:left="0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</w:tr>
    </w:tbl>
    <w:p>
      <w:pPr>
        <w:pStyle w:val="BodyText"/>
        <w:spacing w:before="1"/>
        <w:ind w:left="0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RESEARCH</w:t>
      </w:r>
      <w:r>
        <w:rPr>
          <w:b/>
          <w:spacing w:val="-2"/>
          <w:sz w:val="24"/>
        </w:rPr>
        <w:t> INTERESTS</w:t>
      </w:r>
    </w:p>
    <w:p>
      <w:pPr>
        <w:pStyle w:val="BodyText"/>
        <w:spacing w:line="242" w:lineRule="auto" w:before="276"/>
        <w:ind w:right="1270"/>
      </w:pPr>
      <w:r>
        <w:rPr/>
        <w:t>Microeconomic</w:t>
      </w:r>
      <w:r>
        <w:rPr>
          <w:spacing w:val="-6"/>
        </w:rPr>
        <w:t> </w:t>
      </w:r>
      <w:r>
        <w:rPr/>
        <w:t>Theory,</w:t>
      </w:r>
      <w:r>
        <w:rPr>
          <w:spacing w:val="-5"/>
        </w:rPr>
        <w:t> </w:t>
      </w:r>
      <w:r>
        <w:rPr/>
        <w:t>Game</w:t>
      </w:r>
      <w:r>
        <w:rPr>
          <w:spacing w:val="-6"/>
        </w:rPr>
        <w:t> </w:t>
      </w:r>
      <w:r>
        <w:rPr/>
        <w:t>Theory,</w:t>
      </w:r>
      <w:r>
        <w:rPr>
          <w:spacing w:val="-6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Economy,</w:t>
      </w:r>
      <w:r>
        <w:rPr>
          <w:spacing w:val="-6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Economics, Law and Economics</w:t>
      </w:r>
    </w:p>
    <w:p>
      <w:pPr>
        <w:pStyle w:val="Heading1"/>
        <w:spacing w:before="272"/>
      </w:pPr>
      <w:r>
        <w:rPr/>
        <w:t>FELLOWSHIPS,</w:t>
      </w:r>
      <w:r>
        <w:rPr>
          <w:spacing w:val="-1"/>
        </w:rPr>
        <w:t> </w:t>
      </w:r>
      <w:r>
        <w:rPr/>
        <w:t>HONORS, AND </w:t>
      </w:r>
      <w:r>
        <w:rPr>
          <w:spacing w:val="-2"/>
        </w:rPr>
        <w:t>AWARDS</w:t>
      </w:r>
    </w:p>
    <w:p>
      <w:pPr>
        <w:pStyle w:val="BodyText"/>
        <w:spacing w:before="57"/>
        <w:ind w:left="0"/>
        <w:rPr>
          <w:b/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3"/>
        <w:gridCol w:w="1420"/>
      </w:tblGrid>
      <w:tr>
        <w:trPr>
          <w:trHeight w:val="269" w:hRule="atLeast"/>
        </w:trPr>
        <w:tc>
          <w:tcPr>
            <w:tcW w:w="6513" w:type="dxa"/>
          </w:tcPr>
          <w:p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z w:val="24"/>
              </w:rPr>
              <w:t>UCR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Senate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Omnibus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Grants</w:t>
            </w:r>
          </w:p>
        </w:tc>
        <w:tc>
          <w:tcPr>
            <w:tcW w:w="1420" w:type="dxa"/>
          </w:tcPr>
          <w:p>
            <w:pPr>
              <w:pStyle w:val="TableParagraph"/>
              <w:spacing w:line="250" w:lineRule="exact"/>
              <w:ind w:left="269"/>
              <w:rPr>
                <w:sz w:val="24"/>
              </w:rPr>
            </w:pPr>
            <w:r>
              <w:rPr>
                <w:sz w:val="24"/>
              </w:rPr>
              <w:t>2012- </w:t>
            </w:r>
            <w:r>
              <w:rPr>
                <w:spacing w:val="-4"/>
                <w:sz w:val="24"/>
              </w:rPr>
              <w:t>2023</w:t>
            </w:r>
          </w:p>
        </w:tc>
      </w:tr>
      <w:tr>
        <w:trPr>
          <w:trHeight w:val="276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Publication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0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76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AEDSB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‘Best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Bangladeshi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Economist’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  <w:tc>
          <w:tcPr>
            <w:tcW w:w="1420" w:type="dxa"/>
          </w:tcPr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76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Humane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Humane</w:t>
            </w:r>
            <w:r>
              <w:rPr>
                <w:spacing w:val="-2"/>
                <w:sz w:val="24"/>
              </w:rPr>
              <w:t> Studies</w:t>
            </w:r>
          </w:p>
        </w:tc>
        <w:tc>
          <w:tcPr>
            <w:tcW w:w="1420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75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Summer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Humane</w:t>
            </w:r>
            <w:r>
              <w:rPr>
                <w:spacing w:val="-2"/>
                <w:sz w:val="24"/>
              </w:rPr>
              <w:t> Studies</w:t>
            </w:r>
          </w:p>
        </w:tc>
        <w:tc>
          <w:tcPr>
            <w:tcW w:w="1420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</w:tr>
      <w:tr>
        <w:trPr>
          <w:trHeight w:val="275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David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Bruton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Austin</w:t>
            </w:r>
          </w:p>
        </w:tc>
        <w:tc>
          <w:tcPr>
            <w:tcW w:w="1420" w:type="dxa"/>
          </w:tcPr>
          <w:p>
            <w:pPr>
              <w:pStyle w:val="TableParagraph"/>
              <w:ind w:left="256"/>
              <w:rPr>
                <w:sz w:val="24"/>
              </w:rPr>
            </w:pPr>
            <w:r>
              <w:rPr>
                <w:sz w:val="24"/>
              </w:rPr>
              <w:t>2009-</w:t>
            </w:r>
            <w:r>
              <w:rPr>
                <w:spacing w:val="-4"/>
                <w:sz w:val="24"/>
              </w:rPr>
              <w:t>2010</w:t>
            </w:r>
          </w:p>
        </w:tc>
      </w:tr>
      <w:tr>
        <w:trPr>
          <w:trHeight w:val="276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Fellowship,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Texas,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Austin</w:t>
            </w:r>
          </w:p>
        </w:tc>
        <w:tc>
          <w:tcPr>
            <w:tcW w:w="1420" w:type="dxa"/>
          </w:tcPr>
          <w:p>
            <w:pPr>
              <w:pStyle w:val="TableParagraph"/>
              <w:ind w:left="243"/>
              <w:rPr>
                <w:sz w:val="24"/>
              </w:rPr>
            </w:pPr>
            <w:r>
              <w:rPr>
                <w:spacing w:val="-4"/>
                <w:sz w:val="24"/>
              </w:rPr>
              <w:t>2009</w:t>
            </w:r>
          </w:p>
        </w:tc>
      </w:tr>
      <w:tr>
        <w:trPr>
          <w:trHeight w:val="276" w:hRule="atLeast"/>
        </w:trPr>
        <w:tc>
          <w:tcPr>
            <w:tcW w:w="65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British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Chevening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Scholarship,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Govt.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United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Kingdom</w:t>
            </w:r>
          </w:p>
        </w:tc>
        <w:tc>
          <w:tcPr>
            <w:tcW w:w="1420" w:type="dxa"/>
          </w:tcPr>
          <w:p>
            <w:pPr>
              <w:pStyle w:val="TableParagraph"/>
              <w:ind w:left="223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</w:tr>
      <w:tr>
        <w:trPr>
          <w:trHeight w:val="272" w:hRule="atLeast"/>
        </w:trPr>
        <w:tc>
          <w:tcPr>
            <w:tcW w:w="6513" w:type="dxa"/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Council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Cultural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Relations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Scholarship,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Govt.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1420" w:type="dxa"/>
          </w:tcPr>
          <w:p>
            <w:pPr>
              <w:pStyle w:val="TableParagraph"/>
              <w:spacing w:line="252" w:lineRule="exact"/>
              <w:ind w:left="209"/>
              <w:rPr>
                <w:sz w:val="24"/>
              </w:rPr>
            </w:pPr>
            <w:r>
              <w:rPr>
                <w:spacing w:val="-2"/>
                <w:sz w:val="24"/>
              </w:rPr>
              <w:t>1995-</w:t>
            </w:r>
            <w:r>
              <w:rPr>
                <w:spacing w:val="-4"/>
                <w:sz w:val="24"/>
              </w:rPr>
              <w:t>2000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type w:val="continuous"/>
          <w:pgSz w:w="12240" w:h="15840"/>
          <w:pgMar w:top="1380" w:bottom="280" w:left="1080" w:right="720"/>
        </w:sectPr>
      </w:pPr>
    </w:p>
    <w:p>
      <w:pPr>
        <w:spacing w:before="169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PUBLICATIONS</w:t>
      </w:r>
    </w:p>
    <w:p>
      <w:pPr>
        <w:pStyle w:val="BodyText"/>
        <w:ind w:left="0"/>
        <w:rPr>
          <w:b/>
        </w:rPr>
      </w:pPr>
    </w:p>
    <w:p>
      <w:pPr>
        <w:spacing w:before="0"/>
        <w:ind w:left="720" w:right="1270" w:firstLine="0"/>
        <w:jc w:val="left"/>
        <w:rPr>
          <w:sz w:val="26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Virtues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Hesitation:</w:t>
      </w:r>
      <w:r>
        <w:rPr>
          <w:spacing w:val="-4"/>
          <w:sz w:val="24"/>
        </w:rPr>
        <w:t> </w:t>
      </w:r>
      <w:r>
        <w:rPr>
          <w:sz w:val="24"/>
        </w:rPr>
        <w:t>Optimal</w:t>
      </w:r>
      <w:r>
        <w:rPr>
          <w:spacing w:val="-4"/>
          <w:sz w:val="24"/>
        </w:rPr>
        <w:t> </w:t>
      </w:r>
      <w:r>
        <w:rPr>
          <w:sz w:val="24"/>
        </w:rPr>
        <w:t>Timing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Non-Stationary</w:t>
      </w:r>
      <w:r>
        <w:rPr>
          <w:spacing w:val="-4"/>
          <w:sz w:val="24"/>
        </w:rPr>
        <w:t> </w:t>
      </w:r>
      <w:r>
        <w:rPr>
          <w:sz w:val="24"/>
        </w:rPr>
        <w:t>World”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Maxwell Stinchcombe, </w:t>
      </w:r>
      <w:r>
        <w:rPr>
          <w:i/>
          <w:color w:val="1A1A1A"/>
          <w:sz w:val="26"/>
        </w:rPr>
        <w:t>American Economic Review</w:t>
      </w:r>
      <w:r>
        <w:rPr>
          <w:color w:val="1A1A1A"/>
          <w:sz w:val="26"/>
        </w:rPr>
        <w:t>, 105.3 (2015): 1147-1176</w:t>
      </w:r>
    </w:p>
    <w:p>
      <w:pPr>
        <w:pStyle w:val="BodyText"/>
        <w:spacing w:before="275"/>
      </w:pPr>
      <w:r>
        <w:rPr/>
        <w:t>“State-dependent</w:t>
      </w:r>
      <w:r>
        <w:rPr>
          <w:spacing w:val="-5"/>
        </w:rPr>
        <w:t> </w:t>
      </w:r>
      <w:r>
        <w:rPr/>
        <w:t>Preferences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Markets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Prices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Aggregate</w:t>
      </w:r>
      <w:r>
        <w:rPr>
          <w:spacing w:val="-3"/>
        </w:rPr>
        <w:t> </w:t>
      </w:r>
      <w:r>
        <w:rPr>
          <w:spacing w:val="-2"/>
        </w:rPr>
        <w:t>Statistic”,</w:t>
      </w:r>
    </w:p>
    <w:p>
      <w:pPr>
        <w:spacing w:before="2"/>
        <w:ind w:left="720" w:right="0" w:firstLine="0"/>
        <w:jc w:val="left"/>
        <w:rPr>
          <w:sz w:val="24"/>
        </w:rPr>
      </w:pPr>
      <w:r>
        <w:rPr>
          <w:i/>
          <w:sz w:val="24"/>
        </w:rPr>
        <w:t>Studies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Microeconomics,</w:t>
      </w:r>
      <w:r>
        <w:rPr>
          <w:i/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(2016)</w:t>
      </w:r>
      <w:r>
        <w:rPr>
          <w:spacing w:val="-1"/>
          <w:sz w:val="24"/>
        </w:rPr>
        <w:t> </w:t>
      </w:r>
      <w:r>
        <w:rPr>
          <w:sz w:val="24"/>
        </w:rPr>
        <w:t>:70-</w:t>
      </w:r>
      <w:r>
        <w:rPr>
          <w:spacing w:val="-5"/>
          <w:sz w:val="24"/>
        </w:rPr>
        <w:t>77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</w:pPr>
      <w:r>
        <w:rPr/>
        <w:t>“Planning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Run:</w:t>
      </w:r>
      <w:r>
        <w:rPr>
          <w:spacing w:val="-5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Patient,</w:t>
      </w:r>
      <w:r>
        <w:rPr>
          <w:spacing w:val="-4"/>
        </w:rPr>
        <w:t> </w:t>
      </w:r>
      <w:r>
        <w:rPr/>
        <w:t>Pareto</w:t>
      </w:r>
      <w:r>
        <w:rPr>
          <w:spacing w:val="-4"/>
        </w:rPr>
        <w:t> </w:t>
      </w:r>
      <w:r>
        <w:rPr/>
        <w:t>Responsive</w:t>
      </w:r>
      <w:r>
        <w:rPr>
          <w:spacing w:val="-5"/>
        </w:rPr>
        <w:t> </w:t>
      </w:r>
      <w:r>
        <w:rPr/>
        <w:t>Preferences”</w:t>
      </w:r>
      <w:r>
        <w:rPr>
          <w:spacing w:val="-5"/>
        </w:rPr>
        <w:t> </w:t>
      </w:r>
      <w:r>
        <w:rPr/>
        <w:t>with Maxwell Stinchcombe, </w:t>
      </w:r>
      <w:r>
        <w:rPr>
          <w:i/>
        </w:rPr>
        <w:t>Journal of Economic Theory</w:t>
      </w:r>
      <w:r>
        <w:rPr/>
        <w:t>, 176 (2018): 444-478</w:t>
      </w:r>
    </w:p>
    <w:p>
      <w:pPr>
        <w:pStyle w:val="BodyText"/>
        <w:spacing w:before="1"/>
        <w:ind w:left="0"/>
      </w:pPr>
    </w:p>
    <w:p>
      <w:pPr>
        <w:spacing w:line="240" w:lineRule="auto" w:before="0"/>
        <w:ind w:left="720" w:right="269" w:firstLine="0"/>
        <w:jc w:val="left"/>
        <w:rPr>
          <w:sz w:val="24"/>
        </w:rPr>
      </w:pPr>
      <w:r>
        <w:rPr>
          <w:sz w:val="24"/>
        </w:rPr>
        <w:t>“Information Flow Between Prediction Markets, Polls and Media: Evidence from the 2008 Presidential</w:t>
      </w:r>
      <w:r>
        <w:rPr>
          <w:spacing w:val="-4"/>
          <w:sz w:val="24"/>
        </w:rPr>
        <w:t> </w:t>
      </w:r>
      <w:r>
        <w:rPr>
          <w:sz w:val="24"/>
        </w:rPr>
        <w:t>Primaries”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Robert</w:t>
      </w:r>
      <w:r>
        <w:rPr>
          <w:spacing w:val="-4"/>
          <w:sz w:val="24"/>
        </w:rPr>
        <w:t> </w:t>
      </w:r>
      <w:r>
        <w:rPr>
          <w:sz w:val="24"/>
        </w:rPr>
        <w:t>Lieli,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Forecasting,</w:t>
      </w:r>
      <w:r>
        <w:rPr>
          <w:i/>
          <w:spacing w:val="-4"/>
          <w:sz w:val="24"/>
        </w:rPr>
        <w:t> </w:t>
      </w:r>
      <w:r>
        <w:rPr>
          <w:sz w:val="24"/>
        </w:rPr>
        <w:t>34.4</w:t>
      </w:r>
      <w:r>
        <w:rPr>
          <w:spacing w:val="-4"/>
          <w:sz w:val="24"/>
        </w:rPr>
        <w:t> </w:t>
      </w:r>
      <w:r>
        <w:rPr>
          <w:sz w:val="24"/>
        </w:rPr>
        <w:t>(2018):</w:t>
      </w:r>
      <w:r>
        <w:rPr>
          <w:spacing w:val="-4"/>
          <w:sz w:val="24"/>
        </w:rPr>
        <w:t> </w:t>
      </w:r>
      <w:r>
        <w:rPr>
          <w:sz w:val="24"/>
        </w:rPr>
        <w:t>696- </w:t>
      </w:r>
      <w:r>
        <w:rPr>
          <w:spacing w:val="-4"/>
          <w:sz w:val="24"/>
        </w:rPr>
        <w:t>710</w:t>
      </w:r>
    </w:p>
    <w:p>
      <w:pPr>
        <w:pStyle w:val="BodyText"/>
        <w:ind w:left="0"/>
      </w:pPr>
    </w:p>
    <w:p>
      <w:pPr>
        <w:pStyle w:val="BodyText"/>
        <w:spacing w:line="242" w:lineRule="auto"/>
      </w:pPr>
      <w:r>
        <w:rPr/>
        <w:t>“Moral</w:t>
      </w:r>
      <w:r>
        <w:rPr>
          <w:spacing w:val="-4"/>
        </w:rPr>
        <w:t> </w:t>
      </w:r>
      <w:r>
        <w:rPr/>
        <w:t>Hazard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Non-Additive</w:t>
      </w:r>
      <w:r>
        <w:rPr>
          <w:spacing w:val="-5"/>
        </w:rPr>
        <w:t> </w:t>
      </w:r>
      <w:r>
        <w:rPr/>
        <w:t>Uncertainty: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Actions</w:t>
      </w:r>
      <w:r>
        <w:rPr>
          <w:spacing w:val="-4"/>
        </w:rPr>
        <w:t> </w:t>
      </w:r>
      <w:r>
        <w:rPr/>
        <w:t>Implementable?”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Martin Dumav, </w:t>
      </w:r>
      <w:r>
        <w:rPr>
          <w:i/>
        </w:rPr>
        <w:t>Economics Letters, </w:t>
      </w:r>
      <w:r>
        <w:rPr/>
        <w:t>171 (2018): 110-114</w:t>
      </w:r>
    </w:p>
    <w:p>
      <w:pPr>
        <w:spacing w:line="237" w:lineRule="auto" w:before="275"/>
        <w:ind w:left="720" w:right="0" w:firstLine="0"/>
        <w:jc w:val="left"/>
        <w:rPr>
          <w:sz w:val="24"/>
        </w:rPr>
      </w:pPr>
      <w:r>
        <w:rPr>
          <w:sz w:val="24"/>
        </w:rPr>
        <w:t>“Common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Joinder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Actions</w:t>
      </w:r>
      <w:r>
        <w:rPr>
          <w:spacing w:val="-3"/>
          <w:sz w:val="24"/>
        </w:rPr>
        <w:t> </w:t>
      </w:r>
      <w:r>
        <w:rPr>
          <w:sz w:val="24"/>
        </w:rPr>
        <w:t>fail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Aggregation</w:t>
      </w:r>
      <w:r>
        <w:rPr>
          <w:spacing w:val="-3"/>
          <w:sz w:val="24"/>
        </w:rPr>
        <w:t> </w:t>
      </w:r>
      <w:r>
        <w:rPr>
          <w:sz w:val="24"/>
        </w:rPr>
        <w:t>Devices”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Frank Fagan, </w:t>
      </w:r>
      <w:r>
        <w:rPr>
          <w:i/>
          <w:sz w:val="24"/>
        </w:rPr>
        <w:t>European Journal of Law and Economics, </w:t>
      </w:r>
      <w:r>
        <w:rPr>
          <w:sz w:val="24"/>
        </w:rPr>
        <w:t>47.1 (2019):1-14</w:t>
      </w:r>
    </w:p>
    <w:p>
      <w:pPr>
        <w:pStyle w:val="BodyText"/>
        <w:spacing w:before="7"/>
        <w:ind w:left="0"/>
      </w:pPr>
    </w:p>
    <w:p>
      <w:pPr>
        <w:spacing w:before="0"/>
        <w:ind w:left="720" w:right="0" w:firstLine="0"/>
        <w:jc w:val="left"/>
        <w:rPr>
          <w:sz w:val="26"/>
        </w:rPr>
      </w:pPr>
      <w:r>
        <w:rPr>
          <w:sz w:val="24"/>
        </w:rPr>
        <w:t>“</w:t>
      </w:r>
      <w:r>
        <w:rPr>
          <w:sz w:val="26"/>
        </w:rPr>
        <w:t>Intergenerational</w:t>
      </w:r>
      <w:r>
        <w:rPr>
          <w:spacing w:val="-10"/>
          <w:sz w:val="26"/>
        </w:rPr>
        <w:t> </w:t>
      </w:r>
      <w:r>
        <w:rPr>
          <w:sz w:val="26"/>
        </w:rPr>
        <w:t>equity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sustainability: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10"/>
          <w:sz w:val="26"/>
        </w:rPr>
        <w:t> </w:t>
      </w:r>
      <w:r>
        <w:rPr>
          <w:sz w:val="26"/>
        </w:rPr>
        <w:t>large</w:t>
      </w:r>
      <w:r>
        <w:rPr>
          <w:spacing w:val="-9"/>
          <w:sz w:val="26"/>
        </w:rPr>
        <w:t> </w:t>
      </w:r>
      <w:r>
        <w:rPr>
          <w:sz w:val="26"/>
        </w:rPr>
        <w:t>population</w:t>
      </w:r>
      <w:r>
        <w:rPr>
          <w:spacing w:val="-9"/>
          <w:sz w:val="26"/>
        </w:rPr>
        <w:t> </w:t>
      </w:r>
      <w:r>
        <w:rPr>
          <w:sz w:val="26"/>
        </w:rPr>
        <w:t>approach”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with</w:t>
      </w:r>
    </w:p>
    <w:p>
      <w:pPr>
        <w:spacing w:before="3"/>
        <w:ind w:left="720" w:right="0" w:firstLine="0"/>
        <w:jc w:val="left"/>
        <w:rPr>
          <w:sz w:val="24"/>
        </w:rPr>
      </w:pPr>
      <w:r>
        <w:rPr>
          <w:sz w:val="24"/>
        </w:rPr>
        <w:t>Maxwell</w:t>
      </w:r>
      <w:r>
        <w:rPr>
          <w:spacing w:val="-4"/>
          <w:sz w:val="24"/>
        </w:rPr>
        <w:t> </w:t>
      </w:r>
      <w:r>
        <w:rPr>
          <w:sz w:val="24"/>
        </w:rPr>
        <w:t>Stinchcombe,</w:t>
      </w:r>
      <w:r>
        <w:rPr>
          <w:spacing w:val="-3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Welfare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(2023)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480" w:lineRule="auto"/>
        <w:ind w:left="780" w:right="1270" w:hanging="60"/>
      </w:pPr>
      <w:r>
        <w:rPr/>
        <w:t>“Moral</w:t>
      </w:r>
      <w:r>
        <w:rPr>
          <w:spacing w:val="-4"/>
        </w:rPr>
        <w:t> </w:t>
      </w:r>
      <w:r>
        <w:rPr/>
        <w:t>Hazard,</w:t>
      </w:r>
      <w:r>
        <w:rPr>
          <w:spacing w:val="-4"/>
        </w:rPr>
        <w:t> </w:t>
      </w:r>
      <w:r>
        <w:rPr/>
        <w:t>Uncertain</w:t>
      </w:r>
      <w:r>
        <w:rPr>
          <w:spacing w:val="-4"/>
        </w:rPr>
        <w:t> </w:t>
      </w:r>
      <w:r>
        <w:rPr/>
        <w:t>Technologies,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Contracts”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Martin</w:t>
      </w:r>
      <w:r>
        <w:rPr>
          <w:spacing w:val="-4"/>
        </w:rPr>
        <w:t> </w:t>
      </w:r>
      <w:r>
        <w:rPr/>
        <w:t>Dumav “Optimal Legal Moments and Stabilization Rules” with Frank Fagan</w:t>
      </w:r>
    </w:p>
    <w:p>
      <w:pPr>
        <w:pStyle w:val="BodyText"/>
        <w:ind w:left="780"/>
      </w:pPr>
      <w:r>
        <w:rPr/>
        <w:t>“Moral</w:t>
      </w:r>
      <w:r>
        <w:rPr>
          <w:spacing w:val="-2"/>
        </w:rPr>
        <w:t> </w:t>
      </w:r>
      <w:r>
        <w:rPr/>
        <w:t>Hazard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Heterogenous</w:t>
      </w:r>
      <w:r>
        <w:rPr>
          <w:spacing w:val="-2"/>
        </w:rPr>
        <w:t> </w:t>
      </w:r>
      <w:r>
        <w:rPr/>
        <w:t>Beliefs”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Martin</w:t>
      </w:r>
      <w:r>
        <w:rPr>
          <w:spacing w:val="-2"/>
        </w:rPr>
        <w:t> </w:t>
      </w:r>
      <w:r>
        <w:rPr/>
        <w:t>Dumav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Luca</w:t>
      </w:r>
      <w:r>
        <w:rPr>
          <w:spacing w:val="-2"/>
        </w:rPr>
        <w:t> Rigotti</w:t>
      </w:r>
    </w:p>
    <w:p>
      <w:pPr>
        <w:pStyle w:val="BodyText"/>
        <w:spacing w:before="274"/>
        <w:ind w:left="0"/>
      </w:pPr>
    </w:p>
    <w:p>
      <w:pPr>
        <w:pStyle w:val="Heading1"/>
      </w:pPr>
      <w:r>
        <w:rPr/>
        <w:t>CONFERENCES,</w:t>
      </w:r>
      <w:r>
        <w:rPr>
          <w:spacing w:val="-2"/>
        </w:rPr>
        <w:t> </w:t>
      </w:r>
      <w:r>
        <w:rPr/>
        <w:t>SEMINARS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WORKSHOPS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Davis,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2020</w:t>
      </w:r>
      <w:r>
        <w:rPr>
          <w:spacing w:val="-1"/>
        </w:rPr>
        <w:t> </w:t>
      </w:r>
      <w:r>
        <w:rPr>
          <w:spacing w:val="-2"/>
        </w:rPr>
        <w:t>(Invited)</w:t>
      </w:r>
    </w:p>
    <w:p>
      <w:pPr>
        <w:pStyle w:val="BodyText"/>
        <w:spacing w:line="237" w:lineRule="auto" w:before="5"/>
        <w:ind w:right="2117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Pittsburg-</w:t>
      </w:r>
      <w:r>
        <w:rPr>
          <w:spacing w:val="-6"/>
        </w:rPr>
        <w:t> </w:t>
      </w:r>
      <w:r>
        <w:rPr/>
        <w:t>Carnegie</w:t>
      </w:r>
      <w:r>
        <w:rPr>
          <w:spacing w:val="-6"/>
        </w:rPr>
        <w:t> </w:t>
      </w:r>
      <w:r>
        <w:rPr/>
        <w:t>Melon,</w:t>
      </w:r>
      <w:r>
        <w:rPr>
          <w:spacing w:val="-6"/>
        </w:rPr>
        <w:t> </w:t>
      </w:r>
      <w:r>
        <w:rPr/>
        <w:t>September</w:t>
      </w:r>
      <w:r>
        <w:rPr>
          <w:spacing w:val="-6"/>
        </w:rPr>
        <w:t> </w:t>
      </w:r>
      <w:r>
        <w:rPr/>
        <w:t>2019</w:t>
      </w:r>
      <w:r>
        <w:rPr>
          <w:spacing w:val="-6"/>
        </w:rPr>
        <w:t> </w:t>
      </w:r>
      <w:r>
        <w:rPr/>
        <w:t>(Invited) Georgetown University, September 2019 (Invited)</w:t>
      </w:r>
    </w:p>
    <w:p>
      <w:pPr>
        <w:pStyle w:val="BodyText"/>
        <w:spacing w:line="237" w:lineRule="auto" w:before="5"/>
        <w:ind w:right="4501"/>
      </w:pPr>
      <w:r>
        <w:rPr/>
        <w:t>Penn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September</w:t>
      </w:r>
      <w:r>
        <w:rPr>
          <w:spacing w:val="-8"/>
        </w:rPr>
        <w:t> </w:t>
      </w:r>
      <w:r>
        <w:rPr/>
        <w:t>2019</w:t>
      </w:r>
      <w:r>
        <w:rPr>
          <w:spacing w:val="-8"/>
        </w:rPr>
        <w:t> </w:t>
      </w:r>
      <w:r>
        <w:rPr/>
        <w:t>(Invited) SAET Conference, Ischia, Italy, July 2019</w:t>
      </w:r>
    </w:p>
    <w:p>
      <w:pPr>
        <w:pStyle w:val="BodyText"/>
        <w:spacing w:line="237" w:lineRule="auto" w:before="6"/>
        <w:ind w:right="1270"/>
      </w:pP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Seattle,</w:t>
      </w:r>
      <w:r>
        <w:rPr>
          <w:spacing w:val="-4"/>
        </w:rPr>
        <w:t> </w:t>
      </w:r>
      <w:r>
        <w:rPr/>
        <w:t>WA,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2019 Southwest Theory Conference, February 2019</w:t>
      </w:r>
    </w:p>
    <w:p>
      <w:pPr>
        <w:pStyle w:val="BodyText"/>
        <w:spacing w:before="3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Washington,</w:t>
      </w:r>
      <w:r>
        <w:rPr>
          <w:spacing w:val="-2"/>
        </w:rPr>
        <w:t> </w:t>
      </w:r>
      <w:r>
        <w:rPr/>
        <w:t>Seattle,</w:t>
      </w:r>
      <w:r>
        <w:rPr>
          <w:spacing w:val="-1"/>
        </w:rPr>
        <w:t> </w:t>
      </w:r>
      <w:r>
        <w:rPr/>
        <w:t>February</w:t>
      </w:r>
      <w:r>
        <w:rPr>
          <w:spacing w:val="-2"/>
        </w:rPr>
        <w:t> </w:t>
      </w:r>
      <w:r>
        <w:rPr/>
        <w:t>2019</w:t>
      </w:r>
      <w:r>
        <w:rPr>
          <w:spacing w:val="-1"/>
        </w:rPr>
        <w:t> </w:t>
      </w:r>
      <w:r>
        <w:rPr>
          <w:spacing w:val="-2"/>
        </w:rPr>
        <w:t>(Invited)</w:t>
      </w:r>
    </w:p>
    <w:p>
      <w:pPr>
        <w:pStyle w:val="BodyText"/>
        <w:spacing w:after="0"/>
        <w:sectPr>
          <w:pgSz w:w="12240" w:h="15840"/>
          <w:pgMar w:top="1820" w:bottom="280" w:left="1080" w:right="720"/>
        </w:sectPr>
      </w:pPr>
    </w:p>
    <w:p>
      <w:pPr>
        <w:pStyle w:val="BodyText"/>
        <w:spacing w:line="275" w:lineRule="exact" w:before="77"/>
      </w:pPr>
      <w:r>
        <w:rPr/>
        <w:t>Claremont</w:t>
      </w:r>
      <w:r>
        <w:rPr>
          <w:spacing w:val="-4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September</w:t>
      </w:r>
      <w:r>
        <w:rPr>
          <w:spacing w:val="-2"/>
        </w:rPr>
        <w:t> </w:t>
      </w:r>
      <w:r>
        <w:rPr/>
        <w:t>2018</w:t>
      </w:r>
      <w:r>
        <w:rPr>
          <w:spacing w:val="-1"/>
        </w:rPr>
        <w:t> </w:t>
      </w:r>
      <w:r>
        <w:rPr>
          <w:spacing w:val="-2"/>
        </w:rPr>
        <w:t>(Invited)</w:t>
      </w:r>
    </w:p>
    <w:p>
      <w:pPr>
        <w:pStyle w:val="BodyText"/>
        <w:spacing w:line="275" w:lineRule="exact"/>
      </w:pPr>
      <w:r>
        <w:rPr/>
        <w:t>Stoney</w:t>
      </w:r>
      <w:r>
        <w:rPr>
          <w:spacing w:val="-2"/>
        </w:rPr>
        <w:t> </w:t>
      </w:r>
      <w:r>
        <w:rPr/>
        <w:t>Brook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July</w:t>
      </w:r>
      <w:r>
        <w:rPr>
          <w:spacing w:val="-2"/>
        </w:rPr>
        <w:t> </w:t>
      </w:r>
      <w:r>
        <w:rPr/>
        <w:t>2018</w:t>
      </w:r>
      <w:r>
        <w:rPr>
          <w:spacing w:val="-2"/>
        </w:rPr>
        <w:t> </w:t>
      </w:r>
      <w:r>
        <w:rPr/>
        <w:t>(paper</w:t>
      </w:r>
      <w:r>
        <w:rPr>
          <w:spacing w:val="-1"/>
        </w:rPr>
        <w:t> </w:t>
      </w:r>
      <w:r>
        <w:rPr>
          <w:spacing w:val="-2"/>
        </w:rPr>
        <w:t>accepted)</w:t>
      </w:r>
    </w:p>
    <w:p>
      <w:pPr>
        <w:pStyle w:val="BodyText"/>
        <w:spacing w:line="237" w:lineRule="auto" w:before="4"/>
        <w:ind w:right="1270"/>
      </w:pP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Davis,</w:t>
      </w:r>
      <w:r>
        <w:rPr>
          <w:spacing w:val="-4"/>
        </w:rPr>
        <w:t> </w:t>
      </w:r>
      <w:r>
        <w:rPr/>
        <w:t>CA,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2018 SSCW Bi-Annual Meeting, Seoul, Korea, June 2018</w:t>
      </w:r>
    </w:p>
    <w:p>
      <w:pPr>
        <w:pStyle w:val="BodyText"/>
        <w:spacing w:before="4"/>
        <w:ind w:right="3428"/>
      </w:pPr>
      <w:r>
        <w:rPr/>
        <w:t>SAET Conference, Taipei, Taiwan, June 2018 (Invited) Economic Theory Workshop, UCSD, September 2017 (Invited) Los</w:t>
      </w:r>
      <w:r>
        <w:rPr>
          <w:spacing w:val="-5"/>
        </w:rPr>
        <w:t> </w:t>
      </w:r>
      <w:r>
        <w:rPr/>
        <w:t>Angeles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Cal</w:t>
      </w:r>
      <w:r>
        <w:rPr>
          <w:spacing w:val="-5"/>
        </w:rPr>
        <w:t> </w:t>
      </w:r>
      <w:r>
        <w:rPr/>
        <w:t>Tech,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/>
        <w:t>2017</w:t>
      </w:r>
      <w:r>
        <w:rPr>
          <w:spacing w:val="-5"/>
        </w:rPr>
        <w:t> </w:t>
      </w:r>
      <w:r>
        <w:rPr/>
        <w:t>(Invited) University of California, Irvine, March 2017 (Invited)</w:t>
      </w:r>
    </w:p>
    <w:p>
      <w:pPr>
        <w:pStyle w:val="BodyText"/>
        <w:spacing w:line="237" w:lineRule="auto" w:before="2"/>
        <w:ind w:right="4501"/>
      </w:pPr>
      <w:r>
        <w:rPr/>
        <w:t>ASU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December</w:t>
      </w:r>
      <w:r>
        <w:rPr>
          <w:spacing w:val="-8"/>
        </w:rPr>
        <w:t> </w:t>
      </w:r>
      <w:r>
        <w:rPr/>
        <w:t>2016</w:t>
      </w:r>
      <w:r>
        <w:rPr>
          <w:spacing w:val="-8"/>
        </w:rPr>
        <w:t> </w:t>
      </w:r>
      <w:r>
        <w:rPr/>
        <w:t>(Invited) Stony Brook International Conference, July 2016</w:t>
      </w:r>
    </w:p>
    <w:p>
      <w:pPr>
        <w:pStyle w:val="BodyText"/>
        <w:spacing w:before="3"/>
        <w:ind w:right="3712" w:firstLine="60"/>
        <w:jc w:val="both"/>
      </w:pPr>
      <w:r>
        <w:rPr/>
        <w:t>SAET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Rio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Janeiro,</w:t>
      </w:r>
      <w:r>
        <w:rPr>
          <w:spacing w:val="-4"/>
        </w:rPr>
        <w:t> </w:t>
      </w:r>
      <w:r>
        <w:rPr/>
        <w:t>Brazil,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2016</w:t>
      </w:r>
      <w:r>
        <w:rPr>
          <w:spacing w:val="-4"/>
        </w:rPr>
        <w:t> </w:t>
      </w:r>
      <w:r>
        <w:rPr/>
        <w:t>(Invited) Carlos</w:t>
      </w:r>
      <w:r>
        <w:rPr>
          <w:spacing w:val="-7"/>
        </w:rPr>
        <w:t> </w:t>
      </w:r>
      <w:r>
        <w:rPr/>
        <w:t>III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Madrid,</w:t>
      </w:r>
      <w:r>
        <w:rPr>
          <w:spacing w:val="-7"/>
        </w:rPr>
        <w:t> </w:t>
      </w:r>
      <w:r>
        <w:rPr/>
        <w:t>Spain,</w:t>
      </w:r>
      <w:r>
        <w:rPr>
          <w:spacing w:val="-7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2015(Invited) University of Southern California, September 2015(Invited)</w:t>
      </w:r>
    </w:p>
    <w:p>
      <w:pPr>
        <w:pStyle w:val="BodyText"/>
        <w:spacing w:line="274" w:lineRule="exact"/>
        <w:ind w:left="660"/>
      </w:pPr>
      <w:r>
        <w:rPr/>
        <w:t>12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1"/>
          <w:vertAlign w:val="baseline"/>
        </w:rPr>
        <w:t> </w:t>
      </w:r>
      <w:r>
        <w:rPr>
          <w:vertAlign w:val="baseline"/>
        </w:rPr>
        <w:t>for</w:t>
      </w:r>
      <w:r>
        <w:rPr>
          <w:spacing w:val="-1"/>
          <w:vertAlign w:val="baseline"/>
        </w:rPr>
        <w:t> </w:t>
      </w:r>
      <w:r>
        <w:rPr>
          <w:vertAlign w:val="baseline"/>
        </w:rPr>
        <w:t>Social</w:t>
      </w:r>
      <w:r>
        <w:rPr>
          <w:spacing w:val="-1"/>
          <w:vertAlign w:val="baseline"/>
        </w:rPr>
        <w:t> </w:t>
      </w:r>
      <w:r>
        <w:rPr>
          <w:vertAlign w:val="baseline"/>
        </w:rPr>
        <w:t>Choice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Welfare,</w:t>
      </w:r>
      <w:r>
        <w:rPr>
          <w:spacing w:val="-1"/>
          <w:vertAlign w:val="baseline"/>
        </w:rPr>
        <w:t> </w:t>
      </w:r>
      <w:r>
        <w:rPr>
          <w:vertAlign w:val="baseline"/>
        </w:rPr>
        <w:t>Boston,</w:t>
      </w:r>
      <w:r>
        <w:rPr>
          <w:spacing w:val="-1"/>
          <w:vertAlign w:val="baseline"/>
        </w:rPr>
        <w:t> </w:t>
      </w:r>
      <w:r>
        <w:rPr>
          <w:vertAlign w:val="baseline"/>
        </w:rPr>
        <w:t>MA,</w:t>
      </w:r>
      <w:r>
        <w:rPr>
          <w:spacing w:val="-2"/>
          <w:vertAlign w:val="baseline"/>
        </w:rPr>
        <w:t> </w:t>
      </w:r>
      <w:r>
        <w:rPr>
          <w:vertAlign w:val="baseline"/>
        </w:rPr>
        <w:t>June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2014</w:t>
      </w:r>
    </w:p>
    <w:p>
      <w:pPr>
        <w:pStyle w:val="BodyText"/>
        <w:spacing w:line="237" w:lineRule="auto" w:before="5"/>
        <w:ind w:left="660" w:right="269" w:firstLine="60"/>
      </w:pP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Minneapolis,</w:t>
      </w:r>
      <w:r>
        <w:rPr>
          <w:spacing w:val="-4"/>
        </w:rPr>
        <w:t> </w:t>
      </w:r>
      <w:r>
        <w:rPr/>
        <w:t>MN,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2014 (paper accepted)</w:t>
      </w:r>
    </w:p>
    <w:p>
      <w:pPr>
        <w:pStyle w:val="BodyText"/>
        <w:spacing w:line="275" w:lineRule="exact" w:before="3"/>
      </w:pPr>
      <w:r>
        <w:rPr/>
        <w:t>Delhi</w:t>
      </w:r>
      <w:r>
        <w:rPr>
          <w:spacing w:val="-2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Delhi,</w:t>
      </w:r>
      <w:r>
        <w:rPr>
          <w:spacing w:val="-1"/>
        </w:rPr>
        <w:t> </w:t>
      </w:r>
      <w:r>
        <w:rPr/>
        <w:t>India,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2012</w:t>
      </w:r>
      <w:r>
        <w:rPr>
          <w:spacing w:val="-2"/>
        </w:rPr>
        <w:t> (Invited)</w:t>
      </w:r>
    </w:p>
    <w:p>
      <w:pPr>
        <w:pStyle w:val="BodyText"/>
        <w:spacing w:line="242" w:lineRule="auto"/>
        <w:ind w:right="269"/>
      </w:pPr>
      <w:r>
        <w:rPr/>
        <w:t>11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Social</w:t>
      </w:r>
      <w:r>
        <w:rPr>
          <w:spacing w:val="-3"/>
          <w:vertAlign w:val="baseline"/>
        </w:rPr>
        <w:t> </w:t>
      </w:r>
      <w:r>
        <w:rPr>
          <w:vertAlign w:val="baseline"/>
        </w:rPr>
        <w:t>Choice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Welfare,</w:t>
      </w:r>
      <w:r>
        <w:rPr>
          <w:spacing w:val="-3"/>
          <w:vertAlign w:val="baseline"/>
        </w:rPr>
        <w:t> </w:t>
      </w:r>
      <w:r>
        <w:rPr>
          <w:vertAlign w:val="baseline"/>
        </w:rPr>
        <w:t>New</w:t>
      </w:r>
      <w:r>
        <w:rPr>
          <w:spacing w:val="-3"/>
          <w:vertAlign w:val="baseline"/>
        </w:rPr>
        <w:t> </w:t>
      </w:r>
      <w:r>
        <w:rPr>
          <w:vertAlign w:val="baseline"/>
        </w:rPr>
        <w:t>Delhi,</w:t>
      </w:r>
      <w:r>
        <w:rPr>
          <w:spacing w:val="-3"/>
          <w:vertAlign w:val="baseline"/>
        </w:rPr>
        <w:t> </w:t>
      </w:r>
      <w:r>
        <w:rPr>
          <w:vertAlign w:val="baseline"/>
        </w:rPr>
        <w:t>India,</w:t>
      </w:r>
      <w:r>
        <w:rPr>
          <w:spacing w:val="-3"/>
          <w:vertAlign w:val="baseline"/>
        </w:rPr>
        <w:t> </w:t>
      </w:r>
      <w:r>
        <w:rPr>
          <w:vertAlign w:val="baseline"/>
        </w:rPr>
        <w:t>August</w:t>
      </w:r>
      <w:r>
        <w:rPr>
          <w:spacing w:val="-3"/>
          <w:vertAlign w:val="baseline"/>
        </w:rPr>
        <w:t> </w:t>
      </w:r>
      <w:r>
        <w:rPr>
          <w:vertAlign w:val="baseline"/>
        </w:rPr>
        <w:t>2012 GAMES 2012, Istanbul, Turkey, July 2012</w:t>
      </w:r>
    </w:p>
    <w:p>
      <w:pPr>
        <w:pStyle w:val="BodyText"/>
        <w:spacing w:line="242" w:lineRule="auto"/>
      </w:pPr>
      <w:r>
        <w:rPr/>
        <w:t>Latin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Santiago,</w:t>
      </w:r>
      <w:r>
        <w:rPr>
          <w:spacing w:val="-5"/>
        </w:rPr>
        <w:t> </w:t>
      </w:r>
      <w:r>
        <w:rPr/>
        <w:t>Chile,</w:t>
      </w:r>
      <w:r>
        <w:rPr>
          <w:spacing w:val="-4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(paper </w:t>
      </w:r>
      <w:r>
        <w:rPr>
          <w:spacing w:val="-2"/>
        </w:rPr>
        <w:t>accepted).</w:t>
      </w:r>
    </w:p>
    <w:p>
      <w:pPr>
        <w:pStyle w:val="BodyText"/>
        <w:spacing w:line="242" w:lineRule="auto"/>
      </w:pPr>
      <w:r>
        <w:rPr/>
        <w:t>Australasia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Adelaide,</w:t>
      </w:r>
      <w:r>
        <w:rPr>
          <w:spacing w:val="-4"/>
        </w:rPr>
        <w:t> </w:t>
      </w:r>
      <w:r>
        <w:rPr/>
        <w:t>Australia,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2011</w:t>
      </w:r>
      <w:r>
        <w:rPr>
          <w:spacing w:val="-4"/>
        </w:rPr>
        <w:t> </w:t>
      </w:r>
      <w:r>
        <w:rPr/>
        <w:t>(paper</w:t>
      </w:r>
      <w:r>
        <w:rPr>
          <w:spacing w:val="-4"/>
        </w:rPr>
        <w:t> </w:t>
      </w:r>
      <w:r>
        <w:rPr/>
        <w:t>accepted) Midwest Economic Theory and Trade Meeting, Notre Dame, IN, April 2011</w:t>
      </w:r>
    </w:p>
    <w:p>
      <w:pPr>
        <w:pStyle w:val="BodyText"/>
        <w:spacing w:line="271" w:lineRule="exact"/>
      </w:pPr>
      <w:r>
        <w:rPr/>
        <w:t>Second</w:t>
      </w:r>
      <w:r>
        <w:rPr>
          <w:spacing w:val="-4"/>
        </w:rPr>
        <w:t> </w:t>
      </w:r>
      <w:r>
        <w:rPr/>
        <w:t>Brazilian</w:t>
      </w:r>
      <w:r>
        <w:rPr>
          <w:spacing w:val="-1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</w:t>
      </w:r>
      <w:r>
        <w:rPr/>
        <w:t>Theory,</w:t>
      </w:r>
      <w:r>
        <w:rPr>
          <w:spacing w:val="-1"/>
        </w:rPr>
        <w:t> </w:t>
      </w:r>
      <w:r>
        <w:rPr/>
        <w:t>Sao</w:t>
      </w:r>
      <w:r>
        <w:rPr>
          <w:spacing w:val="-2"/>
        </w:rPr>
        <w:t> </w:t>
      </w:r>
      <w:r>
        <w:rPr/>
        <w:t>Paulo,</w:t>
      </w:r>
      <w:r>
        <w:rPr>
          <w:spacing w:val="-1"/>
        </w:rPr>
        <w:t> </w:t>
      </w:r>
      <w:r>
        <w:rPr/>
        <w:t>Brazil,</w:t>
      </w:r>
      <w:r>
        <w:rPr>
          <w:spacing w:val="-2"/>
        </w:rPr>
        <w:t> </w:t>
      </w:r>
      <w:r>
        <w:rPr/>
        <w:t>July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</w:pP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Midwest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Chicago,</w:t>
      </w:r>
      <w:r>
        <w:rPr>
          <w:spacing w:val="-1"/>
        </w:rPr>
        <w:t> </w:t>
      </w:r>
      <w:r>
        <w:rPr/>
        <w:t>IL,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2"/>
        </w:rPr>
        <w:t>2010.</w:t>
      </w:r>
    </w:p>
    <w:p>
      <w:pPr>
        <w:pStyle w:val="BodyText"/>
        <w:spacing w:before="264"/>
        <w:ind w:left="0"/>
      </w:pPr>
    </w:p>
    <w:p>
      <w:pPr>
        <w:pStyle w:val="Heading1"/>
      </w:pPr>
      <w:r>
        <w:rPr/>
        <w:t>ORGANIZATION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SCIENTIC</w:t>
      </w:r>
      <w:r>
        <w:rPr>
          <w:spacing w:val="-1"/>
        </w:rPr>
        <w:t> </w:t>
      </w:r>
      <w:r>
        <w:rPr>
          <w:spacing w:val="-2"/>
        </w:rPr>
        <w:t>MEETINGS</w:t>
      </w:r>
    </w:p>
    <w:p>
      <w:pPr>
        <w:pStyle w:val="BodyText"/>
        <w:ind w:left="0"/>
        <w:rPr>
          <w:b/>
        </w:rPr>
      </w:pPr>
    </w:p>
    <w:p>
      <w:pPr>
        <w:pStyle w:val="BodyText"/>
      </w:pPr>
      <w:r>
        <w:rPr/>
        <w:t>Southwest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2016,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>
          <w:spacing w:val="-2"/>
        </w:rPr>
        <w:t>Riverside</w:t>
      </w:r>
    </w:p>
    <w:p>
      <w:pPr>
        <w:pStyle w:val="BodyText"/>
        <w:ind w:left="0"/>
      </w:pPr>
    </w:p>
    <w:p>
      <w:pPr>
        <w:pStyle w:val="Heading1"/>
      </w:pPr>
      <w:r>
        <w:rPr/>
        <w:t>INSTITUTIONAL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"/>
      </w:pPr>
      <w:r>
        <w:rPr/>
        <w:t>Recruitment</w:t>
      </w:r>
      <w:r>
        <w:rPr>
          <w:spacing w:val="-2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UCR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2"/>
        </w:rPr>
        <w:t>Department</w:t>
      </w:r>
    </w:p>
    <w:p>
      <w:pPr>
        <w:pStyle w:val="BodyText"/>
        <w:spacing w:line="275" w:lineRule="exact" w:before="2"/>
      </w:pPr>
      <w:r>
        <w:rPr/>
        <w:t>(2013-14, 2015-16, 2016-17, 2018-19, 2019-20, 2020-21, 2022-</w:t>
      </w:r>
      <w:r>
        <w:rPr>
          <w:spacing w:val="-5"/>
        </w:rPr>
        <w:t>23)</w:t>
      </w:r>
    </w:p>
    <w:p>
      <w:pPr>
        <w:pStyle w:val="BodyText"/>
        <w:spacing w:line="242" w:lineRule="auto"/>
        <w:ind w:right="2117"/>
      </w:pPr>
      <w:r>
        <w:rPr/>
        <w:t>Graduate Admission Committee, UCR Economics Department (2016-17) Graduate</w:t>
      </w:r>
      <w:r>
        <w:rPr>
          <w:spacing w:val="-7"/>
        </w:rPr>
        <w:t> </w:t>
      </w:r>
      <w:r>
        <w:rPr/>
        <w:t>Affairs</w:t>
      </w:r>
      <w:r>
        <w:rPr>
          <w:spacing w:val="-6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UCR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(2018-19,</w:t>
      </w:r>
      <w:r>
        <w:rPr>
          <w:spacing w:val="-6"/>
        </w:rPr>
        <w:t> </w:t>
      </w:r>
      <w:r>
        <w:rPr/>
        <w:t>2021-)</w:t>
      </w:r>
    </w:p>
    <w:p>
      <w:pPr>
        <w:pStyle w:val="Heading1"/>
        <w:spacing w:before="272"/>
      </w:pPr>
      <w:r>
        <w:rPr>
          <w:spacing w:val="-2"/>
        </w:rPr>
        <w:t>TEACHING</w:t>
      </w:r>
    </w:p>
    <w:p>
      <w:pPr>
        <w:pStyle w:val="BodyText"/>
        <w:ind w:left="0"/>
        <w:rPr>
          <w:b/>
        </w:rPr>
      </w:pPr>
    </w:p>
    <w:p>
      <w:pPr>
        <w:pStyle w:val="BodyText"/>
        <w:spacing w:line="275" w:lineRule="exact"/>
      </w:pPr>
      <w:r>
        <w:rPr>
          <w:spacing w:val="-2"/>
          <w:u w:val="single"/>
        </w:rPr>
        <w:t>Graduate</w:t>
      </w:r>
      <w:r>
        <w:rPr>
          <w:spacing w:val="-2"/>
        </w:rPr>
        <w:t>:</w:t>
      </w:r>
    </w:p>
    <w:p>
      <w:pPr>
        <w:pStyle w:val="BodyText"/>
        <w:spacing w:line="275" w:lineRule="exact"/>
      </w:pPr>
      <w:r>
        <w:rPr/>
        <w:t>(UCR)</w:t>
      </w:r>
      <w:r>
        <w:rPr>
          <w:spacing w:val="-4"/>
        </w:rPr>
        <w:t> </w:t>
      </w:r>
      <w:r>
        <w:rPr/>
        <w:t>Microeconomic</w:t>
      </w:r>
      <w:r>
        <w:rPr>
          <w:spacing w:val="-3"/>
        </w:rPr>
        <w:t> </w:t>
      </w:r>
      <w:r>
        <w:rPr/>
        <w:t>Theory</w:t>
      </w:r>
      <w:r>
        <w:rPr>
          <w:spacing w:val="-1"/>
        </w:rPr>
        <w:t> </w:t>
      </w:r>
      <w:r>
        <w:rPr/>
        <w:t>(PhD</w:t>
      </w:r>
      <w:r>
        <w:rPr>
          <w:spacing w:val="-2"/>
        </w:rPr>
        <w:t> </w:t>
      </w:r>
      <w:r>
        <w:rPr/>
        <w:t>Core),</w:t>
      </w:r>
      <w:r>
        <w:rPr>
          <w:spacing w:val="-2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Theory</w:t>
      </w:r>
      <w:r>
        <w:rPr>
          <w:spacing w:val="-2"/>
        </w:rPr>
        <w:t> </w:t>
      </w:r>
      <w:r>
        <w:rPr/>
        <w:t>(PhD</w:t>
      </w:r>
      <w:r>
        <w:rPr>
          <w:spacing w:val="-1"/>
        </w:rPr>
        <w:t> </w:t>
      </w:r>
      <w:r>
        <w:rPr>
          <w:spacing w:val="-2"/>
        </w:rPr>
        <w:t>Field)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  <w:u w:val="single"/>
        </w:rPr>
        <w:t>Undergraduate</w:t>
      </w:r>
      <w:r>
        <w:rPr>
          <w:spacing w:val="-2"/>
        </w:rPr>
        <w:t>:</w:t>
      </w:r>
    </w:p>
    <w:p>
      <w:pPr>
        <w:pStyle w:val="BodyText"/>
        <w:spacing w:before="2"/>
      </w:pPr>
      <w:r>
        <w:rPr/>
        <w:t>UCR)</w:t>
      </w:r>
      <w:r>
        <w:rPr>
          <w:spacing w:val="-4"/>
        </w:rPr>
        <w:t> </w:t>
      </w:r>
      <w:r>
        <w:rPr/>
        <w:t>Principles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Microeconomics,</w:t>
      </w:r>
      <w:r>
        <w:rPr>
          <w:spacing w:val="-2"/>
        </w:rPr>
        <w:t> </w:t>
      </w:r>
      <w:r>
        <w:rPr/>
        <w:t>Intermediate</w:t>
      </w:r>
      <w:r>
        <w:rPr>
          <w:spacing w:val="-2"/>
        </w:rPr>
        <w:t> </w:t>
      </w:r>
      <w:r>
        <w:rPr/>
        <w:t>Microeconomic</w:t>
      </w:r>
      <w:r>
        <w:rPr>
          <w:spacing w:val="-3"/>
        </w:rPr>
        <w:t> </w:t>
      </w:r>
      <w:r>
        <w:rPr/>
        <w:t>Theory,</w:t>
      </w:r>
      <w:r>
        <w:rPr>
          <w:spacing w:val="-2"/>
        </w:rPr>
        <w:t> </w:t>
      </w:r>
      <w:r>
        <w:rPr/>
        <w:t>Game</w:t>
      </w:r>
      <w:r>
        <w:rPr>
          <w:spacing w:val="-2"/>
        </w:rPr>
        <w:t> Theory</w:t>
      </w:r>
    </w:p>
    <w:p>
      <w:pPr>
        <w:pStyle w:val="BodyText"/>
        <w:spacing w:after="0"/>
        <w:sectPr>
          <w:pgSz w:w="12240" w:h="15840"/>
          <w:pgMar w:top="1360" w:bottom="280" w:left="1080" w:right="720"/>
        </w:sectPr>
      </w:pPr>
    </w:p>
    <w:p>
      <w:pPr>
        <w:pStyle w:val="BodyText"/>
        <w:spacing w:line="237" w:lineRule="auto" w:before="79"/>
        <w:ind w:right="269"/>
      </w:pPr>
      <w:r>
        <w:rPr/>
        <w:t>(NSU)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Microeconomics,</w:t>
      </w:r>
      <w:r>
        <w:rPr>
          <w:spacing w:val="-5"/>
        </w:rPr>
        <w:t> </w:t>
      </w:r>
      <w:r>
        <w:rPr/>
        <w:t>Intermediate</w:t>
      </w:r>
      <w:r>
        <w:rPr>
          <w:spacing w:val="-6"/>
        </w:rPr>
        <w:t> </w:t>
      </w:r>
      <w:r>
        <w:rPr/>
        <w:t>Microeconomic</w:t>
      </w:r>
      <w:r>
        <w:rPr>
          <w:spacing w:val="-6"/>
        </w:rPr>
        <w:t> </w:t>
      </w:r>
      <w:r>
        <w:rPr/>
        <w:t>Theory,</w:t>
      </w:r>
      <w:r>
        <w:rPr>
          <w:spacing w:val="-6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and Statistics, Introduction to Econometric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/>
        <w:t>PROFESSIONAL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ACTIVITIES</w:t>
      </w:r>
    </w:p>
    <w:p>
      <w:pPr>
        <w:pStyle w:val="BodyText"/>
        <w:ind w:left="0"/>
        <w:rPr>
          <w:b/>
        </w:rPr>
      </w:pP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</w:t>
      </w:r>
      <w:r>
        <w:rPr>
          <w:spacing w:val="-1"/>
          <w:sz w:val="24"/>
        </w:rPr>
        <w:t> </w:t>
      </w:r>
      <w:r>
        <w:rPr>
          <w:sz w:val="24"/>
        </w:rPr>
        <w:t>Member:</w:t>
      </w:r>
      <w:r>
        <w:rPr>
          <w:spacing w:val="-2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Microeconomics</w:t>
      </w:r>
    </w:p>
    <w:p>
      <w:pPr>
        <w:pStyle w:val="BodyText"/>
        <w:ind w:left="0"/>
        <w:rPr>
          <w:i/>
        </w:rPr>
      </w:pPr>
    </w:p>
    <w:p>
      <w:pPr>
        <w:spacing w:line="242" w:lineRule="auto" w:before="0"/>
        <w:ind w:left="720" w:right="269" w:firstLine="0"/>
        <w:jc w:val="left"/>
        <w:rPr>
          <w:i/>
          <w:sz w:val="24"/>
        </w:rPr>
      </w:pPr>
      <w:r>
        <w:rPr>
          <w:sz w:val="24"/>
        </w:rPr>
        <w:t>Referee</w:t>
      </w:r>
      <w:r>
        <w:rPr>
          <w:spacing w:val="-5"/>
          <w:sz w:val="24"/>
        </w:rPr>
        <w:t> </w:t>
      </w:r>
      <w:r>
        <w:rPr>
          <w:sz w:val="24"/>
        </w:rPr>
        <w:t>for:</w:t>
      </w:r>
      <w:r>
        <w:rPr>
          <w:spacing w:val="-5"/>
          <w:sz w:val="24"/>
        </w:rPr>
        <w:t> </w:t>
      </w: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Theory, Economic Inquiry, Econometric Theory</w:t>
      </w:r>
    </w:p>
    <w:p>
      <w:pPr>
        <w:pStyle w:val="BodyText"/>
        <w:spacing w:line="237" w:lineRule="auto" w:before="275"/>
        <w:ind w:right="4801"/>
      </w:pPr>
      <w:r>
        <w:rPr/>
        <w:t>Member,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 Member, Econometric Society</w:t>
      </w:r>
    </w:p>
    <w:p>
      <w:pPr>
        <w:pStyle w:val="BodyText"/>
        <w:spacing w:line="237" w:lineRule="auto" w:before="6"/>
        <w:ind w:right="4501"/>
      </w:pPr>
      <w:r>
        <w:rPr/>
        <w:t>Member,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Choice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Welfare Member, Game Theory Society</w:t>
      </w:r>
    </w:p>
    <w:p>
      <w:pPr>
        <w:pStyle w:val="BodyText"/>
        <w:spacing w:before="3"/>
      </w:pPr>
      <w:r>
        <w:rPr/>
        <w:t>Vice</w:t>
      </w:r>
      <w:r>
        <w:rPr>
          <w:spacing w:val="-3"/>
        </w:rPr>
        <w:t> </w:t>
      </w:r>
      <w:r>
        <w:rPr/>
        <w:t>President,</w:t>
      </w:r>
      <w:r>
        <w:rPr>
          <w:spacing w:val="-1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Bangladesh</w:t>
      </w:r>
      <w:r>
        <w:rPr>
          <w:spacing w:val="-2"/>
        </w:rPr>
        <w:t> </w:t>
      </w:r>
      <w:r>
        <w:rPr/>
        <w:t>(2023-</w:t>
      </w:r>
      <w:r>
        <w:rPr>
          <w:spacing w:val="-5"/>
        </w:rPr>
        <w:t>24)</w:t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804" w:right="280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Urmee Khan</dc:creator>
  <dc:title>URMEE KHAN_CV_0523</dc:title>
  <dcterms:created xsi:type="dcterms:W3CDTF">2026-01-29T08:57:58Z</dcterms:created>
  <dcterms:modified xsi:type="dcterms:W3CDTF">2026-01-29T08:57:58Z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13.0.1 (Build 22A400) Quartz PDFContext</vt:lpwstr>
  </property>
</Properties>
</file>