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Yang</w:t>
      </w:r>
      <w:r>
        <w:rPr>
          <w:spacing w:val="-11"/>
        </w:rPr>
        <w:t> </w:t>
      </w:r>
      <w:r>
        <w:rPr>
          <w:spacing w:val="-5"/>
        </w:rPr>
        <w:t>Xie</w:t>
      </w:r>
    </w:p>
    <w:p>
      <w:pPr>
        <w:pStyle w:val="BodyText"/>
        <w:tabs>
          <w:tab w:pos="3636" w:val="left" w:leader="none"/>
          <w:tab w:pos="6126" w:val="left" w:leader="none"/>
        </w:tabs>
        <w:spacing w:before="237"/>
      </w:pPr>
      <w:r>
        <w:rPr/>
        <w:t>Email:</w:t>
      </w:r>
      <w:r>
        <w:rPr>
          <w:spacing w:val="19"/>
        </w:rPr>
        <w:t> </w:t>
      </w:r>
      <w:hyperlink r:id="rId5">
        <w:r>
          <w:rPr>
            <w:spacing w:val="-2"/>
          </w:rPr>
          <w:t>yang.xie@ucr.edu</w:t>
        </w:r>
      </w:hyperlink>
      <w:r>
        <w:rPr/>
        <w:tab/>
      </w:r>
      <w:hyperlink r:id="rId6">
        <w:r>
          <w:rPr/>
          <w:t>[Personal</w:t>
        </w:r>
        <w:r>
          <w:rPr>
            <w:spacing w:val="-1"/>
          </w:rPr>
          <w:t> </w:t>
        </w:r>
        <w:r>
          <w:rPr>
            <w:spacing w:val="-2"/>
          </w:rPr>
          <w:t>website]</w:t>
        </w:r>
      </w:hyperlink>
      <w:r>
        <w:rPr/>
        <w:tab/>
      </w:r>
      <w:hyperlink r:id="rId7">
        <w:r>
          <w:rPr/>
          <w:t>[Google</w:t>
        </w:r>
        <w:r>
          <w:rPr>
            <w:spacing w:val="3"/>
          </w:rPr>
          <w:t> </w:t>
        </w:r>
        <w:r>
          <w:rPr/>
          <w:t>Scholar</w:t>
        </w:r>
        <w:r>
          <w:rPr>
            <w:spacing w:val="3"/>
          </w:rPr>
          <w:t> </w:t>
        </w:r>
        <w:r>
          <w:rPr>
            <w:spacing w:val="-2"/>
          </w:rPr>
          <w:t>profile]</w:t>
        </w:r>
      </w:hyperlink>
    </w:p>
    <w:p>
      <w:pPr>
        <w:pStyle w:val="BodyText"/>
        <w:spacing w:before="49"/>
        <w:ind w:left="0"/>
      </w:pPr>
    </w:p>
    <w:p>
      <w:pPr>
        <w:pStyle w:val="Heading1"/>
        <w:spacing w:before="1"/>
      </w:pPr>
      <w:r>
        <w:rPr>
          <w:spacing w:val="-2"/>
        </w:rPr>
        <w:t>Employment</w:t>
      </w:r>
    </w:p>
    <w:p>
      <w:pPr>
        <w:pStyle w:val="BodyText"/>
        <w:spacing w:line="393" w:lineRule="auto" w:before="207"/>
        <w:ind w:right="565"/>
      </w:pPr>
      <w:r>
        <w:rPr/>
        <w:t>Associate Professor of Economics, University of California, Riverside, since 2023 Visiting</w:t>
      </w:r>
      <w:r>
        <w:rPr>
          <w:spacing w:val="-14"/>
        </w:rPr>
        <w:t> </w:t>
      </w:r>
      <w:r>
        <w:rPr/>
        <w:t>Assistant</w:t>
      </w:r>
      <w:r>
        <w:rPr>
          <w:spacing w:val="-14"/>
        </w:rPr>
        <w:t> </w:t>
      </w:r>
      <w:r>
        <w:rPr/>
        <w:t>Professor,</w:t>
      </w:r>
      <w:r>
        <w:rPr>
          <w:spacing w:val="-14"/>
        </w:rPr>
        <w:t> </w:t>
      </w:r>
      <w:r>
        <w:rPr/>
        <w:t>Schwarzman</w:t>
      </w:r>
      <w:r>
        <w:rPr>
          <w:spacing w:val="-14"/>
        </w:rPr>
        <w:t> </w:t>
      </w:r>
      <w:r>
        <w:rPr/>
        <w:t>College,</w:t>
      </w:r>
      <w:r>
        <w:rPr>
          <w:spacing w:val="-14"/>
        </w:rPr>
        <w:t> </w:t>
      </w:r>
      <w:r>
        <w:rPr/>
        <w:t>Tsinghua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2022–2023 Assistant Professor of Economics, University of California, Riverside, 2016–2023</w:t>
      </w:r>
    </w:p>
    <w:p>
      <w:pPr>
        <w:pStyle w:val="Heading1"/>
        <w:spacing w:before="167"/>
      </w:pPr>
      <w:r>
        <w:rPr/>
        <w:t>Other</w:t>
      </w:r>
      <w:r>
        <w:rPr>
          <w:spacing w:val="2"/>
        </w:rPr>
        <w:t> </w:t>
      </w:r>
      <w:r>
        <w:rPr>
          <w:spacing w:val="-2"/>
        </w:rPr>
        <w:t>Positions</w:t>
      </w:r>
    </w:p>
    <w:p>
      <w:pPr>
        <w:pStyle w:val="BodyText"/>
        <w:spacing w:line="247" w:lineRule="auto"/>
      </w:pPr>
      <w:r>
        <w:rPr/>
        <w:t>Nonresident</w:t>
      </w:r>
      <w:r>
        <w:rPr>
          <w:spacing w:val="-7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21st</w:t>
      </w:r>
      <w:r>
        <w:rPr>
          <w:spacing w:val="-7"/>
        </w:rPr>
        <w:t> </w:t>
      </w:r>
      <w:r>
        <w:rPr/>
        <w:t>Century</w:t>
      </w:r>
      <w:r>
        <w:rPr>
          <w:spacing w:val="-7"/>
        </w:rPr>
        <w:t> </w:t>
      </w:r>
      <w:r>
        <w:rPr/>
        <w:t>China</w:t>
      </w:r>
      <w:r>
        <w:rPr>
          <w:spacing w:val="-7"/>
        </w:rPr>
        <w:t> </w:t>
      </w:r>
      <w:r>
        <w:rPr/>
        <w:t>Center,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San</w:t>
      </w:r>
      <w:r>
        <w:rPr>
          <w:spacing w:val="-7"/>
        </w:rPr>
        <w:t> </w:t>
      </w:r>
      <w:r>
        <w:rPr/>
        <w:t>Diego, since 2020</w:t>
      </w:r>
    </w:p>
    <w:p>
      <w:pPr>
        <w:pStyle w:val="BodyText"/>
        <w:spacing w:line="247" w:lineRule="auto" w:before="196"/>
      </w:pPr>
      <w:r>
        <w:rPr/>
        <w:t>Visiting Scholar, School of Economics and Management, Tsinghua University, 2022– </w:t>
      </w:r>
      <w:r>
        <w:rPr>
          <w:spacing w:val="-4"/>
        </w:rPr>
        <w:t>2023</w:t>
      </w:r>
    </w:p>
    <w:p>
      <w:pPr>
        <w:pStyle w:val="BodyText"/>
        <w:spacing w:line="393" w:lineRule="auto" w:before="197"/>
        <w:ind w:right="565"/>
      </w:pPr>
      <w:r>
        <w:rPr/>
        <w:t>Visiting</w:t>
      </w:r>
      <w:r>
        <w:rPr>
          <w:spacing w:val="-3"/>
        </w:rPr>
        <w:t> </w:t>
      </w:r>
      <w:r>
        <w:rPr/>
        <w:t>Scholar,</w:t>
      </w:r>
      <w:r>
        <w:rPr>
          <w:spacing w:val="-3"/>
        </w:rPr>
        <w:t> </w:t>
      </w:r>
      <w:r>
        <w:rPr/>
        <w:t>Harris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Chicago,</w:t>
      </w:r>
      <w:r>
        <w:rPr>
          <w:spacing w:val="-3"/>
        </w:rPr>
        <w:t> </w:t>
      </w:r>
      <w:r>
        <w:rPr/>
        <w:t>2019 Visiting Scholar, School of Economics, University of Edinburgh, 2018, 2019</w:t>
      </w:r>
    </w:p>
    <w:p>
      <w:pPr>
        <w:pStyle w:val="Heading1"/>
        <w:spacing w:before="166"/>
      </w:pPr>
      <w:r>
        <w:rPr>
          <w:spacing w:val="-2"/>
        </w:rPr>
        <w:t>Education</w:t>
      </w:r>
    </w:p>
    <w:p>
      <w:pPr>
        <w:pStyle w:val="BodyText"/>
        <w:spacing w:line="393" w:lineRule="auto"/>
      </w:pPr>
      <w:r>
        <w:rPr/>
        <w:t>PhD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Agricultural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Resource</w:t>
      </w:r>
      <w:r>
        <w:rPr>
          <w:spacing w:val="-15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California,</w:t>
      </w:r>
      <w:r>
        <w:rPr>
          <w:spacing w:val="-12"/>
        </w:rPr>
        <w:t> </w:t>
      </w:r>
      <w:r>
        <w:rPr/>
        <w:t>Berkeley,</w:t>
      </w:r>
      <w:r>
        <w:rPr>
          <w:spacing w:val="-13"/>
        </w:rPr>
        <w:t> </w:t>
      </w:r>
      <w:r>
        <w:rPr/>
        <w:t>2016 BEcon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Finance,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Tsinghua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2010</w:t>
      </w:r>
    </w:p>
    <w:p>
      <w:pPr>
        <w:pStyle w:val="Heading1"/>
        <w:spacing w:before="166"/>
      </w:pPr>
      <w:r>
        <w:rPr>
          <w:spacing w:val="-2"/>
        </w:rPr>
        <w:t>Working</w:t>
      </w:r>
      <w:r>
        <w:rPr>
          <w:spacing w:val="-5"/>
        </w:rPr>
        <w:t> </w:t>
      </w:r>
      <w:r>
        <w:rPr>
          <w:spacing w:val="-2"/>
        </w:rPr>
        <w:t>Papers</w:t>
      </w:r>
    </w:p>
    <w:p>
      <w:pPr>
        <w:pStyle w:val="BodyText"/>
      </w:pPr>
      <w:r>
        <w:rPr/>
        <w:t>Separation of</w:t>
      </w:r>
      <w:r>
        <w:rPr>
          <w:spacing w:val="1"/>
        </w:rPr>
        <w:t> </w:t>
      </w:r>
      <w:r>
        <w:rPr/>
        <w:t>powers</w:t>
      </w:r>
      <w:r>
        <w:rPr>
          <w:spacing w:val="1"/>
        </w:rPr>
        <w:t> </w:t>
      </w:r>
      <w:r>
        <w:rPr/>
        <w:t>as a</w:t>
      </w:r>
      <w:r>
        <w:rPr>
          <w:spacing w:val="1"/>
        </w:rPr>
        <w:t> </w:t>
      </w:r>
      <w:r>
        <w:rPr/>
        <w:t>guardian</w:t>
      </w:r>
      <w:r>
        <w:rPr>
          <w:spacing w:val="1"/>
        </w:rPr>
        <w:t> </w:t>
      </w:r>
      <w:r>
        <w:rPr/>
        <w:t>of civil</w:t>
      </w:r>
      <w:r>
        <w:rPr>
          <w:spacing w:val="1"/>
        </w:rPr>
        <w:t> </w:t>
      </w:r>
      <w:r>
        <w:rPr/>
        <w:t>peace,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Weijia Li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Gérard </w:t>
      </w:r>
      <w:r>
        <w:rPr>
          <w:spacing w:val="-2"/>
        </w:rPr>
        <w:t>Roland</w:t>
      </w:r>
    </w:p>
    <w:p>
      <w:pPr>
        <w:pStyle w:val="BodyText"/>
        <w:spacing w:line="247" w:lineRule="auto" w:before="267"/>
        <w:ind w:left="717"/>
      </w:pPr>
      <w:r>
        <w:rPr/>
        <w:t>Earlier</w:t>
      </w:r>
      <w:r>
        <w:rPr>
          <w:spacing w:val="-2"/>
        </w:rPr>
        <w:t> </w:t>
      </w:r>
      <w:r>
        <w:rPr/>
        <w:t>version: Hobbesian</w:t>
      </w:r>
      <w:r>
        <w:rPr>
          <w:spacing w:val="-2"/>
        </w:rPr>
        <w:t> </w:t>
      </w:r>
      <w:r>
        <w:rPr/>
        <w:t>wars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separation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powers,</w:t>
      </w:r>
      <w:r>
        <w:rPr>
          <w:spacing w:val="-2"/>
        </w:rPr>
        <w:t> </w:t>
      </w:r>
      <w:r>
        <w:rPr/>
        <w:t>NBER</w:t>
      </w:r>
      <w:r>
        <w:rPr>
          <w:spacing w:val="-2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 30945, CEPR Discussion Paper 17900</w:t>
      </w:r>
    </w:p>
    <w:p>
      <w:pPr>
        <w:pStyle w:val="BodyText"/>
        <w:spacing w:before="257"/>
      </w:pPr>
      <w:r>
        <w:rPr/>
        <w:t>Deterring</w:t>
      </w:r>
      <w:r>
        <w:rPr>
          <w:spacing w:val="-3"/>
        </w:rPr>
        <w:t> </w:t>
      </w:r>
      <w:r>
        <w:rPr/>
        <w:t>transgressions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apex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government,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Weijia</w:t>
      </w:r>
      <w:r>
        <w:rPr>
          <w:spacing w:val="-3"/>
        </w:rPr>
        <w:t> </w:t>
      </w:r>
      <w:r>
        <w:rPr>
          <w:spacing w:val="-5"/>
        </w:rPr>
        <w:t>Li</w:t>
      </w:r>
    </w:p>
    <w:p>
      <w:pPr>
        <w:pStyle w:val="BodyText"/>
        <w:spacing w:line="247" w:lineRule="auto"/>
        <w:ind w:right="117"/>
      </w:pPr>
      <w:r>
        <w:rPr/>
        <w:t>Market vs.</w:t>
      </w:r>
      <w:r>
        <w:rPr>
          <w:spacing w:val="40"/>
        </w:rPr>
        <w:t> </w:t>
      </w:r>
      <w:r>
        <w:rPr/>
        <w:t>planning:</w:t>
      </w:r>
      <w:r>
        <w:rPr>
          <w:spacing w:val="40"/>
        </w:rPr>
        <w:t> </w:t>
      </w:r>
      <w:r>
        <w:rPr/>
        <w:t>Emission abatement under incomplete information and </w:t>
      </w:r>
      <w:r>
        <w:rPr/>
        <w:t>with local externalities, with Guojun He and Yuhang Pan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1640" w:bottom="280" w:left="1440" w:right="1080"/>
        </w:sectPr>
      </w:pPr>
    </w:p>
    <w:p>
      <w:pPr>
        <w:pStyle w:val="Heading1"/>
      </w:pPr>
      <w:r>
        <w:rPr/>
        <w:t>Selected</w:t>
      </w:r>
      <w:r>
        <w:rPr>
          <w:spacing w:val="-4"/>
        </w:rPr>
        <w:t> </w:t>
      </w:r>
      <w:r>
        <w:rPr/>
        <w:t>Works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Progress</w:t>
      </w:r>
    </w:p>
    <w:p>
      <w:pPr>
        <w:pStyle w:val="BodyText"/>
        <w:spacing w:line="369" w:lineRule="auto" w:before="112"/>
      </w:pPr>
      <w:r>
        <w:rPr/>
        <w:t>Brahmins vs. mandarins: Origin and persistence of (in)dependent intellectual </w:t>
      </w:r>
      <w:r>
        <w:rPr/>
        <w:t>elites Historical origins of China’s regionally administered totalitarian state</w:t>
      </w:r>
    </w:p>
    <w:p>
      <w:pPr>
        <w:pStyle w:val="Heading1"/>
        <w:spacing w:before="181"/>
      </w:pPr>
      <w:r>
        <w:rPr>
          <w:spacing w:val="-2"/>
        </w:rPr>
        <w:t>Publications</w:t>
      </w:r>
    </w:p>
    <w:p>
      <w:pPr>
        <w:spacing w:line="247" w:lineRule="auto" w:before="111"/>
        <w:ind w:left="358" w:right="358" w:firstLine="0"/>
        <w:jc w:val="both"/>
        <w:rPr>
          <w:sz w:val="24"/>
        </w:rPr>
      </w:pPr>
      <w:r>
        <w:rPr>
          <w:sz w:val="24"/>
        </w:rPr>
        <w:t>Jia, Ruixue, Gérard Roland, and Yang Xie. 2024.</w:t>
      </w:r>
      <w:r>
        <w:rPr>
          <w:spacing w:val="27"/>
          <w:sz w:val="24"/>
        </w:rPr>
        <w:t> </w:t>
      </w:r>
      <w:r>
        <w:rPr>
          <w:sz w:val="24"/>
        </w:rPr>
        <w:t>A theory of power structure and in- stitutional compatibility: China vs. Europe revisited.</w:t>
      </w:r>
      <w:r>
        <w:rPr>
          <w:spacing w:val="29"/>
          <w:sz w:val="24"/>
        </w:rPr>
        <w:t> </w:t>
      </w:r>
      <w:r>
        <w:rPr>
          <w:i/>
          <w:sz w:val="24"/>
        </w:rPr>
        <w:t>Journal of the European Economic Association </w:t>
      </w:r>
      <w:r>
        <w:rPr>
          <w:b/>
          <w:sz w:val="24"/>
        </w:rPr>
        <w:t>22</w:t>
      </w:r>
      <w:r>
        <w:rPr>
          <w:sz w:val="24"/>
        </w:rPr>
        <w:t>: 1275–1318</w:t>
      </w:r>
    </w:p>
    <w:p>
      <w:pPr>
        <w:pStyle w:val="BodyText"/>
        <w:spacing w:line="247" w:lineRule="auto" w:before="164"/>
        <w:ind w:right="358"/>
        <w:jc w:val="both"/>
      </w:pPr>
      <w:r>
        <w:rPr/>
        <w:t>Li, Weijia, Gérard Roland, and Yang Xie. 2022b.</w:t>
      </w:r>
      <w:r>
        <w:rPr>
          <w:spacing w:val="40"/>
        </w:rPr>
        <w:t> </w:t>
      </w:r>
      <w:r>
        <w:rPr/>
        <w:t>Erosion of state power, corruption control and fiscal capacity.</w:t>
      </w:r>
      <w:r>
        <w:rPr>
          <w:spacing w:val="40"/>
        </w:rPr>
        <w:t> </w:t>
      </w:r>
      <w:r>
        <w:rPr>
          <w:i/>
        </w:rPr>
        <w:t>Economic Journal </w:t>
      </w:r>
      <w:r>
        <w:rPr>
          <w:b/>
        </w:rPr>
        <w:t>132</w:t>
      </w:r>
      <w:r>
        <w:rPr/>
        <w:t>: 1542–1565</w:t>
      </w:r>
    </w:p>
    <w:p>
      <w:pPr>
        <w:spacing w:line="247" w:lineRule="auto" w:before="165"/>
        <w:ind w:left="358" w:right="358" w:firstLine="0"/>
        <w:jc w:val="both"/>
        <w:rPr>
          <w:sz w:val="24"/>
        </w:rPr>
      </w:pPr>
      <w:r>
        <w:rPr>
          <w:sz w:val="24"/>
        </w:rPr>
        <w:t>Li,</w:t>
      </w:r>
      <w:r>
        <w:rPr>
          <w:spacing w:val="-13"/>
          <w:sz w:val="24"/>
        </w:rPr>
        <w:t> </w:t>
      </w:r>
      <w:r>
        <w:rPr>
          <w:sz w:val="24"/>
        </w:rPr>
        <w:t>Weijia,</w:t>
      </w:r>
      <w:r>
        <w:rPr>
          <w:spacing w:val="-13"/>
          <w:sz w:val="24"/>
        </w:rPr>
        <w:t> </w:t>
      </w:r>
      <w:r>
        <w:rPr>
          <w:sz w:val="24"/>
        </w:rPr>
        <w:t>Gérard</w:t>
      </w:r>
      <w:r>
        <w:rPr>
          <w:spacing w:val="-13"/>
          <w:sz w:val="24"/>
        </w:rPr>
        <w:t> </w:t>
      </w:r>
      <w:r>
        <w:rPr>
          <w:sz w:val="24"/>
        </w:rPr>
        <w:t>Roland,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Yang</w:t>
      </w:r>
      <w:r>
        <w:rPr>
          <w:spacing w:val="-13"/>
          <w:sz w:val="24"/>
        </w:rPr>
        <w:t> </w:t>
      </w:r>
      <w:r>
        <w:rPr>
          <w:sz w:val="24"/>
        </w:rPr>
        <w:t>Xie.</w:t>
      </w:r>
      <w:r>
        <w:rPr>
          <w:spacing w:val="-13"/>
          <w:sz w:val="24"/>
        </w:rPr>
        <w:t> </w:t>
      </w:r>
      <w:r>
        <w:rPr>
          <w:sz w:val="24"/>
        </w:rPr>
        <w:t>2022a.</w:t>
      </w:r>
      <w:r>
        <w:rPr>
          <w:spacing w:val="-1"/>
          <w:sz w:val="24"/>
        </w:rPr>
        <w:t> </w:t>
      </w:r>
      <w:r>
        <w:rPr>
          <w:sz w:val="24"/>
        </w:rPr>
        <w:t>Crony</w:t>
      </w:r>
      <w:r>
        <w:rPr>
          <w:spacing w:val="-13"/>
          <w:sz w:val="24"/>
        </w:rPr>
        <w:t> </w:t>
      </w:r>
      <w:r>
        <w:rPr>
          <w:sz w:val="24"/>
        </w:rPr>
        <w:t>capitalism,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party-state,</w:t>
      </w:r>
      <w:r>
        <w:rPr>
          <w:spacing w:val="-13"/>
          <w:sz w:val="24"/>
        </w:rPr>
        <w:t> </w:t>
      </w:r>
      <w:r>
        <w:rPr>
          <w:sz w:val="24"/>
        </w:rPr>
        <w:t>and the political boundaries of corruption.</w:t>
      </w:r>
      <w:r>
        <w:rPr>
          <w:spacing w:val="40"/>
          <w:sz w:val="24"/>
        </w:rPr>
        <w:t> </w:t>
      </w:r>
      <w:r>
        <w:rPr>
          <w:i/>
          <w:sz w:val="24"/>
        </w:rPr>
        <w:t>Journal of Comparative Economics </w:t>
      </w:r>
      <w:r>
        <w:rPr>
          <w:b/>
          <w:sz w:val="24"/>
        </w:rPr>
        <w:t>50</w:t>
      </w:r>
      <w:r>
        <w:rPr>
          <w:sz w:val="24"/>
        </w:rPr>
        <w:t>: 652–667</w:t>
      </w:r>
    </w:p>
    <w:p>
      <w:pPr>
        <w:spacing w:line="247" w:lineRule="auto" w:before="165"/>
        <w:ind w:left="358" w:right="357" w:firstLine="0"/>
        <w:jc w:val="both"/>
        <w:rPr>
          <w:sz w:val="24"/>
        </w:rPr>
      </w:pPr>
      <w:r>
        <w:rPr>
          <w:sz w:val="24"/>
        </w:rPr>
        <w:t>He, Guojun, Yang Xie, and Bing Zhang. 2020.</w:t>
      </w:r>
      <w:r>
        <w:rPr>
          <w:spacing w:val="40"/>
          <w:sz w:val="24"/>
        </w:rPr>
        <w:t> </w:t>
      </w:r>
      <w:r>
        <w:rPr>
          <w:sz w:val="24"/>
        </w:rPr>
        <w:t>Expressways, GDP, and the environ- ment: The case of China.</w:t>
      </w:r>
      <w:r>
        <w:rPr>
          <w:spacing w:val="40"/>
          <w:sz w:val="24"/>
        </w:rPr>
        <w:t> </w:t>
      </w:r>
      <w:r>
        <w:rPr>
          <w:i/>
          <w:sz w:val="24"/>
        </w:rPr>
        <w:t>Journal of Development Economics </w:t>
      </w:r>
      <w:r>
        <w:rPr>
          <w:b/>
          <w:sz w:val="24"/>
        </w:rPr>
        <w:t>145</w:t>
      </w:r>
      <w:r>
        <w:rPr>
          <w:sz w:val="24"/>
        </w:rPr>
        <w:t>: 102485</w:t>
      </w:r>
    </w:p>
    <w:p>
      <w:pPr>
        <w:spacing w:line="247" w:lineRule="auto" w:before="164"/>
        <w:ind w:left="358" w:right="357" w:firstLine="0"/>
        <w:jc w:val="both"/>
        <w:rPr>
          <w:sz w:val="24"/>
        </w:rPr>
      </w:pPr>
      <w:r>
        <w:rPr>
          <w:sz w:val="24"/>
        </w:rPr>
        <w:t>Xie, Yang, and David Zilberman. 2018.</w:t>
      </w:r>
      <w:r>
        <w:rPr>
          <w:spacing w:val="40"/>
          <w:sz w:val="24"/>
        </w:rPr>
        <w:t> </w:t>
      </w:r>
      <w:r>
        <w:rPr>
          <w:sz w:val="24"/>
        </w:rPr>
        <w:t>Water storage capacity versus water use ef- ficiency: Substitutes or complements?</w:t>
      </w:r>
      <w:r>
        <w:rPr>
          <w:spacing w:val="40"/>
          <w:sz w:val="24"/>
        </w:rPr>
        <w:t> </w:t>
      </w:r>
      <w:r>
        <w:rPr>
          <w:i/>
          <w:sz w:val="24"/>
        </w:rPr>
        <w:t>Journal of the Association of Environmental </w:t>
      </w:r>
      <w:r>
        <w:rPr>
          <w:i/>
          <w:sz w:val="24"/>
        </w:rPr>
        <w:t>and Resource Economists </w:t>
      </w:r>
      <w:r>
        <w:rPr>
          <w:b/>
          <w:sz w:val="24"/>
        </w:rPr>
        <w:t>5</w:t>
      </w:r>
      <w:r>
        <w:rPr>
          <w:sz w:val="24"/>
        </w:rPr>
        <w:t>: 265–299</w:t>
      </w:r>
    </w:p>
    <w:p>
      <w:pPr>
        <w:spacing w:line="247" w:lineRule="auto" w:before="164"/>
        <w:ind w:left="358" w:right="358" w:firstLine="0"/>
        <w:jc w:val="both"/>
        <w:rPr>
          <w:sz w:val="24"/>
        </w:rPr>
      </w:pPr>
      <w:r>
        <w:rPr>
          <w:sz w:val="24"/>
        </w:rPr>
        <w:t>Poudel, Biswo N., Yang Xie, and David Zilberman. 2018.</w:t>
      </w:r>
      <w:r>
        <w:rPr>
          <w:spacing w:val="34"/>
          <w:sz w:val="24"/>
        </w:rPr>
        <w:t> </w:t>
      </w:r>
      <w:r>
        <w:rPr>
          <w:sz w:val="24"/>
        </w:rPr>
        <w:t>Water supply and dams in agriculture.</w:t>
      </w:r>
      <w:r>
        <w:rPr>
          <w:spacing w:val="40"/>
          <w:sz w:val="24"/>
        </w:rPr>
        <w:t> </w:t>
      </w:r>
      <w:r>
        <w:rPr>
          <w:sz w:val="24"/>
        </w:rPr>
        <w:t>In Cramer, Gail L., Krishna P. Paudel, and Andrew Schmitz (eds.) </w:t>
      </w:r>
      <w:r>
        <w:rPr>
          <w:i/>
          <w:sz w:val="24"/>
        </w:rPr>
        <w:t>The Routledge Handbook of Agricultural Economics</w:t>
      </w:r>
      <w:r>
        <w:rPr>
          <w:sz w:val="24"/>
        </w:rPr>
        <w:t>. New York: Routledge, 285–298</w:t>
      </w:r>
    </w:p>
    <w:p>
      <w:pPr>
        <w:spacing w:line="247" w:lineRule="auto" w:before="163"/>
        <w:ind w:left="358" w:right="358" w:firstLine="0"/>
        <w:jc w:val="both"/>
        <w:rPr>
          <w:sz w:val="24"/>
        </w:rPr>
      </w:pPr>
      <w:r>
        <w:rPr>
          <w:sz w:val="24"/>
        </w:rPr>
        <w:t>Xie,</w:t>
      </w:r>
      <w:r>
        <w:rPr>
          <w:spacing w:val="-5"/>
          <w:sz w:val="24"/>
        </w:rPr>
        <w:t> </w:t>
      </w:r>
      <w:r>
        <w:rPr>
          <w:sz w:val="24"/>
        </w:rPr>
        <w:t>Yinxi,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Yang</w:t>
      </w:r>
      <w:r>
        <w:rPr>
          <w:spacing w:val="-5"/>
          <w:sz w:val="24"/>
        </w:rPr>
        <w:t> </w:t>
      </w:r>
      <w:r>
        <w:rPr>
          <w:sz w:val="24"/>
        </w:rPr>
        <w:t>Xie.</w:t>
      </w:r>
      <w:r>
        <w:rPr>
          <w:spacing w:val="-5"/>
          <w:sz w:val="24"/>
        </w:rPr>
        <w:t> </w:t>
      </w:r>
      <w:r>
        <w:rPr>
          <w:sz w:val="24"/>
        </w:rPr>
        <w:t>2017. Machiavellian</w:t>
      </w:r>
      <w:r>
        <w:rPr>
          <w:spacing w:val="-5"/>
          <w:sz w:val="24"/>
        </w:rPr>
        <w:t> </w:t>
      </w:r>
      <w:r>
        <w:rPr>
          <w:sz w:val="24"/>
        </w:rPr>
        <w:t>experimentation.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Comparative Economics </w:t>
      </w:r>
      <w:r>
        <w:rPr>
          <w:b/>
          <w:sz w:val="24"/>
        </w:rPr>
        <w:t>45</w:t>
      </w:r>
      <w:r>
        <w:rPr>
          <w:sz w:val="24"/>
        </w:rPr>
        <w:t>: 685–711 (lead article)</w:t>
      </w:r>
    </w:p>
    <w:p>
      <w:pPr>
        <w:spacing w:line="247" w:lineRule="auto" w:before="165"/>
        <w:ind w:left="358" w:right="357" w:firstLine="0"/>
        <w:jc w:val="both"/>
        <w:rPr>
          <w:sz w:val="24"/>
        </w:rPr>
      </w:pPr>
      <w:r>
        <w:rPr>
          <w:sz w:val="24"/>
        </w:rPr>
        <w:t>Roland,</w:t>
      </w:r>
      <w:r>
        <w:rPr>
          <w:spacing w:val="-11"/>
          <w:sz w:val="24"/>
        </w:rPr>
        <w:t> </w:t>
      </w:r>
      <w:r>
        <w:rPr>
          <w:sz w:val="24"/>
        </w:rPr>
        <w:t>Gérard,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Yang</w:t>
      </w:r>
      <w:r>
        <w:rPr>
          <w:spacing w:val="-11"/>
          <w:sz w:val="24"/>
        </w:rPr>
        <w:t> </w:t>
      </w:r>
      <w:r>
        <w:rPr>
          <w:sz w:val="24"/>
        </w:rPr>
        <w:t>Xie.</w:t>
      </w:r>
      <w:r>
        <w:rPr>
          <w:spacing w:val="-11"/>
          <w:sz w:val="24"/>
        </w:rPr>
        <w:t> </w:t>
      </w:r>
      <w:r>
        <w:rPr>
          <w:sz w:val="24"/>
        </w:rPr>
        <w:t>2016. Culture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collective</w:t>
      </w:r>
      <w:r>
        <w:rPr>
          <w:spacing w:val="-11"/>
          <w:sz w:val="24"/>
        </w:rPr>
        <w:t> </w:t>
      </w:r>
      <w:r>
        <w:rPr>
          <w:sz w:val="24"/>
        </w:rPr>
        <w:t>action. In</w:t>
      </w:r>
      <w:r>
        <w:rPr>
          <w:spacing w:val="-11"/>
          <w:sz w:val="24"/>
        </w:rPr>
        <w:t> </w:t>
      </w:r>
      <w:r>
        <w:rPr>
          <w:sz w:val="24"/>
        </w:rPr>
        <w:t>Besley,</w:t>
      </w:r>
      <w:r>
        <w:rPr>
          <w:spacing w:val="-11"/>
          <w:sz w:val="24"/>
        </w:rPr>
        <w:t> </w:t>
      </w:r>
      <w:r>
        <w:rPr>
          <w:sz w:val="24"/>
        </w:rPr>
        <w:t>Timothy (ed.) </w:t>
      </w:r>
      <w:r>
        <w:rPr>
          <w:i/>
          <w:sz w:val="24"/>
        </w:rPr>
        <w:t>Contemporary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. London: Palgrave Macmillan, 44– </w:t>
      </w:r>
      <w:r>
        <w:rPr>
          <w:spacing w:val="-6"/>
          <w:sz w:val="24"/>
        </w:rPr>
        <w:t>60</w:t>
      </w:r>
    </w:p>
    <w:p>
      <w:pPr>
        <w:pStyle w:val="BodyText"/>
        <w:spacing w:line="247" w:lineRule="auto" w:before="164"/>
        <w:ind w:right="357"/>
        <w:jc w:val="both"/>
      </w:pPr>
      <w:r>
        <w:rPr/>
        <w:t>Xie, Yang, and David Zilberman. 2016.</w:t>
      </w:r>
      <w:r>
        <w:rPr>
          <w:spacing w:val="40"/>
        </w:rPr>
        <w:t> </w:t>
      </w:r>
      <w:r>
        <w:rPr/>
        <w:t>Theoretical implications of institutional, en- vironmental, and technological changes for capacity choices of water projects.</w:t>
      </w:r>
      <w:r>
        <w:rPr>
          <w:spacing w:val="31"/>
        </w:rPr>
        <w:t> </w:t>
      </w:r>
      <w:r>
        <w:rPr>
          <w:i/>
        </w:rPr>
        <w:t>Water Resources and Economics </w:t>
      </w:r>
      <w:r>
        <w:rPr>
          <w:b/>
        </w:rPr>
        <w:t>13</w:t>
      </w:r>
      <w:r>
        <w:rPr/>
        <w:t>: 19–29</w:t>
      </w:r>
    </w:p>
    <w:p>
      <w:pPr>
        <w:pStyle w:val="BodyText"/>
        <w:spacing w:line="247" w:lineRule="auto" w:before="163"/>
        <w:ind w:right="358"/>
        <w:jc w:val="both"/>
      </w:pPr>
      <w:r>
        <w:rPr/>
        <w:t>Sun, Zhen, and Yang Xie. 2013.</w:t>
      </w:r>
      <w:r>
        <w:rPr>
          <w:spacing w:val="40"/>
        </w:rPr>
        <w:t> </w:t>
      </w:r>
      <w:r>
        <w:rPr/>
        <w:t>Error analysis and comparison of two algorithms measuring compensated income.</w:t>
      </w:r>
      <w:r>
        <w:rPr>
          <w:spacing w:val="40"/>
        </w:rPr>
        <w:t> </w:t>
      </w:r>
      <w:r>
        <w:rPr>
          <w:i/>
        </w:rPr>
        <w:t>Computational Economics </w:t>
      </w:r>
      <w:r>
        <w:rPr>
          <w:b/>
        </w:rPr>
        <w:t>42</w:t>
      </w:r>
      <w:r>
        <w:rPr/>
        <w:t>: 433–452</w:t>
      </w:r>
    </w:p>
    <w:p>
      <w:pPr>
        <w:spacing w:line="247" w:lineRule="auto" w:before="165"/>
        <w:ind w:left="358" w:right="358" w:firstLine="0"/>
        <w:jc w:val="both"/>
        <w:rPr>
          <w:sz w:val="24"/>
        </w:rPr>
      </w:pPr>
      <w:r>
        <w:rPr>
          <w:sz w:val="24"/>
        </w:rPr>
        <w:t>Cao, Jing, and Yang Xie. 2011.</w:t>
      </w:r>
      <w:r>
        <w:rPr>
          <w:spacing w:val="40"/>
          <w:sz w:val="24"/>
        </w:rPr>
        <w:t> </w:t>
      </w:r>
      <w:r>
        <w:rPr>
          <w:sz w:val="24"/>
        </w:rPr>
        <w:t>Diesel demand per capita elasticities in China, </w:t>
      </w:r>
      <w:r>
        <w:rPr>
          <w:sz w:val="24"/>
        </w:rPr>
        <w:t>1999– 2007.</w:t>
      </w:r>
      <w:r>
        <w:rPr>
          <w:spacing w:val="40"/>
          <w:sz w:val="24"/>
        </w:rPr>
        <w:t> </w:t>
      </w:r>
      <w:r>
        <w:rPr>
          <w:i/>
          <w:sz w:val="24"/>
        </w:rPr>
        <w:t>Journal of Tsinghua University (Science and Technology) </w:t>
      </w:r>
      <w:r>
        <w:rPr>
          <w:b/>
          <w:sz w:val="24"/>
        </w:rPr>
        <w:t>51</w:t>
      </w:r>
      <w:r>
        <w:rPr>
          <w:sz w:val="24"/>
        </w:rPr>
        <w:t>: 241–244 (in Chinese)</w:t>
      </w:r>
    </w:p>
    <w:p>
      <w:pPr>
        <w:spacing w:after="0" w:line="247" w:lineRule="auto"/>
        <w:jc w:val="both"/>
        <w:rPr>
          <w:sz w:val="24"/>
        </w:rPr>
        <w:sectPr>
          <w:headerReference w:type="default" r:id="rId8"/>
          <w:pgSz w:w="12240" w:h="15840"/>
          <w:pgMar w:header="1076" w:footer="0" w:top="1640" w:bottom="280" w:left="1440" w:right="1080"/>
          <w:pgNumType w:start="2"/>
        </w:sectPr>
      </w:pPr>
    </w:p>
    <w:p>
      <w:pPr>
        <w:pStyle w:val="Heading1"/>
      </w:pPr>
      <w:r>
        <w:rPr/>
        <w:t>Selected</w:t>
      </w:r>
      <w:r>
        <w:rPr>
          <w:spacing w:val="-1"/>
        </w:rPr>
        <w:t> </w:t>
      </w:r>
      <w:r>
        <w:rPr>
          <w:spacing w:val="-2"/>
        </w:rPr>
        <w:t>Grants</w:t>
      </w:r>
    </w:p>
    <w:p>
      <w:pPr>
        <w:pStyle w:val="BodyText"/>
        <w:spacing w:line="247" w:lineRule="auto" w:before="128"/>
        <w:ind w:right="358"/>
        <w:jc w:val="both"/>
      </w:pPr>
      <w:r>
        <w:rPr/>
        <w:t>General Research Fund, University Grants Committee of Hong Kong, with Guojun He and Yuhang Pan, 2022–2024</w:t>
      </w:r>
    </w:p>
    <w:p>
      <w:pPr>
        <w:pStyle w:val="BodyText"/>
        <w:spacing w:before="171"/>
      </w:pPr>
      <w:r>
        <w:rPr/>
        <w:t>Regents’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Fellowship,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Riverside,</w:t>
      </w:r>
      <w:r>
        <w:rPr>
          <w:spacing w:val="-3"/>
        </w:rPr>
        <w:t> </w:t>
      </w:r>
      <w:r>
        <w:rPr>
          <w:spacing w:val="-2"/>
        </w:rPr>
        <w:t>2020–2022</w:t>
      </w:r>
    </w:p>
    <w:p>
      <w:pPr>
        <w:pStyle w:val="BodyText"/>
        <w:spacing w:line="247" w:lineRule="auto" w:before="181"/>
        <w:ind w:right="358"/>
        <w:jc w:val="both"/>
      </w:pPr>
      <w:r>
        <w:rPr/>
        <w:t>Economic Development and Institutions Programme, Foreign, Commonwealth, </w:t>
      </w:r>
      <w:r>
        <w:rPr/>
        <w:t>and Development Office of the United Kingdom, with Gérard Roland and Ruixue Jia, </w:t>
      </w:r>
      <w:r>
        <w:rPr>
          <w:spacing w:val="-2"/>
        </w:rPr>
        <w:t>2018–2021</w:t>
      </w:r>
    </w:p>
    <w:p>
      <w:pPr>
        <w:pStyle w:val="BodyText"/>
        <w:spacing w:before="22"/>
        <w:ind w:left="0"/>
      </w:pPr>
    </w:p>
    <w:p>
      <w:pPr>
        <w:pStyle w:val="Heading1"/>
        <w:spacing w:before="0"/>
      </w:pPr>
      <w:r>
        <w:rPr/>
        <w:t>Graduate</w:t>
      </w:r>
      <w:r>
        <w:rPr>
          <w:spacing w:val="-2"/>
        </w:rPr>
        <w:t> Teaching</w:t>
      </w:r>
    </w:p>
    <w:p>
      <w:pPr>
        <w:spacing w:line="247" w:lineRule="auto" w:before="128"/>
        <w:ind w:left="358" w:right="0" w:firstLine="0"/>
        <w:jc w:val="left"/>
        <w:rPr>
          <w:sz w:val="24"/>
        </w:rPr>
      </w:pPr>
      <w:r>
        <w:rPr>
          <w:i/>
          <w:sz w:val="24"/>
        </w:rPr>
        <w:t>Political, Institutional, and Comparative Economics, </w:t>
      </w:r>
      <w:r>
        <w:rPr>
          <w:sz w:val="24"/>
        </w:rPr>
        <w:t>University of California, </w:t>
      </w:r>
      <w:r>
        <w:rPr>
          <w:sz w:val="24"/>
        </w:rPr>
        <w:t>Riverside, 2017, 2019–2021, 2025–2026</w:t>
      </w:r>
    </w:p>
    <w:p>
      <w:pPr>
        <w:spacing w:line="374" w:lineRule="auto" w:before="171"/>
        <w:ind w:left="358" w:right="1714" w:firstLine="0"/>
        <w:jc w:val="left"/>
        <w:rPr>
          <w:sz w:val="24"/>
        </w:rPr>
      </w:pPr>
      <w:r>
        <w:rPr>
          <w:i/>
          <w:sz w:val="24"/>
        </w:rPr>
        <w:t>Chinese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Politics,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Economy,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Society,</w:t>
      </w:r>
      <w:r>
        <w:rPr>
          <w:i/>
          <w:spacing w:val="-11"/>
          <w:sz w:val="24"/>
        </w:rPr>
        <w:t> </w:t>
      </w:r>
      <w:r>
        <w:rPr>
          <w:sz w:val="24"/>
        </w:rPr>
        <w:t>Tsinghua</w:t>
      </w:r>
      <w:r>
        <w:rPr>
          <w:spacing w:val="-11"/>
          <w:sz w:val="24"/>
        </w:rPr>
        <w:t> </w:t>
      </w:r>
      <w:r>
        <w:rPr>
          <w:sz w:val="24"/>
        </w:rPr>
        <w:t>University,</w:t>
      </w:r>
      <w:r>
        <w:rPr>
          <w:spacing w:val="-11"/>
          <w:sz w:val="24"/>
        </w:rPr>
        <w:t> </w:t>
      </w:r>
      <w:r>
        <w:rPr>
          <w:sz w:val="24"/>
        </w:rPr>
        <w:t>2022–2023 </w:t>
      </w:r>
      <w:r>
        <w:rPr>
          <w:i/>
          <w:sz w:val="24"/>
        </w:rPr>
        <w:t>Comparative Institutions and Development, </w:t>
      </w:r>
      <w:r>
        <w:rPr>
          <w:sz w:val="24"/>
        </w:rPr>
        <w:t>Tsinghua University, 2022 </w:t>
      </w:r>
      <w:r>
        <w:rPr>
          <w:i/>
          <w:sz w:val="24"/>
        </w:rPr>
        <w:t>Game Theory, </w:t>
      </w:r>
      <w:r>
        <w:rPr>
          <w:sz w:val="24"/>
        </w:rPr>
        <w:t>University of California, Riverside, 2018–2020</w:t>
      </w:r>
    </w:p>
    <w:p>
      <w:pPr>
        <w:pStyle w:val="Heading1"/>
        <w:spacing w:before="176"/>
      </w:pPr>
      <w:r>
        <w:rPr/>
        <w:t>Undergraduate</w:t>
      </w:r>
      <w:r>
        <w:rPr>
          <w:spacing w:val="-8"/>
        </w:rPr>
        <w:t> </w:t>
      </w:r>
      <w:r>
        <w:rPr>
          <w:spacing w:val="-2"/>
        </w:rPr>
        <w:t>Teaching</w:t>
      </w:r>
    </w:p>
    <w:p>
      <w:pPr>
        <w:spacing w:before="129"/>
        <w:ind w:left="358" w:right="0" w:firstLine="0"/>
        <w:jc w:val="left"/>
        <w:rPr>
          <w:sz w:val="24"/>
        </w:rPr>
      </w:pPr>
      <w:r>
        <w:rPr>
          <w:i/>
          <w:sz w:val="24"/>
        </w:rPr>
        <w:t>Comparative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California,</w:t>
      </w:r>
      <w:r>
        <w:rPr>
          <w:spacing w:val="-4"/>
          <w:sz w:val="24"/>
        </w:rPr>
        <w:t> </w:t>
      </w:r>
      <w:r>
        <w:rPr>
          <w:sz w:val="24"/>
        </w:rPr>
        <w:t>Riverside,</w:t>
      </w:r>
      <w:r>
        <w:rPr>
          <w:spacing w:val="-3"/>
          <w:sz w:val="24"/>
        </w:rPr>
        <w:t> </w:t>
      </w:r>
      <w:r>
        <w:rPr>
          <w:sz w:val="24"/>
        </w:rPr>
        <w:t>2017–2021,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2024–2026</w:t>
      </w:r>
    </w:p>
    <w:p>
      <w:pPr>
        <w:spacing w:line="374" w:lineRule="auto" w:before="181"/>
        <w:ind w:left="358" w:right="1714" w:firstLine="0"/>
        <w:jc w:val="left"/>
        <w:rPr>
          <w:sz w:val="24"/>
        </w:rPr>
      </w:pPr>
      <w:r>
        <w:rPr>
          <w:i/>
          <w:sz w:val="24"/>
        </w:rPr>
        <w:t>Chinese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Economy,</w:t>
      </w:r>
      <w:r>
        <w:rPr>
          <w:i/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California,</w:t>
      </w:r>
      <w:r>
        <w:rPr>
          <w:spacing w:val="-4"/>
          <w:sz w:val="24"/>
        </w:rPr>
        <w:t> </w:t>
      </w:r>
      <w:r>
        <w:rPr>
          <w:sz w:val="24"/>
        </w:rPr>
        <w:t>Riverside,</w:t>
      </w:r>
      <w:r>
        <w:rPr>
          <w:spacing w:val="-4"/>
          <w:sz w:val="24"/>
        </w:rPr>
        <w:t> </w:t>
      </w:r>
      <w:r>
        <w:rPr>
          <w:sz w:val="24"/>
        </w:rPr>
        <w:t>2021,</w:t>
      </w:r>
      <w:r>
        <w:rPr>
          <w:spacing w:val="-4"/>
          <w:sz w:val="24"/>
        </w:rPr>
        <w:t> </w:t>
      </w:r>
      <w:r>
        <w:rPr>
          <w:sz w:val="24"/>
        </w:rPr>
        <w:t>2024–2026 </w:t>
      </w:r>
      <w:r>
        <w:rPr>
          <w:i/>
          <w:sz w:val="24"/>
        </w:rPr>
        <w:t>Resource Economics, </w:t>
      </w:r>
      <w:r>
        <w:rPr>
          <w:sz w:val="24"/>
        </w:rPr>
        <w:t>University of California, Berkeley, 2013–2014 </w:t>
      </w:r>
      <w:r>
        <w:rPr>
          <w:i/>
          <w:sz w:val="24"/>
        </w:rPr>
        <w:t>Industrial Organization, </w:t>
      </w:r>
      <w:r>
        <w:rPr>
          <w:sz w:val="24"/>
        </w:rPr>
        <w:t>University of California, Berkeley, 2014</w:t>
      </w:r>
    </w:p>
    <w:p>
      <w:pPr>
        <w:pStyle w:val="Heading1"/>
        <w:spacing w:before="177"/>
      </w:pPr>
      <w:r>
        <w:rPr/>
        <w:t>Selected</w:t>
      </w:r>
      <w:r>
        <w:rPr>
          <w:spacing w:val="-5"/>
        </w:rPr>
        <w:t> </w:t>
      </w:r>
      <w:r>
        <w:rPr/>
        <w:t>Honors,</w:t>
      </w:r>
      <w:r>
        <w:rPr>
          <w:spacing w:val="-4"/>
        </w:rPr>
        <w:t> </w:t>
      </w:r>
      <w:r>
        <w:rPr/>
        <w:t>Awards,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Services</w:t>
      </w:r>
    </w:p>
    <w:p>
      <w:pPr>
        <w:pStyle w:val="BodyText"/>
        <w:spacing w:line="247" w:lineRule="auto" w:before="128"/>
      </w:pPr>
      <w:r>
        <w:rPr/>
        <w:t>Member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Advisory</w:t>
      </w:r>
      <w:r>
        <w:rPr>
          <w:spacing w:val="-1"/>
        </w:rPr>
        <w:t> </w:t>
      </w:r>
      <w:r>
        <w:rPr/>
        <w:t>Council,</w:t>
      </w:r>
      <w:r>
        <w:rPr>
          <w:spacing w:val="-1"/>
        </w:rPr>
        <w:t> </w:t>
      </w:r>
      <w:r>
        <w:rPr/>
        <w:t>Fudan-UC</w:t>
      </w:r>
      <w:r>
        <w:rPr>
          <w:spacing w:val="-1"/>
        </w:rPr>
        <w:t> </w:t>
      </w:r>
      <w:r>
        <w:rPr/>
        <w:t>Center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Contemporary</w:t>
      </w:r>
      <w:r>
        <w:rPr>
          <w:spacing w:val="-1"/>
        </w:rPr>
        <w:t> </w:t>
      </w:r>
      <w:r>
        <w:rPr/>
        <w:t>China, University of California, San Diego, since 2025</w:t>
      </w:r>
    </w:p>
    <w:p>
      <w:pPr>
        <w:pStyle w:val="BodyText"/>
        <w:spacing w:line="247" w:lineRule="auto" w:before="170"/>
      </w:pPr>
      <w:r>
        <w:rPr/>
        <w:t>Member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Award</w:t>
      </w:r>
      <w:r>
        <w:rPr>
          <w:spacing w:val="-15"/>
        </w:rPr>
        <w:t> </w:t>
      </w:r>
      <w:r>
        <w:rPr/>
        <w:t>Committee,</w:t>
      </w:r>
      <w:r>
        <w:rPr>
          <w:spacing w:val="-15"/>
        </w:rPr>
        <w:t> </w:t>
      </w:r>
      <w:r>
        <w:rPr/>
        <w:t>Masahiko</w:t>
      </w:r>
      <w:r>
        <w:rPr>
          <w:spacing w:val="-15"/>
        </w:rPr>
        <w:t> </w:t>
      </w:r>
      <w:r>
        <w:rPr/>
        <w:t>Aoki</w:t>
      </w:r>
      <w:r>
        <w:rPr>
          <w:spacing w:val="-15"/>
        </w:rPr>
        <w:t> </w:t>
      </w:r>
      <w:r>
        <w:rPr/>
        <w:t>Award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Paper,</w:t>
      </w:r>
      <w:r>
        <w:rPr>
          <w:spacing w:val="-15"/>
        </w:rPr>
        <w:t> </w:t>
      </w:r>
      <w:r>
        <w:rPr/>
        <w:t>Tsinghua University, 2023, 2025</w:t>
      </w:r>
    </w:p>
    <w:p>
      <w:pPr>
        <w:pStyle w:val="BodyText"/>
        <w:spacing w:line="247" w:lineRule="auto" w:before="171"/>
        <w:ind w:right="117"/>
      </w:pPr>
      <w:r>
        <w:rPr/>
        <w:t>Panelist, Festschrift in Honor of Gordon Rausser, University of California, Berkeley, </w:t>
      </w:r>
      <w:r>
        <w:rPr>
          <w:spacing w:val="-4"/>
        </w:rPr>
        <w:t>2019</w:t>
      </w:r>
    </w:p>
    <w:p>
      <w:pPr>
        <w:pStyle w:val="BodyText"/>
        <w:spacing w:line="374" w:lineRule="auto" w:before="170"/>
      </w:pPr>
      <w:r>
        <w:rPr/>
        <w:t>First-class</w:t>
      </w:r>
      <w:r>
        <w:rPr>
          <w:spacing w:val="-13"/>
        </w:rPr>
        <w:t> </w:t>
      </w:r>
      <w:r>
        <w:rPr/>
        <w:t>Comprehensive</w:t>
      </w:r>
      <w:r>
        <w:rPr>
          <w:spacing w:val="-13"/>
        </w:rPr>
        <w:t> </w:t>
      </w:r>
      <w:r>
        <w:rPr/>
        <w:t>Excellence</w:t>
      </w:r>
      <w:r>
        <w:rPr>
          <w:spacing w:val="-13"/>
        </w:rPr>
        <w:t> </w:t>
      </w:r>
      <w:r>
        <w:rPr/>
        <w:t>Scholarship,</w:t>
      </w:r>
      <w:r>
        <w:rPr>
          <w:spacing w:val="-13"/>
        </w:rPr>
        <w:t> </w:t>
      </w:r>
      <w:r>
        <w:rPr/>
        <w:t>Tsinghua</w:t>
      </w:r>
      <w:r>
        <w:rPr>
          <w:spacing w:val="-13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2007–2009 National Scholarship, Ministry of Education of China, 2007</w:t>
      </w:r>
    </w:p>
    <w:sectPr>
      <w:pgSz w:w="12240" w:h="15840"/>
      <w:pgMar w:header="1076" w:footer="0" w:top="16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760">
              <wp:simplePos x="0" y="0"/>
              <wp:positionH relativeFrom="page">
                <wp:posOffset>901700</wp:posOffset>
              </wp:positionH>
              <wp:positionV relativeFrom="page">
                <wp:posOffset>671108</wp:posOffset>
              </wp:positionV>
              <wp:extent cx="1154430" cy="21462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5443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7" w:lineRule="exact" w:before="0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November 8, </w:t>
                          </w:r>
                          <w:r>
                            <w:rPr>
                              <w:i/>
                              <w:spacing w:val="-4"/>
                              <w:sz w:val="2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2.843155pt;width:90.9pt;height:16.9pt;mso-position-horizontal-relative:page;mso-position-vertical-relative:page;z-index:-15774720" type="#_x0000_t202" id="docshape1" filled="false" stroked="false">
              <v:textbox inset="0,0,0,0">
                <w:txbxContent>
                  <w:p>
                    <w:pPr>
                      <w:spacing w:line="317" w:lineRule="exact" w:before="0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November 8, </w:t>
                    </w:r>
                    <w:r>
                      <w:rPr>
                        <w:i/>
                        <w:spacing w:val="-4"/>
                        <w:sz w:val="2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272">
              <wp:simplePos x="0" y="0"/>
              <wp:positionH relativeFrom="page">
                <wp:posOffset>6743979</wp:posOffset>
              </wp:positionH>
              <wp:positionV relativeFrom="page">
                <wp:posOffset>670804</wp:posOffset>
              </wp:positionV>
              <wp:extent cx="165100" cy="2120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1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17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021973pt;margin-top:52.819248pt;width:13pt;height:16.7pt;mso-position-horizontal-relative:page;mso-position-vertical-relative:page;z-index:-157742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17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8"/>
      <w:ind w:left="358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7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2"/>
    </w:pPr>
    <w:rPr>
      <w:rFonts w:ascii="Palatino Linotype" w:hAnsi="Palatino Linotype" w:eastAsia="Palatino Linotype" w:cs="Palatino Linotype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ang.xie@ucr.edu" TargetMode="External"/><Relationship Id="rId6" Type="http://schemas.openxmlformats.org/officeDocument/2006/relationships/hyperlink" Target="http://yangxie.weebly.com/" TargetMode="External"/><Relationship Id="rId7" Type="http://schemas.openxmlformats.org/officeDocument/2006/relationships/hyperlink" Target="https://scholar.google.com/citations?hl=en&amp;user=Pgi-4swAAAAJ" TargetMode="External"/><Relationship Id="rId8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Xie</dc:creator>
  <cp:keywords>political economics, resource economics, microeconomics</cp:keywords>
  <dc:subject>Curriculum Vitae</dc:subject>
  <dc:title>Yang Xie: Curriculum Vitae</dc:title>
  <dcterms:created xsi:type="dcterms:W3CDTF">2026-01-29T08:57:54Z</dcterms:created>
  <dcterms:modified xsi:type="dcterms:W3CDTF">2026-01-29T08:57:54Z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MiKTeX-dvipdfmx (20240407)</vt:lpwstr>
  </property>
  <property fmtid="{D5CDD505-2E9C-101B-9397-08002B2CF9AE}" pid="5" name="LastSaved">
    <vt:filetime>2025-11-08T00:00:00Z</vt:filetime>
  </property>
</Properties>
</file>