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Ajay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Shenoy</w:t>
      </w:r>
    </w:p>
    <w:p>
      <w:pPr>
        <w:pStyle w:val="BodyText"/>
        <w:rPr>
          <w:u w:val="none"/>
        </w:rPr>
      </w:pPr>
    </w:p>
    <w:p>
      <w:pPr>
        <w:pStyle w:val="BodyText"/>
        <w:spacing w:before="55"/>
        <w:rPr>
          <w:u w:val="none"/>
        </w:rPr>
      </w:pPr>
    </w:p>
    <w:tbl>
      <w:tblPr>
        <w:tblW w:w="0" w:type="auto"/>
        <w:jc w:val="left"/>
        <w:tblInd w:w="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8"/>
        <w:gridCol w:w="1431"/>
        <w:gridCol w:w="2154"/>
        <w:gridCol w:w="4325"/>
      </w:tblGrid>
      <w:tr>
        <w:trPr>
          <w:trHeight w:val="1219" w:hRule="atLeast"/>
        </w:trPr>
        <w:tc>
          <w:tcPr>
            <w:tcW w:w="3189" w:type="dxa"/>
            <w:gridSpan w:val="2"/>
          </w:tcPr>
          <w:p>
            <w:pPr>
              <w:pStyle w:val="TableParagraph"/>
              <w:spacing w:line="196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Office</w:t>
            </w:r>
          </w:p>
          <w:p>
            <w:pPr>
              <w:pStyle w:val="TableParagraph"/>
              <w:spacing w:line="228" w:lineRule="auto" w:before="4"/>
              <w:ind w:left="50" w:right="1086"/>
              <w:jc w:val="both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455,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 University of California 1156 High Street</w:t>
            </w:r>
          </w:p>
          <w:p>
            <w:pPr>
              <w:pStyle w:val="TableParagraph"/>
              <w:spacing w:line="238" w:lineRule="exact"/>
              <w:ind w:left="50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Santa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Cruz,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CA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95064</w:t>
            </w:r>
          </w:p>
        </w:tc>
        <w:tc>
          <w:tcPr>
            <w:tcW w:w="2154" w:type="dxa"/>
          </w:tcPr>
          <w:p>
            <w:pPr>
              <w:pStyle w:val="TableParagraph"/>
              <w:spacing w:line="230" w:lineRule="auto" w:before="198"/>
              <w:ind w:left="1090" w:firstLine="33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E-mail: </w:t>
            </w:r>
            <w:r>
              <w:rPr>
                <w:b/>
                <w:spacing w:val="-2"/>
                <w:sz w:val="20"/>
              </w:rPr>
              <w:t>Homepage:</w:t>
            </w:r>
          </w:p>
          <w:p>
            <w:pPr>
              <w:pStyle w:val="TableParagraph"/>
              <w:spacing w:line="228" w:lineRule="auto"/>
              <w:ind w:left="1088" w:firstLine="37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Phone: </w:t>
            </w:r>
            <w:r>
              <w:rPr>
                <w:b/>
                <w:spacing w:val="-2"/>
                <w:w w:val="105"/>
                <w:sz w:val="20"/>
              </w:rPr>
              <w:t>X/Twitter:</w:t>
            </w:r>
          </w:p>
        </w:tc>
        <w:tc>
          <w:tcPr>
            <w:tcW w:w="4325" w:type="dxa"/>
          </w:tcPr>
          <w:p>
            <w:pPr>
              <w:pStyle w:val="TableParagraph"/>
              <w:spacing w:line="228" w:lineRule="auto" w:before="200"/>
              <w:ind w:left="107" w:right="1260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  <w:u w:val="single"/>
                </w:rPr>
                <w:t>azshenoy@ucsc.edu</w:t>
              </w:r>
            </w:hyperlink>
            <w:r>
              <w:rPr>
                <w:spacing w:val="-2"/>
                <w:sz w:val="20"/>
              </w:rPr>
              <w:t> </w:t>
            </w:r>
            <w:hyperlink r:id="rId7">
              <w:r>
                <w:rPr>
                  <w:spacing w:val="-2"/>
                  <w:sz w:val="20"/>
                  <w:u w:val="single"/>
                </w:rPr>
                <w:t>http://people.ucsc.edu/~azshenoy/</w:t>
              </w:r>
            </w:hyperlink>
            <w:r>
              <w:rPr>
                <w:spacing w:val="-2"/>
                <w:sz w:val="20"/>
              </w:rPr>
              <w:t> (831)459-3389</w:t>
            </w:r>
          </w:p>
          <w:p>
            <w:pPr>
              <w:pStyle w:val="TableParagraph"/>
              <w:spacing w:line="238" w:lineRule="exact"/>
              <w:ind w:left="1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@ajaycencymatrix</w:t>
            </w:r>
          </w:p>
        </w:tc>
      </w:tr>
      <w:tr>
        <w:trPr>
          <w:trHeight w:val="1177" w:hRule="atLeast"/>
        </w:trPr>
        <w:tc>
          <w:tcPr>
            <w:tcW w:w="1758" w:type="dxa"/>
          </w:tcPr>
          <w:p>
            <w:pPr>
              <w:pStyle w:val="TableParagraph"/>
              <w:spacing w:line="228" w:lineRule="auto" w:before="55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Academic </w:t>
            </w:r>
            <w:r>
              <w:rPr>
                <w:b/>
                <w:spacing w:val="-2"/>
                <w:sz w:val="20"/>
              </w:rPr>
              <w:t>Employment</w:t>
            </w:r>
          </w:p>
        </w:tc>
        <w:tc>
          <w:tcPr>
            <w:tcW w:w="7910" w:type="dxa"/>
            <w:gridSpan w:val="3"/>
          </w:tcPr>
          <w:p>
            <w:pPr>
              <w:pStyle w:val="TableParagraph"/>
              <w:spacing w:line="228" w:lineRule="auto" w:before="55"/>
              <w:ind w:left="171" w:right="4278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University of California, Santa Cruz </w:t>
            </w:r>
            <w:r>
              <w:rPr>
                <w:w w:val="105"/>
                <w:sz w:val="20"/>
              </w:rPr>
              <w:t>Ph.D.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Program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Director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(July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2022—)</w:t>
            </w:r>
          </w:p>
          <w:p>
            <w:pPr>
              <w:pStyle w:val="TableParagraph"/>
              <w:spacing w:line="228" w:lineRule="auto" w:before="1"/>
              <w:ind w:left="171" w:right="1882"/>
              <w:rPr>
                <w:sz w:val="20"/>
              </w:rPr>
            </w:pPr>
            <w:r>
              <w:rPr>
                <w:w w:val="105"/>
                <w:sz w:val="20"/>
              </w:rPr>
              <w:t>Associate Professor, Department of Economics (July 2021—) </w:t>
            </w:r>
            <w:r>
              <w:rPr>
                <w:sz w:val="20"/>
              </w:rPr>
              <w:t>Assistant Professor, Department of Economics (July 2014-June 2021)</w:t>
            </w:r>
          </w:p>
        </w:tc>
      </w:tr>
      <w:tr>
        <w:trPr>
          <w:trHeight w:val="1836" w:hRule="atLeast"/>
        </w:trPr>
        <w:tc>
          <w:tcPr>
            <w:tcW w:w="1758" w:type="dxa"/>
          </w:tcPr>
          <w:p>
            <w:pPr>
              <w:pStyle w:val="TableParagraph"/>
              <w:spacing w:before="149"/>
              <w:ind w:left="5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Other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Affiliations</w:t>
            </w:r>
          </w:p>
        </w:tc>
        <w:tc>
          <w:tcPr>
            <w:tcW w:w="7910" w:type="dxa"/>
            <w:gridSpan w:val="3"/>
          </w:tcPr>
          <w:p>
            <w:pPr>
              <w:pStyle w:val="TableParagraph"/>
              <w:spacing w:line="228" w:lineRule="auto" w:before="159"/>
              <w:ind w:left="171" w:right="3274"/>
              <w:rPr>
                <w:sz w:val="20"/>
              </w:rPr>
            </w:pPr>
            <w:r>
              <w:rPr>
                <w:b/>
                <w:sz w:val="20"/>
              </w:rPr>
              <w:t>Journal of Development Economics (2024—) </w:t>
            </w:r>
            <w:r>
              <w:rPr>
                <w:w w:val="105"/>
                <w:sz w:val="20"/>
              </w:rPr>
              <w:t>Associate Editor</w:t>
            </w:r>
          </w:p>
          <w:p>
            <w:pPr>
              <w:pStyle w:val="TableParagraph"/>
              <w:spacing w:line="228" w:lineRule="auto" w:before="61"/>
              <w:ind w:left="171" w:right="3274"/>
              <w:rPr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Center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for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Effective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Global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Action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(January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2017-) </w:t>
            </w:r>
            <w:r>
              <w:rPr>
                <w:w w:val="105"/>
                <w:sz w:val="20"/>
              </w:rPr>
              <w:t>Faculty Affiliate</w:t>
            </w:r>
          </w:p>
          <w:p>
            <w:pPr>
              <w:pStyle w:val="TableParagraph"/>
              <w:spacing w:line="228" w:lineRule="auto" w:before="62"/>
              <w:ind w:left="171" w:right="1882"/>
              <w:rPr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UC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Institute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on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Global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Conflict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and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Cooperation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(September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2023-) </w:t>
            </w:r>
            <w:r>
              <w:rPr>
                <w:w w:val="105"/>
                <w:sz w:val="20"/>
              </w:rPr>
              <w:t>Member of the Steering Committee</w:t>
            </w:r>
          </w:p>
        </w:tc>
      </w:tr>
      <w:tr>
        <w:trPr>
          <w:trHeight w:val="1806" w:hRule="atLeast"/>
        </w:trPr>
        <w:tc>
          <w:tcPr>
            <w:tcW w:w="1758" w:type="dxa"/>
          </w:tcPr>
          <w:p>
            <w:pPr>
              <w:pStyle w:val="TableParagraph"/>
              <w:spacing w:before="118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7910" w:type="dxa"/>
            <w:gridSpan w:val="3"/>
          </w:tcPr>
          <w:p>
            <w:pPr>
              <w:pStyle w:val="TableParagraph"/>
              <w:spacing w:line="228" w:lineRule="auto" w:before="128"/>
              <w:ind w:left="171" w:right="3274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University of Michigan, Ann Arbor, MI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(April 2014) </w:t>
            </w:r>
            <w:r>
              <w:rPr>
                <w:w w:val="105"/>
                <w:sz w:val="20"/>
              </w:rPr>
              <w:t>Ph.D., Economics</w:t>
            </w:r>
          </w:p>
          <w:p>
            <w:pPr>
              <w:pStyle w:val="TableParagraph"/>
              <w:spacing w:line="228" w:lineRule="auto" w:before="62"/>
              <w:ind w:left="171" w:right="3274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University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Michigan,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Ann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Arbor,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MI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(April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2011) </w:t>
            </w:r>
            <w:r>
              <w:rPr>
                <w:w w:val="105"/>
                <w:sz w:val="20"/>
              </w:rPr>
              <w:t>MA, Economics</w:t>
            </w:r>
          </w:p>
          <w:p>
            <w:pPr>
              <w:pStyle w:val="TableParagraph"/>
              <w:spacing w:line="228" w:lineRule="auto" w:before="61"/>
              <w:ind w:left="171" w:right="3167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University</w:t>
            </w:r>
            <w:r>
              <w:rPr>
                <w:b/>
                <w:spacing w:val="-3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of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Connecticut,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Storrs,</w:t>
            </w:r>
            <w:r>
              <w:rPr>
                <w:b/>
                <w:spacing w:val="-4"/>
                <w:w w:val="110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CT</w:t>
            </w:r>
            <w:r>
              <w:rPr>
                <w:b/>
                <w:spacing w:val="-5"/>
                <w:w w:val="115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(May</w:t>
            </w:r>
            <w:r>
              <w:rPr>
                <w:b/>
                <w:spacing w:val="-3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2008)</w:t>
            </w:r>
            <w:r>
              <w:rPr>
                <w:b/>
                <w:w w:val="110"/>
                <w:sz w:val="20"/>
              </w:rPr>
              <w:t> </w:t>
            </w:r>
            <w:r>
              <w:rPr>
                <w:sz w:val="20"/>
              </w:rPr>
              <w:t>BA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Honors),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Mathematics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Political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Science</w:t>
            </w:r>
          </w:p>
        </w:tc>
      </w:tr>
      <w:tr>
        <w:trPr>
          <w:trHeight w:val="377" w:hRule="atLeast"/>
        </w:trPr>
        <w:tc>
          <w:tcPr>
            <w:tcW w:w="1758" w:type="dxa"/>
          </w:tcPr>
          <w:p>
            <w:pPr>
              <w:pStyle w:val="TableParagraph"/>
              <w:spacing w:line="239" w:lineRule="exact" w:before="119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Publications</w:t>
            </w:r>
          </w:p>
        </w:tc>
        <w:tc>
          <w:tcPr>
            <w:tcW w:w="7910" w:type="dxa"/>
            <w:gridSpan w:val="3"/>
          </w:tcPr>
          <w:p>
            <w:pPr>
              <w:pStyle w:val="TableParagraph"/>
              <w:spacing w:line="239" w:lineRule="exact" w:before="119"/>
              <w:ind w:left="171"/>
              <w:rPr>
                <w:sz w:val="20"/>
              </w:rPr>
            </w:pPr>
            <w:hyperlink r:id="rId8">
              <w:r>
                <w:rPr>
                  <w:w w:val="105"/>
                  <w:sz w:val="20"/>
                  <w:u w:val="single"/>
                </w:rPr>
                <w:t>The</w:t>
              </w:r>
              <w:r>
                <w:rPr>
                  <w:spacing w:val="-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Targeting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and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Impact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of</w:t>
              </w:r>
              <w:r>
                <w:rPr>
                  <w:spacing w:val="-2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Partisan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Gerrymandering:</w:t>
              </w:r>
              <w:r>
                <w:rPr>
                  <w:spacing w:val="-2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Evidence</w:t>
              </w:r>
              <w:r>
                <w:rPr>
                  <w:spacing w:val="-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from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spacing w:val="-2"/>
                  <w:w w:val="105"/>
                  <w:sz w:val="20"/>
                  <w:u w:val="single"/>
                </w:rPr>
                <w:t>Legislative</w:t>
              </w:r>
            </w:hyperlink>
          </w:p>
        </w:tc>
      </w:tr>
      <w:tr>
        <w:trPr>
          <w:trHeight w:val="5519" w:hRule="atLeast"/>
        </w:trPr>
        <w:tc>
          <w:tcPr>
            <w:tcW w:w="9668" w:type="dxa"/>
            <w:gridSpan w:val="4"/>
          </w:tcPr>
          <w:p>
            <w:pPr>
              <w:pStyle w:val="TableParagraph"/>
              <w:spacing w:line="213" w:lineRule="exact"/>
              <w:ind w:left="1929"/>
              <w:rPr>
                <w:sz w:val="20"/>
              </w:rPr>
            </w:pPr>
            <w:hyperlink r:id="rId8">
              <w:r>
                <w:rPr>
                  <w:w w:val="105"/>
                  <w:sz w:val="20"/>
                  <w:u w:val="single"/>
                </w:rPr>
                <w:t>Discontinuity</w:t>
              </w:r>
            </w:hyperlink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(with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Dahyeon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Jeong)</w:t>
            </w:r>
          </w:p>
          <w:p>
            <w:pPr>
              <w:pStyle w:val="TableParagraph"/>
              <w:spacing w:line="238" w:lineRule="exact"/>
              <w:ind w:left="1929"/>
              <w:rPr>
                <w:sz w:val="20"/>
              </w:rPr>
            </w:pPr>
            <w:r>
              <w:rPr>
                <w:i/>
                <w:spacing w:val="-4"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Review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Economics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and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Statistics,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2024,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106(3):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814–828.</w:t>
            </w:r>
          </w:p>
          <w:p>
            <w:pPr>
              <w:pStyle w:val="TableParagraph"/>
              <w:spacing w:line="228" w:lineRule="auto" w:before="58"/>
              <w:ind w:left="1929"/>
              <w:rPr>
                <w:sz w:val="20"/>
              </w:rPr>
            </w:pPr>
            <w:hyperlink r:id="rId9">
              <w:r>
                <w:rPr>
                  <w:sz w:val="20"/>
                  <w:u w:val="single"/>
                </w:rPr>
                <w:t>Rethinking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Transparency: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Corruption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in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Local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Public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Office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in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India</w:t>
              </w:r>
            </w:hyperlink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Dahyeon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Jeong </w:t>
            </w:r>
            <w:r>
              <w:rPr>
                <w:w w:val="110"/>
                <w:sz w:val="20"/>
              </w:rPr>
              <w:t>and Laura Zimmermann).</w:t>
            </w:r>
          </w:p>
          <w:p>
            <w:pPr>
              <w:pStyle w:val="TableParagraph"/>
              <w:spacing w:line="236" w:lineRule="exact"/>
              <w:ind w:left="1929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Public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May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2023,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221: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104855</w:t>
            </w:r>
          </w:p>
          <w:p>
            <w:pPr>
              <w:pStyle w:val="TableParagraph"/>
              <w:spacing w:line="228" w:lineRule="auto" w:before="57"/>
              <w:ind w:left="1929"/>
              <w:rPr>
                <w:sz w:val="20"/>
              </w:rPr>
            </w:pPr>
            <w:hyperlink r:id="rId10">
              <w:r>
                <w:rPr>
                  <w:w w:val="105"/>
                  <w:sz w:val="20"/>
                  <w:u w:val="single"/>
                </w:rPr>
                <w:t>The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Political</w:t>
              </w:r>
              <w:r>
                <w:rPr>
                  <w:spacing w:val="-8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Consequences</w:t>
              </w:r>
              <w:r>
                <w:rPr>
                  <w:spacing w:val="-9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of</w:t>
              </w:r>
              <w:r>
                <w:rPr>
                  <w:spacing w:val="-8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Resource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Scarcity:</w:t>
              </w:r>
              <w:r>
                <w:rPr>
                  <w:spacing w:val="-8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Targeted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Spending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in</w:t>
              </w:r>
              <w:r>
                <w:rPr>
                  <w:spacing w:val="-8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Water-Stressed</w:t>
              </w:r>
            </w:hyperlink>
            <w:r>
              <w:rPr>
                <w:w w:val="105"/>
                <w:sz w:val="20"/>
              </w:rPr>
              <w:t> </w:t>
            </w:r>
            <w:hyperlink r:id="rId10">
              <w:r>
                <w:rPr>
                  <w:w w:val="105"/>
                  <w:sz w:val="20"/>
                  <w:u w:val="single"/>
                </w:rPr>
                <w:t>Democracy</w:t>
              </w:r>
            </w:hyperlink>
            <w:r>
              <w:rPr>
                <w:w w:val="105"/>
                <w:sz w:val="20"/>
              </w:rPr>
              <w:t> (with Meera Mahadevan).</w:t>
            </w:r>
          </w:p>
          <w:p>
            <w:pPr>
              <w:pStyle w:val="TableParagraph"/>
              <w:spacing w:line="236" w:lineRule="exact"/>
              <w:ind w:left="1929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Journal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Public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Economics,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April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2023,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220: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104842</w:t>
            </w:r>
          </w:p>
          <w:p>
            <w:pPr>
              <w:pStyle w:val="TableParagraph"/>
              <w:spacing w:line="228" w:lineRule="auto" w:before="58"/>
              <w:ind w:left="1929"/>
              <w:rPr>
                <w:sz w:val="20"/>
              </w:rPr>
            </w:pPr>
            <w:hyperlink r:id="rId11">
              <w:r>
                <w:rPr>
                  <w:sz w:val="20"/>
                  <w:u w:val="single"/>
                </w:rPr>
                <w:t>Can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the</w:t>
              </w:r>
              <w:r>
                <w:rPr>
                  <w:spacing w:val="38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Party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in</w:t>
              </w:r>
              <w:r>
                <w:rPr>
                  <w:spacing w:val="35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Power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Systematically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Win</w:t>
              </w:r>
              <w:r>
                <w:rPr>
                  <w:spacing w:val="35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a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Majority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in</w:t>
              </w:r>
              <w:r>
                <w:rPr>
                  <w:spacing w:val="35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Close</w:t>
              </w:r>
              <w:r>
                <w:rPr>
                  <w:spacing w:val="36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Legislative</w:t>
              </w:r>
              <w:r>
                <w:rPr>
                  <w:spacing w:val="38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Elections?</w:t>
              </w:r>
            </w:hyperlink>
            <w:r>
              <w:rPr>
                <w:sz w:val="20"/>
              </w:rPr>
              <w:t> </w:t>
            </w:r>
            <w:hyperlink r:id="rId11">
              <w:r>
                <w:rPr>
                  <w:w w:val="110"/>
                  <w:sz w:val="20"/>
                  <w:u w:val="single"/>
                </w:rPr>
                <w:t>Evidence</w:t>
              </w:r>
              <w:r>
                <w:rPr>
                  <w:spacing w:val="-7"/>
                  <w:w w:val="110"/>
                  <w:sz w:val="20"/>
                  <w:u w:val="single"/>
                </w:rPr>
                <w:t> </w:t>
              </w:r>
              <w:r>
                <w:rPr>
                  <w:w w:val="110"/>
                  <w:sz w:val="20"/>
                  <w:u w:val="single"/>
                </w:rPr>
                <w:t>from</w:t>
              </w:r>
              <w:r>
                <w:rPr>
                  <w:spacing w:val="-8"/>
                  <w:w w:val="110"/>
                  <w:sz w:val="20"/>
                  <w:u w:val="single"/>
                </w:rPr>
                <w:t> </w:t>
              </w:r>
              <w:r>
                <w:rPr>
                  <w:w w:val="110"/>
                  <w:sz w:val="20"/>
                  <w:u w:val="single"/>
                </w:rPr>
                <w:t>U.S.</w:t>
              </w:r>
              <w:r>
                <w:rPr>
                  <w:spacing w:val="-8"/>
                  <w:w w:val="110"/>
                  <w:sz w:val="20"/>
                  <w:u w:val="single"/>
                </w:rPr>
                <w:t> </w:t>
              </w:r>
              <w:r>
                <w:rPr>
                  <w:w w:val="110"/>
                  <w:sz w:val="20"/>
                  <w:u w:val="single"/>
                </w:rPr>
                <w:t>State</w:t>
              </w:r>
              <w:r>
                <w:rPr>
                  <w:spacing w:val="-7"/>
                  <w:w w:val="110"/>
                  <w:sz w:val="20"/>
                  <w:u w:val="single"/>
                </w:rPr>
                <w:t> </w:t>
              </w:r>
              <w:r>
                <w:rPr>
                  <w:w w:val="110"/>
                  <w:sz w:val="20"/>
                  <w:u w:val="single"/>
                </w:rPr>
                <w:t>Assemblies</w:t>
              </w:r>
            </w:hyperlink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(with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Dahyeon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Jeong)</w:t>
            </w:r>
          </w:p>
          <w:p>
            <w:pPr>
              <w:pStyle w:val="TableParagraph"/>
              <w:spacing w:line="236" w:lineRule="exact"/>
              <w:ind w:left="1929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Journal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of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Politics,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April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2022,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84(2):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1149-1164</w:t>
            </w:r>
          </w:p>
          <w:p>
            <w:pPr>
              <w:pStyle w:val="TableParagraph"/>
              <w:spacing w:line="228" w:lineRule="auto" w:before="57"/>
              <w:ind w:left="1929"/>
              <w:rPr>
                <w:sz w:val="20"/>
              </w:rPr>
            </w:pPr>
            <w:hyperlink r:id="rId12">
              <w:r>
                <w:rPr>
                  <w:w w:val="110"/>
                  <w:sz w:val="20"/>
                  <w:u w:val="single"/>
                </w:rPr>
                <w:t>God is in the Rain: The Impact of Rainfall-Induced Early Social Distancing on COVID-</w:t>
              </w:r>
              <w:r>
                <w:rPr>
                  <w:w w:val="105"/>
                  <w:sz w:val="20"/>
                  <w:u w:val="single"/>
                </w:rPr>
                <w:t>19</w:t>
              </w:r>
            </w:hyperlink>
            <w:r>
              <w:rPr>
                <w:w w:val="105"/>
                <w:sz w:val="20"/>
              </w:rPr>
              <w:t> </w:t>
            </w:r>
            <w:hyperlink r:id="rId12">
              <w:r>
                <w:rPr>
                  <w:sz w:val="20"/>
                  <w:u w:val="single"/>
                </w:rPr>
                <w:t>Outbreaks</w:t>
              </w:r>
            </w:hyperlink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Bhavyaa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Sharma,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Guanghong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Xu,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Rolly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Kapoor,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Haedong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Rho,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Kinpritma </w:t>
            </w:r>
            <w:r>
              <w:rPr>
                <w:spacing w:val="-2"/>
                <w:w w:val="110"/>
                <w:sz w:val="20"/>
              </w:rPr>
              <w:t>Sangha)</w:t>
            </w:r>
          </w:p>
          <w:p>
            <w:pPr>
              <w:pStyle w:val="TableParagraph"/>
              <w:spacing w:line="237" w:lineRule="exact"/>
              <w:ind w:left="1929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Health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January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2022,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81: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102575.</w:t>
            </w:r>
          </w:p>
          <w:p>
            <w:pPr>
              <w:pStyle w:val="TableParagraph"/>
              <w:spacing w:line="238" w:lineRule="exact" w:before="47"/>
              <w:ind w:left="1929"/>
              <w:rPr>
                <w:sz w:val="20"/>
              </w:rPr>
            </w:pPr>
            <w:hyperlink r:id="rId13">
              <w:r>
                <w:rPr>
                  <w:w w:val="105"/>
                  <w:sz w:val="20"/>
                  <w:u w:val="single"/>
                </w:rPr>
                <w:t>Estimating</w:t>
              </w:r>
              <w:r>
                <w:rPr>
                  <w:spacing w:val="5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the</w:t>
              </w:r>
              <w:r>
                <w:rPr>
                  <w:spacing w:val="6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Production</w:t>
              </w:r>
              <w:r>
                <w:rPr>
                  <w:spacing w:val="5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Function</w:t>
              </w:r>
              <w:r>
                <w:rPr>
                  <w:spacing w:val="5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When</w:t>
              </w:r>
              <w:r>
                <w:rPr>
                  <w:spacing w:val="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Firms</w:t>
              </w:r>
              <w:r>
                <w:rPr>
                  <w:spacing w:val="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Are</w:t>
              </w:r>
              <w:r>
                <w:rPr>
                  <w:spacing w:val="6"/>
                  <w:w w:val="105"/>
                  <w:sz w:val="20"/>
                  <w:u w:val="single"/>
                </w:rPr>
                <w:t> </w:t>
              </w:r>
              <w:r>
                <w:rPr>
                  <w:spacing w:val="-2"/>
                  <w:w w:val="105"/>
                  <w:sz w:val="20"/>
                  <w:u w:val="single"/>
                </w:rPr>
                <w:t>Constrained</w:t>
              </w:r>
            </w:hyperlink>
          </w:p>
          <w:p>
            <w:pPr>
              <w:pStyle w:val="TableParagraph"/>
              <w:spacing w:line="238" w:lineRule="exact"/>
              <w:ind w:left="1929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Review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and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Statistics,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September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2021,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104(4):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666-</w:t>
            </w:r>
            <w:r>
              <w:rPr>
                <w:i/>
                <w:spacing w:val="-5"/>
                <w:w w:val="90"/>
                <w:sz w:val="20"/>
              </w:rPr>
              <w:t>679</w:t>
            </w:r>
          </w:p>
          <w:p>
            <w:pPr>
              <w:pStyle w:val="TableParagraph"/>
              <w:spacing w:line="228" w:lineRule="auto" w:before="57"/>
              <w:ind w:left="1929" w:right="22"/>
              <w:rPr>
                <w:sz w:val="20"/>
              </w:rPr>
            </w:pPr>
            <w:hyperlink r:id="rId14">
              <w:r>
                <w:rPr>
                  <w:w w:val="105"/>
                  <w:sz w:val="20"/>
                  <w:u w:val="single"/>
                </w:rPr>
                <w:t>Does</w:t>
              </w:r>
              <w:r>
                <w:rPr>
                  <w:spacing w:val="-6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Insecure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Land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Tenure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Deter</w:t>
              </w:r>
              <w:r>
                <w:rPr>
                  <w:spacing w:val="-5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Investment?</w:t>
              </w:r>
              <w:r>
                <w:rPr>
                  <w:spacing w:val="-6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Evidence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from</w:t>
              </w:r>
              <w:r>
                <w:rPr>
                  <w:spacing w:val="-6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</w:t>
              </w:r>
              <w:r>
                <w:rPr>
                  <w:spacing w:val="-6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Randomized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Controlled</w:t>
              </w:r>
            </w:hyperlink>
            <w:r>
              <w:rPr>
                <w:w w:val="105"/>
                <w:sz w:val="20"/>
              </w:rPr>
              <w:t> </w:t>
            </w:r>
            <w:hyperlink r:id="rId14">
              <w:r>
                <w:rPr>
                  <w:w w:val="105"/>
                  <w:sz w:val="20"/>
                  <w:u w:val="single"/>
                </w:rPr>
                <w:t>Trial</w:t>
              </w:r>
            </w:hyperlink>
            <w:r>
              <w:rPr>
                <w:w w:val="105"/>
                <w:sz w:val="20"/>
              </w:rPr>
              <w:t> (with Heather Huntington)</w:t>
            </w:r>
          </w:p>
          <w:p>
            <w:pPr>
              <w:pStyle w:val="TableParagraph"/>
              <w:spacing w:line="236" w:lineRule="exact"/>
              <w:ind w:left="1929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Development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May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2021,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150: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102632</w:t>
            </w:r>
          </w:p>
          <w:p>
            <w:pPr>
              <w:pStyle w:val="TableParagraph"/>
              <w:spacing w:line="238" w:lineRule="exact" w:before="48"/>
              <w:ind w:left="1929"/>
              <w:rPr>
                <w:sz w:val="20"/>
              </w:rPr>
            </w:pPr>
            <w:hyperlink r:id="rId15">
              <w:r>
                <w:rPr>
                  <w:w w:val="105"/>
                  <w:sz w:val="20"/>
                  <w:u w:val="single"/>
                </w:rPr>
                <w:t>The</w:t>
              </w:r>
              <w:r>
                <w:rPr>
                  <w:spacing w:val="1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Ecological</w:t>
              </w:r>
              <w:r>
                <w:rPr>
                  <w:spacing w:val="1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Impact of Place-Based Policies</w:t>
              </w:r>
            </w:hyperlink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(with Teevrat </w:t>
            </w:r>
            <w:r>
              <w:rPr>
                <w:spacing w:val="-2"/>
                <w:w w:val="105"/>
                <w:sz w:val="20"/>
              </w:rPr>
              <w:t>Garg)</w:t>
            </w:r>
          </w:p>
          <w:p>
            <w:pPr>
              <w:pStyle w:val="TableParagraph"/>
              <w:spacing w:line="217" w:lineRule="exact"/>
              <w:ind w:left="1929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American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1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1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Agricultural</w:t>
            </w:r>
            <w:r>
              <w:rPr>
                <w:i/>
                <w:spacing w:val="1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1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August</w:t>
            </w:r>
            <w:r>
              <w:rPr>
                <w:i/>
                <w:spacing w:val="1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2021,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103(4):1239-</w:t>
            </w:r>
            <w:r>
              <w:rPr>
                <w:i/>
                <w:spacing w:val="-4"/>
                <w:w w:val="90"/>
                <w:sz w:val="20"/>
              </w:rPr>
              <w:t>1250</w:t>
            </w:r>
          </w:p>
        </w:tc>
      </w:tr>
    </w:tbl>
    <w:p>
      <w:pPr>
        <w:pStyle w:val="TableParagraph"/>
        <w:spacing w:after="0" w:line="217" w:lineRule="exact"/>
        <w:rPr>
          <w:i/>
          <w:sz w:val="20"/>
        </w:rPr>
        <w:sectPr>
          <w:headerReference w:type="default" r:id="rId5"/>
          <w:type w:val="continuous"/>
          <w:pgSz w:w="12240" w:h="15840"/>
          <w:pgMar w:header="729" w:footer="0" w:top="1200" w:bottom="280" w:left="1080" w:right="1080"/>
          <w:pgNumType w:start="1"/>
        </w:sectPr>
      </w:pPr>
    </w:p>
    <w:p>
      <w:pPr>
        <w:pStyle w:val="BodyText"/>
        <w:spacing w:before="174" w:after="31"/>
        <w:ind w:left="2275"/>
        <w:rPr>
          <w:u w:val="none"/>
        </w:rPr>
      </w:pPr>
      <w:hyperlink r:id="rId16">
        <w:r>
          <w:rPr>
            <w:spacing w:val="-2"/>
            <w:w w:val="105"/>
            <w:u w:val="single"/>
          </w:rPr>
          <w:t>Regional</w:t>
        </w:r>
        <w:r>
          <w:rPr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Development</w:t>
        </w:r>
        <w:r>
          <w:rPr>
            <w:spacing w:val="-1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through</w:t>
        </w:r>
        <w:r>
          <w:rPr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Place-Based</w:t>
        </w:r>
        <w:r>
          <w:rPr>
            <w:spacing w:val="-1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Policies:</w:t>
        </w:r>
        <w:r>
          <w:rPr>
            <w:spacing w:val="-1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Evidence</w:t>
        </w:r>
        <w:r>
          <w:rPr>
            <w:spacing w:val="-1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from</w:t>
        </w:r>
        <w:r>
          <w:rPr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a Spatial</w:t>
        </w:r>
        <w:r>
          <w:rPr>
            <w:spacing w:val="-1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Discontinuity</w:t>
        </w:r>
      </w:hyperlink>
    </w:p>
    <w:tbl>
      <w:tblPr>
        <w:tblW w:w="0" w:type="auto"/>
        <w:jc w:val="lef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7727"/>
      </w:tblGrid>
      <w:tr>
        <w:trPr>
          <w:trHeight w:val="2168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line="202" w:lineRule="exact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-5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Development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-3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January</w:t>
            </w:r>
            <w:r>
              <w:rPr>
                <w:i/>
                <w:spacing w:val="-5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2018,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130: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173-</w:t>
            </w:r>
            <w:r>
              <w:rPr>
                <w:i/>
                <w:spacing w:val="-5"/>
                <w:w w:val="90"/>
                <w:sz w:val="20"/>
              </w:rPr>
              <w:t>189</w:t>
            </w:r>
          </w:p>
          <w:p>
            <w:pPr>
              <w:pStyle w:val="TableParagraph"/>
              <w:spacing w:line="238" w:lineRule="exact" w:before="47"/>
              <w:rPr>
                <w:sz w:val="20"/>
              </w:rPr>
            </w:pPr>
            <w:hyperlink r:id="rId17">
              <w:r>
                <w:rPr>
                  <w:w w:val="105"/>
                  <w:sz w:val="20"/>
                  <w:u w:val="single"/>
                </w:rPr>
                <w:t>Market</w:t>
              </w:r>
              <w:r>
                <w:rPr>
                  <w:spacing w:val="-10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Failures</w:t>
              </w:r>
              <w:r>
                <w:rPr>
                  <w:spacing w:val="-8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and</w:t>
              </w:r>
              <w:r>
                <w:rPr>
                  <w:spacing w:val="-10"/>
                  <w:w w:val="105"/>
                  <w:sz w:val="20"/>
                  <w:u w:val="single"/>
                </w:rPr>
                <w:t> </w:t>
              </w:r>
              <w:r>
                <w:rPr>
                  <w:spacing w:val="-2"/>
                  <w:w w:val="105"/>
                  <w:sz w:val="20"/>
                  <w:u w:val="single"/>
                </w:rPr>
                <w:t>Misallocation</w:t>
              </w:r>
            </w:hyperlink>
          </w:p>
          <w:p>
            <w:pPr>
              <w:pStyle w:val="TableParagraph"/>
              <w:spacing w:line="238" w:lineRule="exact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-3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Development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-1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September</w:t>
            </w:r>
            <w:r>
              <w:rPr>
                <w:i/>
                <w:spacing w:val="-3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2017,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128: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65-</w:t>
            </w:r>
            <w:r>
              <w:rPr>
                <w:i/>
                <w:spacing w:val="-5"/>
                <w:w w:val="90"/>
                <w:sz w:val="20"/>
              </w:rPr>
              <w:t>80</w:t>
            </w:r>
          </w:p>
          <w:p>
            <w:pPr>
              <w:pStyle w:val="TableParagraph"/>
              <w:spacing w:line="228" w:lineRule="auto" w:before="59"/>
              <w:rPr>
                <w:sz w:val="20"/>
              </w:rPr>
            </w:pPr>
            <w:hyperlink r:id="rId18">
              <w:r>
                <w:rPr>
                  <w:w w:val="105"/>
                  <w:sz w:val="20"/>
                  <w:u w:val="single"/>
                </w:rPr>
                <w:t>Poverty Traps, Convergence, and the Dynamics of Household Income (jointly with Raj</w:t>
              </w:r>
            </w:hyperlink>
            <w:r>
              <w:rPr>
                <w:w w:val="105"/>
                <w:sz w:val="20"/>
              </w:rPr>
              <w:t> </w:t>
            </w:r>
            <w:hyperlink r:id="rId18">
              <w:r>
                <w:rPr>
                  <w:spacing w:val="-2"/>
                  <w:w w:val="105"/>
                  <w:sz w:val="20"/>
                  <w:u w:val="single"/>
                </w:rPr>
                <w:t>Arunachalam)</w:t>
              </w:r>
            </w:hyperlink>
          </w:p>
          <w:p>
            <w:pPr>
              <w:pStyle w:val="TableParagraph"/>
              <w:spacing w:line="235" w:lineRule="exact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Journal</w:t>
            </w:r>
            <w:r>
              <w:rPr>
                <w:i/>
                <w:spacing w:val="-5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of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Development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Economics,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May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2017,</w:t>
            </w:r>
            <w:r>
              <w:rPr>
                <w:i/>
                <w:spacing w:val="-5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126: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215-</w:t>
            </w:r>
            <w:r>
              <w:rPr>
                <w:i/>
                <w:spacing w:val="-5"/>
                <w:w w:val="90"/>
                <w:sz w:val="20"/>
              </w:rPr>
              <w:t>230</w:t>
            </w:r>
          </w:p>
          <w:p>
            <w:pPr>
              <w:pStyle w:val="TableParagraph"/>
              <w:spacing w:line="238" w:lineRule="exact" w:before="48"/>
              <w:ind w:right="-29"/>
              <w:rPr>
                <w:sz w:val="20"/>
              </w:rPr>
            </w:pPr>
            <w:hyperlink r:id="rId19">
              <w:r>
                <w:rPr>
                  <w:w w:val="105"/>
                  <w:sz w:val="20"/>
                  <w:u w:val="single"/>
                </w:rPr>
                <w:t>Risky</w:t>
              </w:r>
              <w:r>
                <w:rPr>
                  <w:spacing w:val="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Income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or</w:t>
              </w:r>
              <w:r>
                <w:rPr>
                  <w:spacing w:val="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Lumpy</w:t>
              </w:r>
              <w:r>
                <w:rPr>
                  <w:spacing w:val="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Investments?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Evidence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on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Two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Theories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of</w:t>
              </w:r>
              <w:r>
                <w:rPr>
                  <w:spacing w:val="3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Under-</w:t>
              </w:r>
              <w:r>
                <w:rPr>
                  <w:spacing w:val="-2"/>
                  <w:w w:val="105"/>
                  <w:sz w:val="20"/>
                  <w:u w:val="single"/>
                </w:rPr>
                <w:t>Specialization</w:t>
              </w:r>
            </w:hyperlink>
          </w:p>
          <w:p>
            <w:pPr>
              <w:pStyle w:val="TableParagraph"/>
              <w:spacing w:line="238" w:lineRule="exact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Economic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Development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and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Cultural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Change,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July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2018,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66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(4):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629-671</w:t>
            </w:r>
          </w:p>
        </w:tc>
      </w:tr>
      <w:tr>
        <w:trPr>
          <w:trHeight w:val="1047" w:hRule="atLeast"/>
        </w:trPr>
        <w:tc>
          <w:tcPr>
            <w:tcW w:w="1745" w:type="dxa"/>
          </w:tcPr>
          <w:p>
            <w:pPr>
              <w:pStyle w:val="TableParagraph"/>
              <w:spacing w:before="118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Working</w:t>
            </w:r>
            <w:r>
              <w:rPr>
                <w:b/>
                <w:spacing w:val="3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Papers</w:t>
            </w:r>
          </w:p>
        </w:tc>
        <w:tc>
          <w:tcPr>
            <w:tcW w:w="7727" w:type="dxa"/>
          </w:tcPr>
          <w:p>
            <w:pPr>
              <w:pStyle w:val="TableParagraph"/>
              <w:spacing w:line="228" w:lineRule="auto" w:before="128"/>
              <w:ind w:right="1233"/>
              <w:rPr>
                <w:i/>
                <w:sz w:val="20"/>
              </w:rPr>
            </w:pPr>
            <w:hyperlink r:id="rId20">
              <w:r>
                <w:rPr>
                  <w:sz w:val="20"/>
                  <w:u w:val="single"/>
                </w:rPr>
                <w:t>Political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Organizations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and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Political</w:t>
              </w:r>
              <w:r>
                <w:rPr>
                  <w:spacing w:val="40"/>
                  <w:sz w:val="20"/>
                  <w:u w:val="single"/>
                </w:rPr>
                <w:t> </w:t>
              </w:r>
              <w:r>
                <w:rPr>
                  <w:sz w:val="20"/>
                  <w:u w:val="single"/>
                </w:rPr>
                <w:t>Scope</w:t>
              </w:r>
            </w:hyperlink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Laura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Zimmermann) Revise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Resubmit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European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Association</w:t>
            </w:r>
          </w:p>
          <w:p>
            <w:pPr>
              <w:pStyle w:val="TableParagraph"/>
              <w:spacing w:before="52"/>
              <w:rPr>
                <w:sz w:val="20"/>
              </w:rPr>
            </w:pPr>
            <w:hyperlink r:id="rId21">
              <w:r>
                <w:rPr>
                  <w:w w:val="105"/>
                  <w:sz w:val="20"/>
                  <w:u w:val="single"/>
                </w:rPr>
                <w:t>Measuring</w:t>
              </w:r>
              <w:r>
                <w:rPr>
                  <w:spacing w:val="-7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and</w:t>
              </w:r>
              <w:r>
                <w:rPr>
                  <w:spacing w:val="-5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Estimating</w:t>
              </w:r>
              <w:r>
                <w:rPr>
                  <w:spacing w:val="-5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Retail</w:t>
              </w:r>
              <w:r>
                <w:rPr>
                  <w:spacing w:val="-4"/>
                  <w:w w:val="105"/>
                  <w:sz w:val="20"/>
                  <w:u w:val="single"/>
                </w:rPr>
                <w:t> </w:t>
              </w:r>
              <w:r>
                <w:rPr>
                  <w:w w:val="105"/>
                  <w:sz w:val="20"/>
                  <w:u w:val="single"/>
                </w:rPr>
                <w:t>Productivity</w:t>
              </w:r>
            </w:hyperlink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(with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Brenda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Samaniego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Parra)</w:t>
            </w:r>
          </w:p>
        </w:tc>
      </w:tr>
      <w:tr>
        <w:trPr>
          <w:trHeight w:val="2098" w:hRule="atLeast"/>
        </w:trPr>
        <w:tc>
          <w:tcPr>
            <w:tcW w:w="1745" w:type="dxa"/>
          </w:tcPr>
          <w:p>
            <w:pPr>
              <w:pStyle w:val="TableParagraph"/>
              <w:spacing w:line="228" w:lineRule="auto" w:before="128"/>
              <w:ind w:left="50" w:right="147"/>
              <w:rPr>
                <w:b/>
                <w:sz w:val="20"/>
              </w:rPr>
            </w:pPr>
            <w:r>
              <w:rPr>
                <w:b/>
                <w:sz w:val="20"/>
              </w:rPr>
              <w:t>Research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 </w:t>
            </w:r>
            <w:r>
              <w:rPr>
                <w:b/>
                <w:spacing w:val="-2"/>
                <w:sz w:val="20"/>
              </w:rPr>
              <w:t>Progress</w:t>
            </w:r>
          </w:p>
        </w:tc>
        <w:tc>
          <w:tcPr>
            <w:tcW w:w="7727" w:type="dxa"/>
          </w:tcPr>
          <w:p>
            <w:pPr>
              <w:pStyle w:val="TableParagraph"/>
              <w:spacing w:line="228" w:lineRule="auto" w:before="128"/>
              <w:rPr>
                <w:sz w:val="20"/>
              </w:rPr>
            </w:pPr>
            <w:r>
              <w:rPr>
                <w:w w:val="105"/>
                <w:sz w:val="20"/>
              </w:rPr>
              <w:t>The Role of (Mis)Perceptions in Product Choice: Evidence from a Randomized Trial in Zambia (with Jie Bai and David Sungho Park)</w:t>
            </w:r>
          </w:p>
          <w:p>
            <w:pPr>
              <w:pStyle w:val="TableParagraph"/>
              <w:spacing w:line="228" w:lineRule="auto" w:before="62"/>
              <w:rPr>
                <w:sz w:val="20"/>
              </w:rPr>
            </w:pPr>
            <w:r>
              <w:rPr>
                <w:sz w:val="20"/>
              </w:rPr>
              <w:t>Raising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Retail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Productivity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Poeoling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Emma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Riley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David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Sungho </w:t>
            </w:r>
            <w:r>
              <w:rPr>
                <w:spacing w:val="-2"/>
                <w:w w:val="110"/>
                <w:sz w:val="20"/>
              </w:rPr>
              <w:t>Park)</w:t>
            </w:r>
          </w:p>
          <w:p>
            <w:pPr>
              <w:pStyle w:val="TableParagraph"/>
              <w:spacing w:line="228" w:lineRule="auto" w:before="61"/>
              <w:rPr>
                <w:sz w:val="20"/>
              </w:rPr>
            </w:pPr>
            <w:r>
              <w:rPr>
                <w:sz w:val="20"/>
              </w:rPr>
              <w:t>Political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Misallocation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Electricity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India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Meera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Mahadevan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Bhavyaa </w:t>
            </w:r>
            <w:r>
              <w:rPr>
                <w:spacing w:val="-2"/>
                <w:w w:val="110"/>
                <w:sz w:val="20"/>
              </w:rPr>
              <w:t>Sharma)</w:t>
            </w:r>
          </w:p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w w:val="105"/>
                <w:sz w:val="20"/>
              </w:rPr>
              <w:t>Estimating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Non-Neutral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Productivity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Under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Input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Market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Frictions</w:t>
            </w:r>
          </w:p>
        </w:tc>
      </w:tr>
      <w:tr>
        <w:trPr>
          <w:trHeight w:val="1226" w:hRule="atLeast"/>
        </w:trPr>
        <w:tc>
          <w:tcPr>
            <w:tcW w:w="1745" w:type="dxa"/>
          </w:tcPr>
          <w:p>
            <w:pPr>
              <w:pStyle w:val="TableParagraph"/>
              <w:spacing w:line="228" w:lineRule="auto" w:before="128"/>
              <w:ind w:left="50" w:righ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Selected Fellowships, </w:t>
            </w:r>
            <w:r>
              <w:rPr>
                <w:b/>
                <w:sz w:val="20"/>
              </w:rPr>
              <w:t>Awards,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Grants</w:t>
            </w:r>
          </w:p>
        </w:tc>
        <w:tc>
          <w:tcPr>
            <w:tcW w:w="7727" w:type="dxa"/>
          </w:tcPr>
          <w:p>
            <w:pPr>
              <w:pStyle w:val="TableParagraph"/>
              <w:spacing w:line="288" w:lineRule="auto" w:before="118"/>
              <w:ind w:right="1233"/>
              <w:rPr>
                <w:sz w:val="20"/>
              </w:rPr>
            </w:pPr>
            <w:r>
              <w:rPr>
                <w:sz w:val="20"/>
              </w:rPr>
              <w:t>Structural Transformation and Economic Growth (2024): £150,000 International Growth Centre (2024): £100,000</w:t>
            </w:r>
          </w:p>
          <w:p>
            <w:pPr>
              <w:pStyle w:val="TableParagraph"/>
              <w:spacing w:line="228" w:lineRule="auto" w:before="10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Enterprise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Low-Income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Countries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Exploratory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Grant (2023): £38,622</w:t>
            </w:r>
          </w:p>
        </w:tc>
      </w:tr>
      <w:tr>
        <w:trPr>
          <w:trHeight w:val="292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w w:val="105"/>
                <w:sz w:val="20"/>
              </w:rPr>
              <w:t>UCSC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Transformation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Catalyze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Grant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(2023)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2"/>
                <w:sz w:val="20"/>
              </w:rPr>
              <w:t>$14,102</w:t>
            </w:r>
          </w:p>
        </w:tc>
      </w:tr>
      <w:tr>
        <w:trPr>
          <w:trHeight w:val="292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Growth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Centre-Small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Growing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Fund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(2022):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2"/>
                <w:sz w:val="20"/>
              </w:rPr>
              <w:t>£137,000</w:t>
            </w:r>
          </w:p>
        </w:tc>
      </w:tr>
      <w:tr>
        <w:trPr>
          <w:trHeight w:val="292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UCSC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Faculty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(2014,2015,2016,2020,2021):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$2000</w:t>
            </w:r>
          </w:p>
        </w:tc>
      </w:tr>
      <w:tr>
        <w:trPr>
          <w:trHeight w:val="292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w w:val="110"/>
                <w:sz w:val="20"/>
              </w:rPr>
              <w:t>UCSC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05"/>
                <w:sz w:val="20"/>
              </w:rPr>
              <w:t>Special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(2018)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: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$8000</w:t>
            </w:r>
          </w:p>
        </w:tc>
      </w:tr>
      <w:tr>
        <w:trPr>
          <w:trHeight w:val="292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Michigan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Rackham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Merit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Fellowship</w:t>
            </w:r>
          </w:p>
        </w:tc>
      </w:tr>
      <w:tr>
        <w:trPr>
          <w:trHeight w:val="292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Connecticut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Presidential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Scholarship</w:t>
            </w:r>
          </w:p>
        </w:tc>
      </w:tr>
      <w:tr>
        <w:trPr>
          <w:trHeight w:val="407" w:hRule="atLeast"/>
        </w:trPr>
        <w:tc>
          <w:tcPr>
            <w:tcW w:w="174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27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w w:val="105"/>
                <w:sz w:val="20"/>
              </w:rPr>
              <w:t>Augusta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H.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Gerberich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Scholarship</w:t>
            </w:r>
          </w:p>
        </w:tc>
      </w:tr>
      <w:tr>
        <w:trPr>
          <w:trHeight w:val="1603" w:hRule="atLeast"/>
        </w:trPr>
        <w:tc>
          <w:tcPr>
            <w:tcW w:w="1745" w:type="dxa"/>
          </w:tcPr>
          <w:p>
            <w:pPr>
              <w:pStyle w:val="TableParagraph"/>
              <w:spacing w:before="118"/>
              <w:ind w:left="50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Visiting</w:t>
            </w:r>
            <w:r>
              <w:rPr>
                <w:b/>
                <w:spacing w:val="13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Positions</w:t>
            </w:r>
          </w:p>
        </w:tc>
        <w:tc>
          <w:tcPr>
            <w:tcW w:w="7727" w:type="dxa"/>
          </w:tcPr>
          <w:p>
            <w:pPr>
              <w:pStyle w:val="TableParagraph"/>
              <w:spacing w:line="228" w:lineRule="auto" w:before="128"/>
              <w:ind w:right="4346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Boston University (Fall 2021)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 Visiting Researcher</w:t>
            </w:r>
          </w:p>
          <w:p>
            <w:pPr>
              <w:pStyle w:val="TableParagraph"/>
              <w:spacing w:line="228" w:lineRule="auto" w:before="123"/>
              <w:ind w:right="4548"/>
              <w:rPr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Brown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University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(Fall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2017) </w:t>
            </w:r>
            <w:r>
              <w:rPr>
                <w:w w:val="105"/>
                <w:sz w:val="20"/>
              </w:rPr>
              <w:t>Visiting Scholar</w:t>
            </w:r>
          </w:p>
        </w:tc>
      </w:tr>
      <w:tr>
        <w:trPr>
          <w:trHeight w:val="2155" w:hRule="atLeast"/>
        </w:trPr>
        <w:tc>
          <w:tcPr>
            <w:tcW w:w="1745" w:type="dxa"/>
          </w:tcPr>
          <w:p>
            <w:pPr>
              <w:pStyle w:val="TableParagraph"/>
              <w:spacing w:line="228" w:lineRule="auto" w:before="158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PhD </w:t>
            </w:r>
            <w:r>
              <w:rPr>
                <w:b/>
                <w:sz w:val="20"/>
              </w:rPr>
              <w:t>Dissertation Advisees with </w:t>
            </w:r>
            <w:r>
              <w:rPr>
                <w:b/>
                <w:spacing w:val="-2"/>
                <w:sz w:val="20"/>
              </w:rPr>
              <w:t>Placements</w:t>
            </w:r>
          </w:p>
        </w:tc>
        <w:tc>
          <w:tcPr>
            <w:tcW w:w="7727" w:type="dxa"/>
          </w:tcPr>
          <w:p>
            <w:pPr>
              <w:pStyle w:val="TableParagraph"/>
              <w:spacing w:before="150"/>
              <w:ind w:left="224"/>
              <w:rPr>
                <w:sz w:val="20"/>
              </w:rPr>
            </w:pPr>
            <w:r>
              <w:rPr>
                <w:spacing w:val="-4"/>
                <w:sz w:val="20"/>
              </w:rPr>
              <w:t>Rongchen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(Chair)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Scientist,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Meta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Facebook</w:t>
            </w:r>
          </w:p>
          <w:p>
            <w:pPr>
              <w:pStyle w:val="TableParagraph"/>
              <w:spacing w:before="107"/>
              <w:ind w:left="224"/>
              <w:rPr>
                <w:sz w:val="20"/>
              </w:rPr>
            </w:pPr>
            <w:r>
              <w:rPr>
                <w:spacing w:val="-2"/>
                <w:sz w:val="20"/>
              </w:rPr>
              <w:t>DJ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Jeong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(Co-Chair)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Economist,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World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Bank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DIME</w:t>
            </w:r>
          </w:p>
          <w:p>
            <w:pPr>
              <w:pStyle w:val="TableParagraph"/>
              <w:spacing w:before="109"/>
              <w:ind w:left="22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Jianan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Liu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(Member)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Post-Doc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Assistant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Professor,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Renmin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University</w:t>
            </w:r>
          </w:p>
          <w:p>
            <w:pPr>
              <w:pStyle w:val="TableParagraph"/>
              <w:spacing w:line="348" w:lineRule="auto" w:before="108"/>
              <w:ind w:left="224"/>
              <w:rPr>
                <w:sz w:val="20"/>
              </w:rPr>
            </w:pPr>
            <w:r>
              <w:rPr>
                <w:spacing w:val="-4"/>
                <w:sz w:val="20"/>
              </w:rPr>
              <w:t>David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Sungho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Park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(Member)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Assistant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Professor,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KDI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School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Public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Policy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Management </w:t>
            </w:r>
            <w:r>
              <w:rPr>
                <w:spacing w:val="-4"/>
                <w:w w:val="110"/>
                <w:sz w:val="20"/>
              </w:rPr>
              <w:t>Eilin</w:t>
            </w:r>
            <w:r>
              <w:rPr>
                <w:spacing w:val="-1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Francis</w:t>
            </w:r>
            <w:r>
              <w:rPr>
                <w:spacing w:val="-1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(Member)</w:t>
            </w:r>
            <w:r>
              <w:rPr>
                <w:spacing w:val="-1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–</w:t>
            </w:r>
            <w:r>
              <w:rPr>
                <w:spacing w:val="-1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Post-Doc,</w:t>
            </w:r>
            <w:r>
              <w:rPr>
                <w:spacing w:val="-18"/>
                <w:w w:val="11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MIT</w:t>
            </w:r>
            <w:r>
              <w:rPr>
                <w:spacing w:val="-22"/>
                <w:w w:val="12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J-PAL</w:t>
            </w:r>
          </w:p>
          <w:p>
            <w:pPr>
              <w:pStyle w:val="TableParagraph"/>
              <w:spacing w:line="220" w:lineRule="exact"/>
              <w:ind w:left="224"/>
              <w:rPr>
                <w:sz w:val="20"/>
              </w:rPr>
            </w:pPr>
            <w:r>
              <w:rPr>
                <w:spacing w:val="-2"/>
                <w:sz w:val="20"/>
              </w:rPr>
              <w:t>Can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Kadirgan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(Member)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Central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Bank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Turkey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pgSz w:w="12240" w:h="15840"/>
          <w:pgMar w:header="729" w:footer="0" w:top="1200" w:bottom="280" w:left="1080" w:right="1080"/>
        </w:sectPr>
      </w:pPr>
    </w:p>
    <w:p>
      <w:pPr>
        <w:pStyle w:val="BodyText"/>
        <w:spacing w:before="8"/>
        <w:rPr>
          <w:sz w:val="17"/>
          <w:u w:val="none"/>
        </w:rPr>
      </w:pPr>
    </w:p>
    <w:tbl>
      <w:tblPr>
        <w:tblW w:w="0" w:type="auto"/>
        <w:jc w:val="lef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1"/>
        <w:gridCol w:w="8046"/>
      </w:tblGrid>
      <w:tr>
        <w:trPr>
          <w:trHeight w:val="743" w:hRule="atLeast"/>
        </w:trPr>
        <w:tc>
          <w:tcPr>
            <w:tcW w:w="163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46" w:type="dxa"/>
          </w:tcPr>
          <w:p>
            <w:pPr>
              <w:pStyle w:val="TableParagraph"/>
              <w:spacing w:line="202" w:lineRule="exact"/>
              <w:ind w:left="338"/>
              <w:rPr>
                <w:sz w:val="20"/>
              </w:rPr>
            </w:pPr>
            <w:r>
              <w:rPr>
                <w:spacing w:val="-8"/>
                <w:sz w:val="20"/>
              </w:rPr>
              <w:t>Achmad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Maulana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(Member)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Senior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Researcher,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Padjadjaran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University</w:t>
            </w:r>
          </w:p>
          <w:p>
            <w:pPr>
              <w:pStyle w:val="TableParagraph"/>
              <w:spacing w:before="108"/>
              <w:ind w:left="33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Taeree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Wang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(Member)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Quantitative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Associate,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Wells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Fargo</w:t>
            </w:r>
          </w:p>
        </w:tc>
      </w:tr>
      <w:tr>
        <w:trPr>
          <w:trHeight w:val="2677" w:hRule="atLeast"/>
        </w:trPr>
        <w:tc>
          <w:tcPr>
            <w:tcW w:w="1631" w:type="dxa"/>
          </w:tcPr>
          <w:p>
            <w:pPr>
              <w:pStyle w:val="TableParagraph"/>
              <w:spacing w:before="14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Referee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8046" w:type="dxa"/>
          </w:tcPr>
          <w:p>
            <w:pPr>
              <w:pStyle w:val="TableParagraph"/>
              <w:spacing w:line="228" w:lineRule="auto" w:before="158"/>
              <w:ind w:left="291"/>
              <w:rPr>
                <w:sz w:val="20"/>
              </w:rPr>
            </w:pPr>
            <w:r>
              <w:rPr>
                <w:w w:val="105"/>
                <w:sz w:val="20"/>
              </w:rPr>
              <w:t>Quarterly Journal of Economics, Econometrica, American Economic Review: Insights, Journal of Political Economy, Journal of the European Economic Association, American Economic Journal: Economic Policy, American Economic Journal: Applied Economics, Review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Statistics,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Journal,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Journal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 Journal of Public Economics, National Tax Journal, Journal of the Association of Environmental and Resource Economists, Journal of Human Resources, Journal of Economic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Growth,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Cultural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Change,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Inquiry,</w:t>
            </w:r>
            <w:r>
              <w:rPr>
                <w:w w:val="105"/>
                <w:sz w:val="20"/>
              </w:rPr>
              <w:t> World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Review,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National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Tax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Journal,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Economica,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Oxford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 Papers,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World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Journal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Studies,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Modeling,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Journal of Agriculture and Resource Economics, PLOS One</w:t>
            </w:r>
          </w:p>
        </w:tc>
      </w:tr>
      <w:tr>
        <w:trPr>
          <w:trHeight w:val="1280" w:hRule="atLeast"/>
        </w:trPr>
        <w:tc>
          <w:tcPr>
            <w:tcW w:w="1631" w:type="dxa"/>
          </w:tcPr>
          <w:p>
            <w:pPr>
              <w:pStyle w:val="TableParagraph"/>
              <w:spacing w:line="228" w:lineRule="auto" w:before="158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Non-</w:t>
            </w:r>
            <w:r>
              <w:rPr>
                <w:b/>
                <w:spacing w:val="-2"/>
                <w:w w:val="105"/>
                <w:sz w:val="20"/>
              </w:rPr>
              <w:t>Academic Employment</w:t>
            </w:r>
          </w:p>
        </w:tc>
        <w:tc>
          <w:tcPr>
            <w:tcW w:w="8046" w:type="dxa"/>
          </w:tcPr>
          <w:p>
            <w:pPr>
              <w:pStyle w:val="TableParagraph"/>
              <w:spacing w:line="228" w:lineRule="auto" w:before="158"/>
              <w:ind w:left="291" w:right="286"/>
              <w:rPr>
                <w:sz w:val="20"/>
              </w:rPr>
            </w:pPr>
            <w:r>
              <w:rPr>
                <w:sz w:val="20"/>
              </w:rPr>
              <w:t>Co-Coordinator, UM Sexual Assault Prevention and Awareness Center, 2011-2012 Volunteer,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Assault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Prevention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Awareness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Center,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2009-2011,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2012-2014 Business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Analyst,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Hartford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Group,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2008-2009</w:t>
            </w:r>
          </w:p>
          <w:p>
            <w:pPr>
              <w:pStyle w:val="TableParagraph"/>
              <w:spacing w:line="237" w:lineRule="exact"/>
              <w:ind w:left="291"/>
              <w:rPr>
                <w:sz w:val="20"/>
              </w:rPr>
            </w:pPr>
            <w:r>
              <w:rPr>
                <w:w w:val="105"/>
                <w:sz w:val="20"/>
              </w:rPr>
              <w:t>Computer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Specialist,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Connecticut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Women’s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Center,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2006-</w:t>
            </w:r>
            <w:r>
              <w:rPr>
                <w:spacing w:val="-4"/>
                <w:w w:val="105"/>
                <w:sz w:val="20"/>
              </w:rPr>
              <w:t>2008</w:t>
            </w:r>
          </w:p>
        </w:tc>
      </w:tr>
      <w:tr>
        <w:trPr>
          <w:trHeight w:val="522" w:hRule="atLeast"/>
        </w:trPr>
        <w:tc>
          <w:tcPr>
            <w:tcW w:w="1631" w:type="dxa"/>
          </w:tcPr>
          <w:p>
            <w:pPr>
              <w:pStyle w:val="TableParagraph"/>
              <w:spacing w:before="149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8046" w:type="dxa"/>
          </w:tcPr>
          <w:p>
            <w:pPr>
              <w:pStyle w:val="TableParagraph"/>
              <w:spacing w:before="149"/>
              <w:ind w:left="291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Konkani,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conversational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French,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2"/>
                <w:sz w:val="20"/>
              </w:rPr>
              <w:t>Hindi</w:t>
            </w:r>
          </w:p>
        </w:tc>
      </w:tr>
      <w:tr>
        <w:trPr>
          <w:trHeight w:val="331" w:hRule="atLeast"/>
        </w:trPr>
        <w:tc>
          <w:tcPr>
            <w:tcW w:w="1631" w:type="dxa"/>
          </w:tcPr>
          <w:p>
            <w:pPr>
              <w:pStyle w:val="TableParagraph"/>
              <w:spacing w:line="222" w:lineRule="exact" w:before="88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Citizenship</w:t>
            </w:r>
          </w:p>
        </w:tc>
        <w:tc>
          <w:tcPr>
            <w:tcW w:w="8046" w:type="dxa"/>
          </w:tcPr>
          <w:p>
            <w:pPr>
              <w:pStyle w:val="TableParagraph"/>
              <w:spacing w:line="222" w:lineRule="exact" w:before="88"/>
              <w:ind w:left="291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USA</w:t>
            </w:r>
          </w:p>
        </w:tc>
      </w:tr>
    </w:tbl>
    <w:sectPr>
      <w:pgSz w:w="12240" w:h="15840"/>
      <w:pgMar w:header="729" w:footer="0" w:top="12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u w:val="none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444500</wp:posOffset>
              </wp:positionH>
              <wp:positionV relativeFrom="page">
                <wp:posOffset>449974</wp:posOffset>
              </wp:positionV>
              <wp:extent cx="117221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7221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  <w:u w:val="none"/>
                            </w:rPr>
                          </w:pPr>
                          <w:r>
                            <w:rPr>
                              <w:rFonts w:ascii="Times New Roman"/>
                              <w:u w:val="none"/>
                            </w:rPr>
                            <w:t>Updated:</w:t>
                          </w:r>
                          <w:r>
                            <w:rPr>
                              <w:rFonts w:ascii="Times New Roman"/>
                              <w:spacing w:val="-2"/>
                              <w:u w:val="none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u w:val="none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2"/>
                              <w:u w:val="none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u w:val="none"/>
                            </w:rPr>
                            <w:t>Dec </w:t>
                          </w:r>
                          <w:r>
                            <w:rPr>
                              <w:rFonts w:ascii="Times New Roman"/>
                              <w:spacing w:val="-4"/>
                              <w:u w:val="none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35.431046pt;width:92.3pt;height:13.1pt;mso-position-horizontal-relative:page;mso-position-vertical-relative:page;z-index:-158576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  <w:u w:val="none"/>
                      </w:rPr>
                    </w:pPr>
                    <w:r>
                      <w:rPr>
                        <w:rFonts w:ascii="Times New Roman"/>
                        <w:u w:val="none"/>
                      </w:rPr>
                      <w:t>Updated:</w:t>
                    </w:r>
                    <w:r>
                      <w:rPr>
                        <w:rFonts w:ascii="Times New Roman"/>
                        <w:spacing w:val="-2"/>
                        <w:u w:val="none"/>
                      </w:rPr>
                      <w:t> </w:t>
                    </w:r>
                    <w:r>
                      <w:rPr>
                        <w:rFonts w:ascii="Times New Roman"/>
                        <w:u w:val="none"/>
                      </w:rPr>
                      <w:t>10</w:t>
                    </w:r>
                    <w:r>
                      <w:rPr>
                        <w:rFonts w:ascii="Times New Roman"/>
                        <w:spacing w:val="-2"/>
                        <w:u w:val="none"/>
                      </w:rPr>
                      <w:t> </w:t>
                    </w:r>
                    <w:r>
                      <w:rPr>
                        <w:rFonts w:ascii="Times New Roman"/>
                        <w:u w:val="none"/>
                      </w:rPr>
                      <w:t>Dec </w:t>
                    </w:r>
                    <w:r>
                      <w:rPr>
                        <w:rFonts w:ascii="Times New Roman"/>
                        <w:spacing w:val="-4"/>
                        <w:u w:val="none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jc w:val="center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azshenoy@ucsc.edu" TargetMode="External"/><Relationship Id="rId7" Type="http://schemas.openxmlformats.org/officeDocument/2006/relationships/hyperlink" Target="http://people.ucsc.edu/~azshenoy/" TargetMode="External"/><Relationship Id="rId8" Type="http://schemas.openxmlformats.org/officeDocument/2006/relationships/hyperlink" Target="https://people.ucsc.edu/~azshenoy/files/gerrymander_permlink.pdf" TargetMode="External"/><Relationship Id="rId9" Type="http://schemas.openxmlformats.org/officeDocument/2006/relationships/hyperlink" Target="https://people.ucsc.edu/~azshenoy/files/uk_permlink.pdf" TargetMode="External"/><Relationship Id="rId10" Type="http://schemas.openxmlformats.org/officeDocument/2006/relationships/hyperlink" Target="https://people.ucsc.edu/~azshenoy/files/gw_permlink.pdf" TargetMode="External"/><Relationship Id="rId11" Type="http://schemas.openxmlformats.org/officeDocument/2006/relationships/hyperlink" Target="https://people.ucsc.edu/~azshenoy/files/precisecontrol_permlink.pdf" TargetMode="External"/><Relationship Id="rId12" Type="http://schemas.openxmlformats.org/officeDocument/2006/relationships/hyperlink" Target="https://people.ucsc.edu/~azshenoy/files/covid_permlink.pdf" TargetMode="External"/><Relationship Id="rId13" Type="http://schemas.openxmlformats.org/officeDocument/2006/relationships/hyperlink" Target="https://people.ucsc.edu/~azshenoy/files/prodestcon_permlink.pdf" TargetMode="External"/><Relationship Id="rId14" Type="http://schemas.openxmlformats.org/officeDocument/2006/relationships/hyperlink" Target="https://people.ucsc.edu/~azshenoy/files/landtenure_permlink.pdf" TargetMode="External"/><Relationship Id="rId15" Type="http://schemas.openxmlformats.org/officeDocument/2006/relationships/hyperlink" Target="https://people.ucsc.edu/~azshenoy/files/deforest_permlink.pdf" TargetMode="External"/><Relationship Id="rId16" Type="http://schemas.openxmlformats.org/officeDocument/2006/relationships/hyperlink" Target="http://people.ucsc.edu/~azshenoy/files/newstates_permlink.pdf" TargetMode="External"/><Relationship Id="rId17" Type="http://schemas.openxmlformats.org/officeDocument/2006/relationships/hyperlink" Target="http://people.ucsc.edu/~azshenoy/files/marketsmisallocation_permlink.pdf" TargetMode="External"/><Relationship Id="rId18" Type="http://schemas.openxmlformats.org/officeDocument/2006/relationships/hyperlink" Target="http://people.ucsc.edu/~azshenoy/files/povertytrap_permlink.pdf" TargetMode="External"/><Relationship Id="rId19" Type="http://schemas.openxmlformats.org/officeDocument/2006/relationships/hyperlink" Target="http://people.ucsc.edu/~azshenoy/files/underspec_permlink.pdf" TargetMode="External"/><Relationship Id="rId20" Type="http://schemas.openxmlformats.org/officeDocument/2006/relationships/hyperlink" Target="http://dx.doi.org/10.13140/RG.2.2.15102.60489" TargetMode="External"/><Relationship Id="rId21" Type="http://schemas.openxmlformats.org/officeDocument/2006/relationships/hyperlink" Target="https://www.dropbox.com/scl/fi/4l28nvo6zkghnv5d1u7v9/Retail_CURRENT.pdf?rlkey=37hj4hbu7aoftet7yej9lpvva&amp;dl=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Agg Vorbis</dc:creator>
  <dc:title>CV of Ajay Shenoy</dc:title>
  <dcterms:created xsi:type="dcterms:W3CDTF">2026-01-29T09:16:48Z</dcterms:created>
  <dcterms:modified xsi:type="dcterms:W3CDTF">2026-01-29T09:16:48Z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