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0" w:right="359" w:firstLine="0"/>
        <w:jc w:val="right"/>
        <w:rPr>
          <w:sz w:val="24"/>
        </w:rPr>
      </w:pPr>
      <w:r>
        <w:rPr>
          <w:sz w:val="24"/>
        </w:rPr>
        <w:t>Updated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BodyText"/>
        <w:spacing w:before="127"/>
        <w:ind w:left="0"/>
        <w:rPr>
          <w:sz w:val="28"/>
        </w:rPr>
      </w:pPr>
    </w:p>
    <w:p>
      <w:pPr>
        <w:pStyle w:val="Title"/>
      </w:pPr>
      <w:r>
        <w:rPr/>
        <w:t>Jonathan</w:t>
      </w:r>
      <w:r>
        <w:rPr>
          <w:spacing w:val="-3"/>
        </w:rPr>
        <w:t> </w:t>
      </w:r>
      <w:r>
        <w:rPr>
          <w:spacing w:val="-2"/>
        </w:rPr>
        <w:t>Weinstein</w:t>
      </w:r>
    </w:p>
    <w:p>
      <w:pPr>
        <w:pStyle w:val="BodyText"/>
        <w:tabs>
          <w:tab w:pos="5039" w:val="left" w:leader="none"/>
        </w:tabs>
        <w:spacing w:line="252" w:lineRule="exact" w:before="249"/>
        <w:ind w:left="360"/>
      </w:pP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3"/>
        </w:rPr>
        <w:t> </w:t>
      </w:r>
      <w:r>
        <w:rPr>
          <w:spacing w:val="-4"/>
        </w:rPr>
        <w:t>Louis</w:t>
      </w:r>
      <w:r>
        <w:rPr/>
        <w:tab/>
        <w:t>Phone:</w:t>
      </w:r>
      <w:r>
        <w:rPr>
          <w:spacing w:val="-8"/>
        </w:rPr>
        <w:t> </w:t>
      </w:r>
      <w:r>
        <w:rPr/>
        <w:t>(314)</w:t>
      </w:r>
      <w:r>
        <w:rPr>
          <w:spacing w:val="-3"/>
        </w:rPr>
        <w:t> </w:t>
      </w:r>
      <w:r>
        <w:rPr/>
        <w:t>935-</w:t>
      </w:r>
      <w:r>
        <w:rPr>
          <w:spacing w:val="-4"/>
        </w:rPr>
        <w:t>4942</w:t>
      </w:r>
    </w:p>
    <w:p>
      <w:pPr>
        <w:pStyle w:val="BodyText"/>
        <w:tabs>
          <w:tab w:pos="5039" w:val="left" w:leader="none"/>
        </w:tabs>
        <w:ind w:right="1663"/>
      </w:pPr>
      <w:r>
        <w:rPr/>
        <w:t>Department of Economics</w:t>
        <w:tab/>
        <w:t>Email:</w:t>
      </w:r>
      <w:r>
        <w:rPr>
          <w:spacing w:val="-14"/>
        </w:rPr>
        <w:t> </w:t>
      </w:r>
      <w:hyperlink r:id="rId5">
        <w:r>
          <w:rPr/>
          <w:t>j.weinstein@wustl.edu</w:t>
        </w:r>
      </w:hyperlink>
      <w:r>
        <w:rPr/>
        <w:t> Seigle Hall 307</w:t>
      </w:r>
    </w:p>
    <w:p>
      <w:pPr>
        <w:pStyle w:val="BodyText"/>
      </w:pPr>
      <w:r>
        <w:rPr/>
        <w:t>St.</w:t>
      </w:r>
      <w:r>
        <w:rPr>
          <w:spacing w:val="-4"/>
        </w:rPr>
        <w:t> </w:t>
      </w:r>
      <w:r>
        <w:rPr/>
        <w:t>Louis,</w:t>
      </w:r>
      <w:r>
        <w:rPr>
          <w:spacing w:val="-3"/>
        </w:rPr>
        <w:t> </w:t>
      </w:r>
      <w:r>
        <w:rPr/>
        <w:t>MO</w:t>
      </w:r>
      <w:r>
        <w:rPr>
          <w:spacing w:val="-2"/>
        </w:rPr>
        <w:t> 63130</w:t>
      </w:r>
    </w:p>
    <w:p>
      <w:pPr>
        <w:pStyle w:val="BodyText"/>
        <w:ind w:left="0"/>
      </w:pPr>
    </w:p>
    <w:p>
      <w:pPr>
        <w:pStyle w:val="BodyText"/>
        <w:spacing w:before="40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1124711</wp:posOffset>
                </wp:positionH>
                <wp:positionV relativeFrom="paragraph">
                  <wp:posOffset>221062</wp:posOffset>
                </wp:positionV>
                <wp:extent cx="552323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2976" y="6096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7.406475pt;width:434.88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248"/>
        <w:ind w:left="360" w:right="2945" w:hanging="1"/>
      </w:pPr>
      <w:r>
        <w:rPr/>
        <w:t>Ph.D.,</w:t>
      </w:r>
      <w:r>
        <w:rPr>
          <w:spacing w:val="-5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Massachusetts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2005 A.B., Mathematics, Harvard University, 1998</w:t>
      </w:r>
    </w:p>
    <w:p>
      <w:pPr>
        <w:pStyle w:val="Heading1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1124711</wp:posOffset>
                </wp:positionH>
                <wp:positionV relativeFrom="paragraph">
                  <wp:posOffset>380773</wp:posOffset>
                </wp:positionV>
                <wp:extent cx="552323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2976" y="6096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29.982149pt;width:434.88pt;height:.4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ACADEMIC</w:t>
      </w:r>
      <w:r>
        <w:rPr>
          <w:spacing w:val="-11"/>
        </w:rPr>
        <w:t> </w:t>
      </w:r>
      <w:r>
        <w:rPr>
          <w:spacing w:val="-2"/>
        </w:rPr>
        <w:t>POSITIONS</w:t>
      </w:r>
    </w:p>
    <w:p>
      <w:pPr>
        <w:spacing w:before="248"/>
        <w:ind w:left="360" w:right="104" w:firstLine="0"/>
        <w:jc w:val="left"/>
        <w:rPr>
          <w:sz w:val="22"/>
        </w:rPr>
      </w:pPr>
      <w:r>
        <w:rPr>
          <w:i/>
          <w:sz w:val="22"/>
        </w:rPr>
        <w:t>Washington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Louis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Associate</w:t>
      </w:r>
      <w:r>
        <w:rPr>
          <w:spacing w:val="-4"/>
          <w:sz w:val="22"/>
        </w:rPr>
        <w:t> </w:t>
      </w:r>
      <w:r>
        <w:rPr>
          <w:sz w:val="22"/>
        </w:rPr>
        <w:t>Professor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tenure), August 2013 to present</w:t>
      </w:r>
    </w:p>
    <w:p>
      <w:pPr>
        <w:spacing w:before="252"/>
        <w:ind w:left="360" w:right="0" w:firstLine="0"/>
        <w:jc w:val="left"/>
        <w:rPr>
          <w:sz w:val="22"/>
        </w:rPr>
      </w:pPr>
      <w:r>
        <w:rPr>
          <w:i/>
          <w:sz w:val="22"/>
        </w:rPr>
        <w:t>Kellogg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Management,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Northwestern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University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Managerial</w:t>
      </w:r>
      <w:r>
        <w:rPr>
          <w:spacing w:val="-5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Decision </w:t>
      </w:r>
      <w:r>
        <w:rPr>
          <w:spacing w:val="-2"/>
          <w:sz w:val="22"/>
        </w:rPr>
        <w:t>Sciences:</w:t>
      </w:r>
    </w:p>
    <w:p>
      <w:pPr>
        <w:pStyle w:val="BodyText"/>
        <w:ind w:left="1080" w:right="3747"/>
      </w:pP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2009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2013 Assistant Professor, July 2006 to July 2009</w:t>
      </w:r>
    </w:p>
    <w:p>
      <w:pPr>
        <w:pStyle w:val="BodyText"/>
        <w:spacing w:before="1"/>
        <w:ind w:left="1080"/>
      </w:pPr>
      <w:r>
        <w:rPr/>
        <w:t>Donald</w:t>
      </w:r>
      <w:r>
        <w:rPr>
          <w:spacing w:val="-3"/>
        </w:rPr>
        <w:t> </w:t>
      </w:r>
      <w:r>
        <w:rPr/>
        <w:t>P.</w:t>
      </w:r>
      <w:r>
        <w:rPr>
          <w:spacing w:val="-5"/>
        </w:rPr>
        <w:t> </w:t>
      </w:r>
      <w:r>
        <w:rPr/>
        <w:t>Jacobs</w:t>
      </w:r>
      <w:r>
        <w:rPr>
          <w:spacing w:val="-2"/>
        </w:rPr>
        <w:t> </w:t>
      </w:r>
      <w:r>
        <w:rPr/>
        <w:t>Scholar,</w:t>
      </w:r>
      <w:r>
        <w:rPr>
          <w:spacing w:val="-5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2005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4"/>
        </w:rPr>
        <w:t>2006</w:t>
      </w:r>
    </w:p>
    <w:p>
      <w:pPr>
        <w:pStyle w:val="BodyText"/>
        <w:ind w:left="0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i/>
          <w:sz w:val="22"/>
        </w:rPr>
        <w:t>Institute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Advanced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Study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Member,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2"/>
          <w:sz w:val="22"/>
        </w:rPr>
        <w:t> </w:t>
      </w:r>
      <w:r>
        <w:rPr>
          <w:sz w:val="22"/>
        </w:rPr>
        <w:t>2008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2009</w:t>
      </w:r>
    </w:p>
    <w:p>
      <w:pPr>
        <w:pStyle w:val="Heading1"/>
        <w:spacing w:before="2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1124711</wp:posOffset>
                </wp:positionH>
                <wp:positionV relativeFrom="paragraph">
                  <wp:posOffset>381884</wp:posOffset>
                </wp:positionV>
                <wp:extent cx="552323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2976" y="6096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0.069668pt;width:434.88pt;height:.48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WORKING</w:t>
      </w:r>
      <w:r>
        <w:rPr>
          <w:spacing w:val="-11"/>
        </w:rPr>
        <w:t> </w:t>
      </w:r>
      <w:r>
        <w:rPr>
          <w:spacing w:val="-2"/>
        </w:rPr>
        <w:t>PAPERS</w:t>
      </w:r>
    </w:p>
    <w:p>
      <w:pPr>
        <w:pStyle w:val="BodyText"/>
        <w:spacing w:before="247"/>
        <w:ind w:left="0"/>
      </w:pPr>
    </w:p>
    <w:p>
      <w:pPr>
        <w:pStyle w:val="BodyText"/>
        <w:spacing w:line="480" w:lineRule="auto"/>
        <w:ind w:left="360" w:right="2945" w:hanging="1"/>
      </w:pPr>
      <w:r>
        <w:rPr/>
        <w:t>“Bayesian</w:t>
      </w:r>
      <w:r>
        <w:rPr>
          <w:spacing w:val="-5"/>
        </w:rPr>
        <w:t> </w:t>
      </w:r>
      <w:r>
        <w:rPr/>
        <w:t>Inference</w:t>
      </w:r>
      <w:r>
        <w:rPr>
          <w:spacing w:val="-7"/>
        </w:rPr>
        <w:t> </w:t>
      </w:r>
      <w:r>
        <w:rPr/>
        <w:t>Tempered</w:t>
      </w:r>
      <w:r>
        <w:rPr>
          <w:spacing w:val="-5"/>
        </w:rPr>
        <w:t> </w:t>
      </w:r>
      <w:r>
        <w:rPr/>
        <w:t>by</w:t>
      </w:r>
      <w:r>
        <w:rPr>
          <w:spacing w:val="-8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Hypothesis</w:t>
      </w:r>
      <w:r>
        <w:rPr>
          <w:spacing w:val="-7"/>
        </w:rPr>
        <w:t> </w:t>
      </w:r>
      <w:r>
        <w:rPr/>
        <w:t>Testing.” “Direct Complementarity,” latest version September 2019.</w:t>
      </w:r>
    </w:p>
    <w:p>
      <w:pPr>
        <w:pStyle w:val="Heading1"/>
        <w:spacing w:line="32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1124711</wp:posOffset>
                </wp:positionH>
                <wp:positionV relativeFrom="paragraph">
                  <wp:posOffset>221035</wp:posOffset>
                </wp:positionV>
                <wp:extent cx="552323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522976" y="6108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7.404371pt;width:434.88pt;height:.481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REFEREED</w:t>
      </w:r>
      <w:r>
        <w:rPr>
          <w:spacing w:val="-10"/>
        </w:rPr>
        <w:t> </w:t>
      </w:r>
      <w:r>
        <w:rPr/>
        <w:t>PUBLICATIONS</w:t>
      </w:r>
      <w:r>
        <w:rPr>
          <w:spacing w:val="-10"/>
        </w:rPr>
        <w:t> </w:t>
      </w:r>
      <w:r>
        <w:rPr/>
        <w:t>--</w:t>
      </w:r>
      <w:r>
        <w:rPr>
          <w:spacing w:val="-9"/>
        </w:rPr>
        <w:t> </w:t>
      </w:r>
      <w:r>
        <w:rPr>
          <w:spacing w:val="-2"/>
        </w:rPr>
        <w:t>ECONOMICS</w:t>
      </w:r>
    </w:p>
    <w:p>
      <w:pPr>
        <w:pStyle w:val="BodyText"/>
        <w:spacing w:before="248"/>
        <w:ind w:left="360" w:right="434"/>
      </w:pPr>
      <w:r>
        <w:rPr/>
        <w:t>“Uncertain Rationality, Depth of Reasoning and Robustness in Games with Incomplete Information,”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Fabrizio</w:t>
      </w:r>
      <w:r>
        <w:rPr>
          <w:spacing w:val="-6"/>
        </w:rPr>
        <w:t> </w:t>
      </w:r>
      <w:r>
        <w:rPr/>
        <w:t>Germano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Peio</w:t>
      </w:r>
      <w:r>
        <w:rPr>
          <w:spacing w:val="-4"/>
        </w:rPr>
        <w:t> </w:t>
      </w:r>
      <w:r>
        <w:rPr/>
        <w:t>Zuazo-Garin,</w:t>
      </w:r>
      <w:r>
        <w:rPr>
          <w:spacing w:val="-6"/>
        </w:rPr>
        <w:t> </w:t>
      </w:r>
      <w:r>
        <w:rPr/>
        <w:t>forthcoming</w:t>
      </w:r>
      <w:r>
        <w:rPr>
          <w:spacing w:val="-6"/>
        </w:rPr>
        <w:t> </w:t>
      </w:r>
      <w:r>
        <w:rPr/>
        <w:t>at</w:t>
      </w:r>
      <w:r>
        <w:rPr>
          <w:spacing w:val="-3"/>
        </w:rPr>
        <w:t> </w:t>
      </w:r>
      <w:r>
        <w:rPr>
          <w:i/>
        </w:rPr>
        <w:t>Theoretical </w:t>
      </w:r>
      <w:r>
        <w:rPr>
          <w:i/>
          <w:spacing w:val="-2"/>
        </w:rPr>
        <w:t>Economics</w:t>
      </w:r>
      <w:r>
        <w:rPr>
          <w:spacing w:val="-2"/>
        </w:rPr>
        <w:t>.</w:t>
      </w:r>
    </w:p>
    <w:p>
      <w:pPr>
        <w:spacing w:before="251"/>
        <w:ind w:left="359" w:right="0" w:firstLine="0"/>
        <w:jc w:val="left"/>
        <w:rPr>
          <w:sz w:val="22"/>
        </w:rPr>
      </w:pPr>
      <w:r>
        <w:rPr>
          <w:sz w:val="22"/>
        </w:rPr>
        <w:t>“Best-Reply</w:t>
      </w:r>
      <w:r>
        <w:rPr>
          <w:spacing w:val="-9"/>
          <w:sz w:val="22"/>
        </w:rPr>
        <w:t> </w:t>
      </w:r>
      <w:r>
        <w:rPr>
          <w:sz w:val="22"/>
        </w:rPr>
        <w:t>Sets,”</w:t>
      </w:r>
      <w:r>
        <w:rPr>
          <w:spacing w:val="-6"/>
          <w:sz w:val="22"/>
        </w:rPr>
        <w:t> </w:t>
      </w:r>
      <w:r>
        <w:rPr>
          <w:sz w:val="22"/>
        </w:rPr>
        <w:t>forthcoming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Bulletin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Latest</w:t>
      </w:r>
      <w:r>
        <w:rPr>
          <w:spacing w:val="-3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BodyText"/>
        <w:spacing w:before="252"/>
        <w:ind w:left="0"/>
      </w:pPr>
    </w:p>
    <w:p>
      <w:pPr>
        <w:pStyle w:val="BodyText"/>
      </w:pPr>
      <w:r>
        <w:rPr/>
        <w:t>“Properties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Interim</w:t>
      </w:r>
      <w:r>
        <w:rPr>
          <w:spacing w:val="-10"/>
        </w:rPr>
        <w:t> </w:t>
      </w:r>
      <w:r>
        <w:rPr/>
        <w:t>Correlated</w:t>
      </w:r>
      <w:r>
        <w:rPr>
          <w:spacing w:val="-5"/>
        </w:rPr>
        <w:t> </w:t>
      </w:r>
      <w:r>
        <w:rPr/>
        <w:t>Rationalizability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Infinite</w:t>
      </w:r>
      <w:r>
        <w:rPr>
          <w:spacing w:val="-5"/>
        </w:rPr>
        <w:t> </w:t>
      </w:r>
      <w:r>
        <w:rPr/>
        <w:t>Games,”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Muhamet</w:t>
      </w:r>
      <w:r>
        <w:rPr>
          <w:spacing w:val="-4"/>
        </w:rPr>
        <w:t> </w:t>
      </w:r>
      <w:r>
        <w:rPr>
          <w:spacing w:val="-2"/>
        </w:rPr>
        <w:t>Yildiz,</w:t>
      </w:r>
    </w:p>
    <w:p>
      <w:pPr>
        <w:spacing w:before="2"/>
        <w:ind w:left="35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72</w:t>
      </w:r>
      <w:r>
        <w:rPr>
          <w:spacing w:val="-8"/>
          <w:sz w:val="22"/>
        </w:rPr>
        <w:t> </w:t>
      </w:r>
      <w:r>
        <w:rPr>
          <w:sz w:val="22"/>
        </w:rPr>
        <w:t>(2017),</w:t>
      </w:r>
      <w:r>
        <w:rPr>
          <w:spacing w:val="-4"/>
          <w:sz w:val="22"/>
        </w:rPr>
        <w:t> </w:t>
      </w:r>
      <w:r>
        <w:rPr>
          <w:sz w:val="22"/>
        </w:rPr>
        <w:t>82-</w:t>
      </w:r>
      <w:r>
        <w:rPr>
          <w:spacing w:val="-5"/>
          <w:sz w:val="22"/>
        </w:rPr>
        <w:t>87.</w:t>
      </w:r>
    </w:p>
    <w:p>
      <w:pPr>
        <w:pStyle w:val="BodyText"/>
        <w:ind w:left="0"/>
      </w:pPr>
    </w:p>
    <w:p>
      <w:pPr>
        <w:pStyle w:val="BodyText"/>
        <w:ind w:right="434"/>
      </w:pPr>
      <w:r>
        <w:rPr/>
        <w:t>“The</w:t>
      </w:r>
      <w:r>
        <w:rPr>
          <w:spacing w:val="-2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Attitude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Behavior,”</w:t>
      </w:r>
      <w:r>
        <w:rPr>
          <w:spacing w:val="-2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5"/>
        </w:rPr>
        <w:t> </w:t>
      </w:r>
      <w:r>
        <w:rPr/>
        <w:t>84</w:t>
      </w:r>
      <w:r>
        <w:rPr>
          <w:spacing w:val="-2"/>
        </w:rPr>
        <w:t> </w:t>
      </w:r>
      <w:r>
        <w:rPr/>
        <w:t>(2016),</w:t>
      </w:r>
      <w:r>
        <w:rPr>
          <w:spacing w:val="-2"/>
        </w:rPr>
        <w:t> </w:t>
      </w:r>
      <w:r>
        <w:rPr/>
        <w:t>1881- </w:t>
      </w:r>
      <w:r>
        <w:rPr>
          <w:spacing w:val="-2"/>
        </w:rPr>
        <w:t>1902.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1440" w:right="1440"/>
        </w:sectPr>
      </w:pPr>
    </w:p>
    <w:p>
      <w:pPr>
        <w:pStyle w:val="BodyText"/>
        <w:spacing w:line="252" w:lineRule="exact" w:before="74"/>
        <w:ind w:left="360"/>
      </w:pPr>
      <w:r>
        <w:rPr/>
        <w:t>“Reputation</w:t>
      </w:r>
      <w:r>
        <w:rPr>
          <w:spacing w:val="-7"/>
        </w:rPr>
        <w:t> </w:t>
      </w:r>
      <w:r>
        <w:rPr/>
        <w:t>without</w:t>
      </w:r>
      <w:r>
        <w:rPr>
          <w:spacing w:val="-4"/>
        </w:rPr>
        <w:t> </w:t>
      </w:r>
      <w:r>
        <w:rPr/>
        <w:t>Commitment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Finitely-Repeated</w:t>
      </w:r>
      <w:r>
        <w:rPr>
          <w:spacing w:val="-8"/>
        </w:rPr>
        <w:t> </w:t>
      </w:r>
      <w:r>
        <w:rPr/>
        <w:t>Games,”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Muhamet</w:t>
      </w:r>
      <w:r>
        <w:rPr>
          <w:spacing w:val="-4"/>
        </w:rPr>
        <w:t> </w:t>
      </w:r>
      <w:r>
        <w:rPr>
          <w:spacing w:val="-2"/>
        </w:rPr>
        <w:t>Yildiz,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Theoretical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11</w:t>
      </w:r>
      <w:r>
        <w:rPr>
          <w:spacing w:val="-7"/>
          <w:sz w:val="22"/>
        </w:rPr>
        <w:t> </w:t>
      </w:r>
      <w:r>
        <w:rPr>
          <w:sz w:val="22"/>
        </w:rPr>
        <w:t>(2016),</w:t>
      </w:r>
      <w:r>
        <w:rPr>
          <w:spacing w:val="-4"/>
          <w:sz w:val="22"/>
        </w:rPr>
        <w:t> </w:t>
      </w:r>
      <w:r>
        <w:rPr>
          <w:sz w:val="22"/>
        </w:rPr>
        <w:t>157-</w:t>
      </w:r>
      <w:r>
        <w:rPr>
          <w:spacing w:val="-4"/>
          <w:sz w:val="22"/>
        </w:rPr>
        <w:t>186.</w:t>
      </w:r>
    </w:p>
    <w:p>
      <w:pPr>
        <w:pStyle w:val="BodyText"/>
        <w:ind w:left="0"/>
      </w:pPr>
    </w:p>
    <w:p>
      <w:pPr>
        <w:pStyle w:val="BodyText"/>
        <w:ind w:right="434"/>
      </w:pPr>
      <w:r>
        <w:rPr/>
        <w:t>“A</w:t>
      </w:r>
      <w:r>
        <w:rPr>
          <w:spacing w:val="-4"/>
        </w:rPr>
        <w:t> </w:t>
      </w:r>
      <w:r>
        <w:rPr/>
        <w:t>Bayesian</w:t>
      </w:r>
      <w:r>
        <w:rPr>
          <w:spacing w:val="-6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Risk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Uncertainty,”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Nabil</w:t>
      </w:r>
      <w:r>
        <w:rPr>
          <w:spacing w:val="-2"/>
        </w:rPr>
        <w:t> </w:t>
      </w:r>
      <w:r>
        <w:rPr/>
        <w:t>Al-Najjar,</w:t>
      </w:r>
      <w:r>
        <w:rPr>
          <w:spacing w:val="-3"/>
        </w:rPr>
        <w:t> </w:t>
      </w:r>
      <w:r>
        <w:rPr>
          <w:i/>
        </w:rPr>
        <w:t>Theory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Decision</w:t>
      </w:r>
      <w:r>
        <w:rPr/>
        <w:t>,</w:t>
      </w:r>
      <w:r>
        <w:rPr>
          <w:spacing w:val="-3"/>
        </w:rPr>
        <w:t> </w:t>
      </w:r>
      <w:r>
        <w:rPr/>
        <w:t>78 (2015), 1-22.</w:t>
      </w:r>
    </w:p>
    <w:p>
      <w:pPr>
        <w:pStyle w:val="BodyText"/>
        <w:spacing w:before="252"/>
        <w:ind w:right="434"/>
      </w:pPr>
      <w:r>
        <w:rPr/>
        <w:t>“Robust</w:t>
      </w:r>
      <w:r>
        <w:rPr>
          <w:spacing w:val="-3"/>
        </w:rPr>
        <w:t> </w:t>
      </w:r>
      <w:r>
        <w:rPr/>
        <w:t>Predictions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Infinite-horizon</w:t>
      </w:r>
      <w:r>
        <w:rPr>
          <w:spacing w:val="-3"/>
        </w:rPr>
        <w:t> </w:t>
      </w:r>
      <w:r>
        <w:rPr/>
        <w:t>Games--An</w:t>
      </w:r>
      <w:r>
        <w:rPr>
          <w:spacing w:val="-3"/>
        </w:rPr>
        <w:t> </w:t>
      </w:r>
      <w:r>
        <w:rPr/>
        <w:t>Unrefinable</w:t>
      </w:r>
      <w:r>
        <w:rPr>
          <w:spacing w:val="-5"/>
        </w:rPr>
        <w:t> </w:t>
      </w:r>
      <w:r>
        <w:rPr/>
        <w:t>Folk</w:t>
      </w:r>
      <w:r>
        <w:rPr>
          <w:spacing w:val="-6"/>
        </w:rPr>
        <w:t> </w:t>
      </w:r>
      <w:r>
        <w:rPr/>
        <w:t>Theorem,”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Muhamet Yildiz, </w:t>
      </w:r>
      <w:r>
        <w:rPr>
          <w:i/>
        </w:rPr>
        <w:t>Review of Economic Studies</w:t>
      </w:r>
      <w:r>
        <w:rPr/>
        <w:t>, 80 (2013), 365-394.</w:t>
      </w:r>
    </w:p>
    <w:p>
      <w:pPr>
        <w:pStyle w:val="BodyText"/>
        <w:spacing w:before="2"/>
        <w:ind w:left="0"/>
      </w:pPr>
    </w:p>
    <w:p>
      <w:pPr>
        <w:spacing w:before="0"/>
        <w:ind w:left="360" w:right="434" w:firstLine="0"/>
        <w:jc w:val="left"/>
        <w:rPr>
          <w:sz w:val="22"/>
        </w:rPr>
      </w:pPr>
      <w:r>
        <w:rPr>
          <w:sz w:val="22"/>
        </w:rPr>
        <w:t>“Two</w:t>
      </w:r>
      <w:r>
        <w:rPr>
          <w:spacing w:val="-3"/>
          <w:sz w:val="22"/>
        </w:rPr>
        <w:t> </w:t>
      </w:r>
      <w:r>
        <w:rPr>
          <w:sz w:val="22"/>
        </w:rPr>
        <w:t>Notes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Blotto</w:t>
      </w:r>
      <w:r>
        <w:rPr>
          <w:spacing w:val="-6"/>
          <w:sz w:val="22"/>
        </w:rPr>
        <w:t> </w:t>
      </w:r>
      <w:r>
        <w:rPr>
          <w:sz w:val="22"/>
        </w:rPr>
        <w:t>Game,”</w:t>
      </w:r>
      <w:r>
        <w:rPr>
          <w:spacing w:val="-3"/>
          <w:sz w:val="22"/>
        </w:rPr>
        <w:t> </w:t>
      </w:r>
      <w:r>
        <w:rPr>
          <w:i/>
          <w:sz w:val="22"/>
        </w:rPr>
        <w:t>B.E.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Theoretical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--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Contributions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12 (2012), Issue 1.</w:t>
      </w:r>
    </w:p>
    <w:p>
      <w:pPr>
        <w:pStyle w:val="BodyText"/>
        <w:spacing w:before="252"/>
        <w:ind w:right="434"/>
      </w:pPr>
      <w:r>
        <w:rPr/>
        <w:t>“Sensitivity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Higher-Order</w:t>
      </w:r>
      <w:r>
        <w:rPr>
          <w:spacing w:val="-5"/>
        </w:rPr>
        <w:t> </w:t>
      </w:r>
      <w:r>
        <w:rPr/>
        <w:t>Beliefs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Nice</w:t>
      </w:r>
      <w:r>
        <w:rPr>
          <w:spacing w:val="-3"/>
        </w:rPr>
        <w:t> </w:t>
      </w:r>
      <w:r>
        <w:rPr/>
        <w:t>Games,”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Muhamet Yildiz, </w:t>
      </w:r>
      <w:r>
        <w:rPr>
          <w:i/>
        </w:rPr>
        <w:t>Games and Economic Behavior</w:t>
      </w:r>
      <w:r>
        <w:rPr/>
        <w:t>, 72 (2011), 288-300.</w:t>
      </w:r>
    </w:p>
    <w:p>
      <w:pPr>
        <w:pStyle w:val="BodyText"/>
        <w:spacing w:before="252"/>
      </w:pPr>
      <w:r>
        <w:rPr/>
        <w:t>“Testing</w:t>
      </w:r>
      <w:r>
        <w:rPr>
          <w:spacing w:val="-6"/>
        </w:rPr>
        <w:t> </w:t>
      </w:r>
      <w:r>
        <w:rPr/>
        <w:t>Theories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Learnable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Predictive</w:t>
      </w:r>
      <w:r>
        <w:rPr>
          <w:spacing w:val="-4"/>
        </w:rPr>
        <w:t> </w:t>
      </w:r>
      <w:r>
        <w:rPr/>
        <w:t>Representations,”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Nabil</w:t>
      </w:r>
      <w:r>
        <w:rPr>
          <w:spacing w:val="-3"/>
        </w:rPr>
        <w:t> </w:t>
      </w:r>
      <w:r>
        <w:rPr/>
        <w:t>Al-Najjar,</w:t>
      </w:r>
      <w:r>
        <w:rPr>
          <w:spacing w:val="-4"/>
        </w:rPr>
        <w:t> </w:t>
      </w:r>
      <w:r>
        <w:rPr/>
        <w:t>Alvaro Sandroni, and Rann Smorodinsky, </w:t>
      </w:r>
      <w:r>
        <w:rPr>
          <w:i/>
        </w:rPr>
        <w:t>Journal of Economic Theory</w:t>
      </w:r>
      <w:r>
        <w:rPr/>
        <w:t>, 145 (2010), 2203-17.</w:t>
      </w:r>
    </w:p>
    <w:p>
      <w:pPr>
        <w:spacing w:before="253"/>
        <w:ind w:left="359" w:right="104" w:firstLine="0"/>
        <w:jc w:val="left"/>
        <w:rPr>
          <w:sz w:val="22"/>
        </w:rPr>
      </w:pPr>
      <w:r>
        <w:rPr>
          <w:sz w:val="22"/>
        </w:rPr>
        <w:t>“Price</w:t>
      </w:r>
      <w:r>
        <w:rPr>
          <w:spacing w:val="-3"/>
          <w:sz w:val="22"/>
        </w:rPr>
        <w:t> </w:t>
      </w:r>
      <w:r>
        <w:rPr>
          <w:sz w:val="22"/>
        </w:rPr>
        <w:t>Dispersion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Loss</w:t>
      </w:r>
      <w:r>
        <w:rPr>
          <w:spacing w:val="-8"/>
          <w:sz w:val="22"/>
        </w:rPr>
        <w:t> </w:t>
      </w:r>
      <w:r>
        <w:rPr>
          <w:sz w:val="22"/>
        </w:rPr>
        <w:t>Leaders,”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Attila</w:t>
      </w:r>
      <w:r>
        <w:rPr>
          <w:spacing w:val="-3"/>
          <w:sz w:val="22"/>
        </w:rPr>
        <w:t> </w:t>
      </w:r>
      <w:r>
        <w:rPr>
          <w:sz w:val="22"/>
        </w:rPr>
        <w:t>Ambrus,</w:t>
      </w:r>
      <w:r>
        <w:rPr>
          <w:spacing w:val="-3"/>
          <w:sz w:val="22"/>
        </w:rPr>
        <w:t> </w:t>
      </w:r>
      <w:r>
        <w:rPr>
          <w:i/>
          <w:sz w:val="22"/>
        </w:rPr>
        <w:t>Theoretical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(2008),</w:t>
      </w:r>
      <w:r>
        <w:rPr>
          <w:spacing w:val="-3"/>
          <w:sz w:val="22"/>
        </w:rPr>
        <w:t> </w:t>
      </w:r>
      <w:r>
        <w:rPr>
          <w:sz w:val="22"/>
        </w:rPr>
        <w:t>525- </w:t>
      </w:r>
      <w:r>
        <w:rPr>
          <w:spacing w:val="-4"/>
          <w:sz w:val="22"/>
        </w:rPr>
        <w:t>537.</w:t>
      </w:r>
    </w:p>
    <w:p>
      <w:pPr>
        <w:pStyle w:val="BodyText"/>
        <w:spacing w:before="1"/>
        <w:ind w:left="0"/>
      </w:pPr>
    </w:p>
    <w:p>
      <w:pPr>
        <w:pStyle w:val="BodyText"/>
      </w:pPr>
      <w:hyperlink r:id="rId6">
        <w:r>
          <w:rPr/>
          <w:t>“Comparative</w:t>
        </w:r>
        <w:r>
          <w:rPr>
            <w:spacing w:val="-7"/>
          </w:rPr>
          <w:t> </w:t>
        </w:r>
        <w:r>
          <w:rPr/>
          <w:t>Testing</w:t>
        </w:r>
        <w:r>
          <w:rPr>
            <w:spacing w:val="-7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Experts,”</w:t>
        </w:r>
        <w:r>
          <w:rPr>
            <w:spacing w:val="-4"/>
          </w:rPr>
          <w:t> </w:t>
        </w:r>
        <w:r>
          <w:rPr/>
          <w:t>with</w:t>
        </w:r>
        <w:r>
          <w:rPr>
            <w:spacing w:val="-7"/>
          </w:rPr>
          <w:t> </w:t>
        </w:r>
        <w:r>
          <w:rPr/>
          <w:t>Nabil</w:t>
        </w:r>
        <w:r>
          <w:rPr>
            <w:spacing w:val="-4"/>
          </w:rPr>
          <w:t> </w:t>
        </w:r>
        <w:r>
          <w:rPr/>
          <w:t>Al-Najjar,</w:t>
        </w:r>
        <w:r>
          <w:rPr>
            <w:spacing w:val="-5"/>
          </w:rPr>
          <w:t> </w:t>
        </w:r>
        <w:r>
          <w:rPr>
            <w:i/>
          </w:rPr>
          <w:t>Econometrica</w:t>
        </w:r>
        <w:r>
          <w:rPr/>
          <w:t>,</w:t>
        </w:r>
        <w:r>
          <w:rPr>
            <w:spacing w:val="-4"/>
          </w:rPr>
          <w:t> </w:t>
        </w:r>
        <w:r>
          <w:rPr/>
          <w:t>76</w:t>
        </w:r>
        <w:r>
          <w:rPr>
            <w:spacing w:val="-8"/>
          </w:rPr>
          <w:t> </w:t>
        </w:r>
        <w:r>
          <w:rPr/>
          <w:t>(2008),</w:t>
        </w:r>
      </w:hyperlink>
      <w:r>
        <w:rPr>
          <w:spacing w:val="-4"/>
        </w:rPr>
        <w:t> </w:t>
      </w:r>
      <w:r>
        <w:rPr/>
        <w:t>541-</w:t>
      </w:r>
      <w:r>
        <w:rPr>
          <w:spacing w:val="-4"/>
        </w:rPr>
        <w:t>559.</w:t>
      </w:r>
    </w:p>
    <w:p>
      <w:pPr>
        <w:pStyle w:val="BodyText"/>
        <w:spacing w:before="251"/>
        <w:ind w:right="434"/>
      </w:pPr>
      <w:r>
        <w:rPr/>
        <w:t>“</w:t>
      </w:r>
      <w:hyperlink r:id="rId7">
        <w:r>
          <w:rPr/>
          <w:t>A</w:t>
        </w:r>
        <w:r>
          <w:rPr>
            <w:spacing w:val="-4"/>
          </w:rPr>
          <w:t> </w:t>
        </w:r>
        <w:r>
          <w:rPr/>
          <w:t>Structure</w:t>
        </w:r>
        <w:r>
          <w:rPr>
            <w:spacing w:val="-5"/>
          </w:rPr>
          <w:t> </w:t>
        </w:r>
        <w:r>
          <w:rPr/>
          <w:t>Theorem</w:t>
        </w:r>
        <w:r>
          <w:rPr>
            <w:spacing w:val="-7"/>
          </w:rPr>
          <w:t> </w:t>
        </w:r>
        <w:r>
          <w:rPr/>
          <w:t>for</w:t>
        </w:r>
        <w:r>
          <w:rPr>
            <w:spacing w:val="-5"/>
          </w:rPr>
          <w:t> </w:t>
        </w:r>
        <w:r>
          <w:rPr/>
          <w:t>Rationalizability</w:t>
        </w:r>
        <w:r>
          <w:rPr>
            <w:spacing w:val="-6"/>
          </w:rPr>
          <w:t> </w:t>
        </w:r>
        <w:r>
          <w:rPr/>
          <w:t>with</w:t>
        </w:r>
        <w:r>
          <w:rPr>
            <w:spacing w:val="-3"/>
          </w:rPr>
          <w:t> </w:t>
        </w:r>
        <w:r>
          <w:rPr/>
          <w:t>Application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Robust</w:t>
        </w:r>
        <w:r>
          <w:rPr>
            <w:spacing w:val="-2"/>
          </w:rPr>
          <w:t> </w:t>
        </w:r>
        <w:r>
          <w:rPr/>
          <w:t>Predictions</w:t>
        </w:r>
        <w:r>
          <w:rPr>
            <w:spacing w:val="-3"/>
          </w:rPr>
          <w:t> </w:t>
        </w:r>
        <w:r>
          <w:rPr/>
          <w:t>of</w:t>
        </w:r>
      </w:hyperlink>
      <w:r>
        <w:rPr/>
        <w:t> </w:t>
      </w:r>
      <w:hyperlink r:id="rId7">
        <w:r>
          <w:rPr/>
          <w:t>Refinements,” with Muhamet Yildiz, </w:t>
        </w:r>
        <w:r>
          <w:rPr>
            <w:i/>
          </w:rPr>
          <w:t>Econometrica</w:t>
        </w:r>
        <w:r>
          <w:rPr/>
          <w:t>, 75 (2007), 365-400.</w:t>
        </w:r>
      </w:hyperlink>
    </w:p>
    <w:p>
      <w:pPr>
        <w:pStyle w:val="BodyText"/>
        <w:spacing w:before="2"/>
        <w:ind w:left="0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“</w:t>
      </w:r>
      <w:hyperlink r:id="rId8">
        <w:r>
          <w:rPr>
            <w:sz w:val="22"/>
          </w:rPr>
          <w:t>Impact</w:t>
        </w:r>
        <w:r>
          <w:rPr>
            <w:spacing w:val="-3"/>
            <w:sz w:val="22"/>
          </w:rPr>
          <w:t> </w:t>
        </w:r>
        <w:r>
          <w:rPr>
            <w:sz w:val="22"/>
          </w:rPr>
          <w:t>of</w:t>
        </w:r>
        <w:r>
          <w:rPr>
            <w:spacing w:val="-3"/>
            <w:sz w:val="22"/>
          </w:rPr>
          <w:t> </w:t>
        </w:r>
        <w:r>
          <w:rPr>
            <w:sz w:val="22"/>
          </w:rPr>
          <w:t>Higher-Order</w:t>
        </w:r>
        <w:r>
          <w:rPr>
            <w:spacing w:val="-3"/>
            <w:sz w:val="22"/>
          </w:rPr>
          <w:t> </w:t>
        </w:r>
        <w:r>
          <w:rPr>
            <w:sz w:val="22"/>
          </w:rPr>
          <w:t>Uncertainty,”</w:t>
        </w:r>
        <w:r>
          <w:rPr>
            <w:spacing w:val="-4"/>
            <w:sz w:val="22"/>
          </w:rPr>
          <w:t> </w:t>
        </w:r>
        <w:r>
          <w:rPr>
            <w:sz w:val="22"/>
          </w:rPr>
          <w:t>with</w:t>
        </w:r>
        <w:r>
          <w:rPr>
            <w:spacing w:val="-6"/>
            <w:sz w:val="22"/>
          </w:rPr>
          <w:t> </w:t>
        </w:r>
        <w:r>
          <w:rPr>
            <w:sz w:val="22"/>
          </w:rPr>
          <w:t>Muhamet</w:t>
        </w:r>
        <w:r>
          <w:rPr>
            <w:spacing w:val="-5"/>
            <w:sz w:val="22"/>
          </w:rPr>
          <w:t> </w:t>
        </w:r>
        <w:r>
          <w:rPr>
            <w:sz w:val="22"/>
          </w:rPr>
          <w:t>Yildiz,</w:t>
        </w:r>
        <w:r>
          <w:rPr>
            <w:spacing w:val="-4"/>
            <w:sz w:val="22"/>
          </w:rPr>
          <w:t> </w:t>
        </w:r>
        <w:r>
          <w:rPr>
            <w:i/>
            <w:sz w:val="22"/>
          </w:rPr>
          <w:t>Games</w:t>
        </w:r>
        <w:r>
          <w:rPr>
            <w:i/>
            <w:spacing w:val="-4"/>
            <w:sz w:val="22"/>
          </w:rPr>
          <w:t> </w:t>
        </w:r>
        <w:r>
          <w:rPr>
            <w:i/>
            <w:sz w:val="22"/>
          </w:rPr>
          <w:t>and</w:t>
        </w:r>
        <w:r>
          <w:rPr>
            <w:i/>
            <w:spacing w:val="-4"/>
            <w:sz w:val="22"/>
          </w:rPr>
          <w:t> </w:t>
        </w:r>
        <w:r>
          <w:rPr>
            <w:i/>
            <w:sz w:val="22"/>
          </w:rPr>
          <w:t>Economic</w:t>
        </w:r>
        <w:r>
          <w:rPr>
            <w:i/>
            <w:spacing w:val="-4"/>
            <w:sz w:val="22"/>
          </w:rPr>
          <w:t> </w:t>
        </w:r>
        <w:r>
          <w:rPr>
            <w:i/>
            <w:sz w:val="22"/>
          </w:rPr>
          <w:t>Behavior</w:t>
        </w:r>
        <w:r>
          <w:rPr>
            <w:sz w:val="22"/>
          </w:rPr>
          <w:t>,</w:t>
        </w:r>
        <w:r>
          <w:rPr>
            <w:spacing w:val="-4"/>
            <w:sz w:val="22"/>
          </w:rPr>
          <w:t> </w:t>
        </w:r>
        <w:r>
          <w:rPr>
            <w:sz w:val="22"/>
          </w:rPr>
          <w:t>60</w:t>
        </w:r>
      </w:hyperlink>
      <w:r>
        <w:rPr>
          <w:sz w:val="22"/>
        </w:rPr>
        <w:t> </w:t>
      </w:r>
      <w:hyperlink r:id="rId8">
        <w:r>
          <w:rPr>
            <w:sz w:val="22"/>
          </w:rPr>
          <w:t>(2007), 200-212.</w:t>
        </w:r>
      </w:hyperlink>
    </w:p>
    <w:p>
      <w:pPr>
        <w:pStyle w:val="BodyText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1124711</wp:posOffset>
                </wp:positionH>
                <wp:positionV relativeFrom="paragraph">
                  <wp:posOffset>221070</wp:posOffset>
                </wp:positionV>
                <wp:extent cx="552323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522976" y="6108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7.407089pt;width:434.88pt;height:.481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REVIEW</w:t>
      </w:r>
      <w:r>
        <w:rPr>
          <w:spacing w:val="-12"/>
        </w:rPr>
        <w:t> </w:t>
      </w:r>
      <w:r>
        <w:rPr/>
        <w:t>ARTICLES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COMMENTARIES</w:t>
      </w:r>
      <w:r>
        <w:rPr>
          <w:spacing w:val="-8"/>
        </w:rPr>
        <w:t> </w:t>
      </w:r>
      <w:r>
        <w:rPr/>
        <w:t>--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spacing w:before="248"/>
        <w:ind w:left="360" w:right="434" w:firstLine="0"/>
        <w:jc w:val="left"/>
        <w:rPr>
          <w:sz w:val="22"/>
        </w:rPr>
      </w:pPr>
      <w:r>
        <w:rPr>
          <w:sz w:val="22"/>
        </w:rPr>
        <w:t>“Nash</w:t>
      </w:r>
      <w:r>
        <w:rPr>
          <w:spacing w:val="-3"/>
          <w:sz w:val="22"/>
        </w:rPr>
        <w:t> </w:t>
      </w:r>
      <w:r>
        <w:rPr>
          <w:sz w:val="22"/>
        </w:rPr>
        <w:t>Equilibrium,”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John</w:t>
      </w:r>
      <w:r>
        <w:rPr>
          <w:spacing w:val="-3"/>
          <w:sz w:val="22"/>
        </w:rPr>
        <w:t> </w:t>
      </w:r>
      <w:r>
        <w:rPr>
          <w:sz w:val="22"/>
        </w:rPr>
        <w:t>Nachbar,</w:t>
      </w:r>
      <w:r>
        <w:rPr>
          <w:spacing w:val="-3"/>
          <w:sz w:val="22"/>
        </w:rPr>
        <w:t> </w:t>
      </w:r>
      <w:r>
        <w:rPr>
          <w:i/>
          <w:sz w:val="22"/>
        </w:rPr>
        <w:t>Notices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Society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63 (2015), 494-496.</w:t>
      </w:r>
    </w:p>
    <w:p>
      <w:pPr>
        <w:pStyle w:val="BodyText"/>
        <w:spacing w:before="252"/>
        <w:ind w:left="360" w:hanging="1"/>
      </w:pPr>
      <w:r>
        <w:rPr/>
        <w:t>“Fairness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Tax</w:t>
      </w:r>
      <w:r>
        <w:rPr>
          <w:spacing w:val="-2"/>
        </w:rPr>
        <w:t> </w:t>
      </w:r>
      <w:r>
        <w:rPr/>
        <w:t>Policy: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Mankiw's</w:t>
      </w:r>
      <w:r>
        <w:rPr>
          <w:spacing w:val="-2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‘Just</w:t>
      </w:r>
      <w:r>
        <w:rPr>
          <w:spacing w:val="-1"/>
        </w:rPr>
        <w:t> </w:t>
      </w:r>
      <w:r>
        <w:rPr/>
        <w:t>Deserts’,”</w:t>
      </w:r>
      <w:r>
        <w:rPr>
          <w:spacing w:val="-2"/>
        </w:rPr>
        <w:t> </w:t>
      </w:r>
      <w:r>
        <w:rPr>
          <w:i/>
        </w:rPr>
        <w:t>Eastern</w:t>
      </w:r>
      <w:r>
        <w:rPr>
          <w:i/>
          <w:spacing w:val="-2"/>
        </w:rPr>
        <w:t> </w:t>
      </w:r>
      <w:r>
        <w:rPr>
          <w:i/>
        </w:rPr>
        <w:t>Economic Journal</w:t>
      </w:r>
      <w:r>
        <w:rPr/>
        <w:t>, 37 (2011), 313-320.</w:t>
      </w:r>
    </w:p>
    <w:p>
      <w:pPr>
        <w:pStyle w:val="BodyText"/>
        <w:spacing w:before="252"/>
        <w:ind w:left="360"/>
      </w:pPr>
      <w:r>
        <w:rPr/>
        <w:t>“The</w:t>
      </w:r>
      <w:r>
        <w:rPr>
          <w:spacing w:val="-4"/>
        </w:rPr>
        <w:t> </w:t>
      </w:r>
      <w:r>
        <w:rPr/>
        <w:t>Subjective</w:t>
      </w:r>
      <w:r>
        <w:rPr>
          <w:spacing w:val="-4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Ambiguity: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Assessment,”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Nabil</w:t>
      </w:r>
      <w:r>
        <w:rPr>
          <w:spacing w:val="-3"/>
        </w:rPr>
        <w:t> </w:t>
      </w:r>
      <w:r>
        <w:rPr/>
        <w:t>Al-Najjar,</w:t>
      </w:r>
      <w:r>
        <w:rPr>
          <w:spacing w:val="-4"/>
        </w:rPr>
        <w:t> </w:t>
      </w:r>
      <w:r>
        <w:rPr/>
        <w:t>and “Rejoinder” to same, </w:t>
      </w:r>
      <w:r>
        <w:rPr>
          <w:i/>
        </w:rPr>
        <w:t>Economics and Philosophy</w:t>
      </w:r>
      <w:r>
        <w:rPr/>
        <w:t>, </w:t>
      </w:r>
      <w:r>
        <w:rPr>
          <w:b/>
        </w:rPr>
        <w:t>25 </w:t>
      </w:r>
      <w:r>
        <w:rPr/>
        <w:t>(2009), 249–284 and 357-369.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1124711</wp:posOffset>
                </wp:positionH>
                <wp:positionV relativeFrom="paragraph">
                  <wp:posOffset>222586</wp:posOffset>
                </wp:positionV>
                <wp:extent cx="552323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522976" y="6108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7.526520pt;width:434.88pt;height:.481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PUBLICATIONS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MATHEMATICS</w:t>
      </w:r>
    </w:p>
    <w:p>
      <w:pPr>
        <w:spacing w:before="246"/>
        <w:ind w:left="360" w:right="434" w:firstLine="0"/>
        <w:jc w:val="left"/>
        <w:rPr>
          <w:sz w:val="22"/>
        </w:rPr>
      </w:pPr>
      <w:r>
        <w:rPr>
          <w:sz w:val="22"/>
        </w:rPr>
        <w:t>“A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Zig-zag</w:t>
      </w:r>
      <w:r>
        <w:rPr>
          <w:spacing w:val="-6"/>
          <w:sz w:val="22"/>
        </w:rPr>
        <w:t> </w:t>
      </w:r>
      <w:r>
        <w:rPr>
          <w:sz w:val="22"/>
        </w:rPr>
        <w:t>Permutations: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Combinatorial</w:t>
      </w:r>
      <w:r>
        <w:rPr>
          <w:spacing w:val="-5"/>
          <w:sz w:val="22"/>
        </w:rPr>
        <w:t> </w:t>
      </w:r>
      <w:r>
        <w:rPr>
          <w:sz w:val="22"/>
        </w:rPr>
        <w:t>Proof,”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Gazette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96 (2012), 331-333.</w:t>
      </w:r>
    </w:p>
    <w:p>
      <w:pPr>
        <w:pStyle w:val="BodyText"/>
        <w:spacing w:before="28"/>
        <w:ind w:left="0"/>
      </w:pPr>
    </w:p>
    <w:p>
      <w:pPr>
        <w:spacing w:before="0"/>
        <w:ind w:left="359" w:right="434" w:firstLine="0"/>
        <w:jc w:val="left"/>
        <w:rPr>
          <w:sz w:val="22"/>
        </w:rPr>
      </w:pPr>
      <w:r>
        <w:rPr>
          <w:sz w:val="22"/>
        </w:rPr>
        <w:t>“Lattice</w:t>
      </w:r>
      <w:r>
        <w:rPr>
          <w:spacing w:val="-2"/>
          <w:sz w:val="22"/>
        </w:rPr>
        <w:t> </w:t>
      </w:r>
      <w:r>
        <w:rPr>
          <w:sz w:val="22"/>
        </w:rPr>
        <w:t>Walks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Z</w:t>
      </w:r>
      <w:r>
        <w:rPr>
          <w:sz w:val="22"/>
          <w:vertAlign w:val="superscript"/>
        </w:rPr>
        <w:t>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Permutations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No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Long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Ascending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Subsequences,”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Ira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Gessel and Herbert Wilf, </w:t>
      </w:r>
      <w:r>
        <w:rPr>
          <w:i/>
          <w:sz w:val="22"/>
          <w:vertAlign w:val="baseline"/>
        </w:rPr>
        <w:t>The Electronic Journal of Combinatorics</w:t>
      </w:r>
      <w:r>
        <w:rPr>
          <w:sz w:val="22"/>
          <w:vertAlign w:val="baseline"/>
        </w:rPr>
        <w:t>, 5 (1998), #R2, 1-11.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1124711</wp:posOffset>
                </wp:positionH>
                <wp:positionV relativeFrom="paragraph">
                  <wp:posOffset>208267</wp:posOffset>
                </wp:positionV>
                <wp:extent cx="552323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2976" y="6095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6.399023pt;width:434.88pt;height:.48pt;mso-position-horizontal-relative:page;mso-position-vertical-relative:paragraph;z-index:-15725568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1124711</wp:posOffset>
                </wp:positionH>
                <wp:positionV relativeFrom="paragraph">
                  <wp:posOffset>268731</wp:posOffset>
                </wp:positionV>
                <wp:extent cx="552323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2976" y="6096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21.16pt;width:434.88pt;height:.48pt;mso-position-horizontal-relative:page;mso-position-vertical-relative:paragraph;z-index:-1572505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CONFERENCES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SEMINAR</w:t>
      </w:r>
      <w:r>
        <w:rPr>
          <w:spacing w:val="-9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45" w:lineRule="exact"/>
        <w:ind w:left="360"/>
      </w:pP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8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UNC-Chapel</w:t>
      </w:r>
      <w:r>
        <w:rPr>
          <w:spacing w:val="-4"/>
        </w:rPr>
        <w:t> </w:t>
      </w:r>
      <w:r>
        <w:rPr/>
        <w:t>Hill,</w:t>
      </w:r>
      <w:r>
        <w:rPr>
          <w:spacing w:val="-5"/>
        </w:rPr>
        <w:t> </w:t>
      </w:r>
      <w:r>
        <w:rPr/>
        <w:t>October</w:t>
      </w:r>
      <w:r>
        <w:rPr>
          <w:spacing w:val="-6"/>
        </w:rPr>
        <w:t> </w:t>
      </w:r>
      <w:r>
        <w:rPr>
          <w:spacing w:val="-4"/>
        </w:rPr>
        <w:t>2017</w:t>
      </w:r>
    </w:p>
    <w:p>
      <w:pPr>
        <w:pStyle w:val="BodyText"/>
        <w:ind w:left="360" w:right="1663"/>
      </w:pPr>
      <w:r>
        <w:rPr/>
        <w:t>Game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Ehud</w:t>
      </w:r>
      <w:r>
        <w:rPr>
          <w:spacing w:val="-4"/>
        </w:rPr>
        <w:t> </w:t>
      </w:r>
      <w:r>
        <w:rPr/>
        <w:t>Kalai,</w:t>
      </w:r>
      <w:r>
        <w:rPr>
          <w:spacing w:val="-4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2017 Econometric Society meetings, St. Louis, Summer 2017</w:t>
      </w:r>
    </w:p>
    <w:p>
      <w:pPr>
        <w:pStyle w:val="BodyText"/>
        <w:ind w:right="2945"/>
      </w:pPr>
      <w:r>
        <w:rPr/>
        <w:t>Econometric Society meetings, Philadelphia, Summer 2016 Economic</w:t>
      </w:r>
      <w:r>
        <w:rPr>
          <w:spacing w:val="-5"/>
        </w:rPr>
        <w:t> </w:t>
      </w:r>
      <w:r>
        <w:rPr/>
        <w:t>theory</w:t>
      </w:r>
      <w:r>
        <w:rPr>
          <w:spacing w:val="-8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2016 Econometric Society World Congress, Summer 2015</w:t>
      </w:r>
    </w:p>
    <w:p>
      <w:pPr>
        <w:pStyle w:val="BodyText"/>
        <w:ind w:right="2308"/>
      </w:pPr>
      <w:r>
        <w:rPr/>
        <w:t>Economic</w:t>
      </w:r>
      <w:r>
        <w:rPr>
          <w:spacing w:val="-3"/>
        </w:rPr>
        <w:t> </w:t>
      </w:r>
      <w:r>
        <w:rPr/>
        <w:t>theory</w:t>
      </w:r>
      <w:r>
        <w:rPr>
          <w:spacing w:val="-6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Texas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Austin,</w:t>
      </w:r>
      <w:r>
        <w:rPr>
          <w:spacing w:val="-3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2015 NBER GE conference, Fall 2014</w:t>
      </w:r>
    </w:p>
    <w:p>
      <w:pPr>
        <w:pStyle w:val="BodyText"/>
        <w:ind w:right="1663"/>
      </w:pPr>
      <w:r>
        <w:rPr/>
        <w:t>Stony</w:t>
      </w:r>
      <w:r>
        <w:rPr>
          <w:spacing w:val="-7"/>
        </w:rPr>
        <w:t> </w:t>
      </w:r>
      <w:r>
        <w:rPr/>
        <w:t>Brook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Festival,</w:t>
      </w:r>
      <w:r>
        <w:rPr>
          <w:spacing w:val="-4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2014</w:t>
      </w:r>
      <w:r>
        <w:rPr>
          <w:spacing w:val="-4"/>
        </w:rPr>
        <w:t> </w:t>
      </w:r>
      <w:r>
        <w:rPr/>
        <w:t>(plenary</w:t>
      </w:r>
      <w:r>
        <w:rPr>
          <w:spacing w:val="-7"/>
        </w:rPr>
        <w:t> </w:t>
      </w:r>
      <w:r>
        <w:rPr/>
        <w:t>session) Economic theory seminar, Arizona State University, Spring 2014</w:t>
      </w:r>
    </w:p>
    <w:p>
      <w:pPr>
        <w:pStyle w:val="BodyText"/>
        <w:spacing w:line="252" w:lineRule="exact"/>
      </w:pPr>
      <w:r>
        <w:rPr/>
        <w:t>ASSA</w:t>
      </w:r>
      <w:r>
        <w:rPr>
          <w:spacing w:val="-6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Philadelphia,</w:t>
      </w:r>
      <w:r>
        <w:rPr>
          <w:spacing w:val="-7"/>
        </w:rPr>
        <w:t> </w:t>
      </w:r>
      <w:r>
        <w:rPr/>
        <w:t>Winter</w:t>
      </w:r>
      <w:r>
        <w:rPr>
          <w:spacing w:val="-3"/>
        </w:rPr>
        <w:t> </w:t>
      </w:r>
      <w:r>
        <w:rPr>
          <w:spacing w:val="-4"/>
        </w:rPr>
        <w:t>2014</w:t>
      </w:r>
    </w:p>
    <w:p>
      <w:pPr>
        <w:pStyle w:val="BodyText"/>
        <w:spacing w:line="252" w:lineRule="exact"/>
      </w:pPr>
      <w:r>
        <w:rPr/>
        <w:t>Economic</w:t>
      </w:r>
      <w:r>
        <w:rPr>
          <w:spacing w:val="-4"/>
        </w:rPr>
        <w:t> </w:t>
      </w:r>
      <w:r>
        <w:rPr/>
        <w:t>theory</w:t>
      </w:r>
      <w:r>
        <w:rPr>
          <w:spacing w:val="-5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Ohio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2013</w:t>
      </w:r>
    </w:p>
    <w:p>
      <w:pPr>
        <w:pStyle w:val="BodyText"/>
        <w:spacing w:before="1"/>
        <w:ind w:right="434"/>
      </w:pPr>
      <w:r>
        <w:rPr/>
        <w:t>Fall</w:t>
      </w:r>
      <w:r>
        <w:rPr>
          <w:spacing w:val="-5"/>
        </w:rPr>
        <w:t> </w:t>
      </w:r>
      <w:r>
        <w:rPr/>
        <w:t>2012:</w:t>
      </w:r>
      <w:r>
        <w:rPr>
          <w:spacing w:val="-2"/>
        </w:rPr>
        <w:t> </w:t>
      </w:r>
      <w:r>
        <w:rPr/>
        <w:t>Seminars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Duke,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Pennsylvania,</w:t>
      </w:r>
      <w:r>
        <w:rPr>
          <w:spacing w:val="-3"/>
        </w:rPr>
        <w:t> </w:t>
      </w:r>
      <w:r>
        <w:rPr/>
        <w:t>Paris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Boston College, Washington University, University of Michigan</w:t>
      </w:r>
    </w:p>
    <w:p>
      <w:pPr>
        <w:pStyle w:val="BodyText"/>
        <w:spacing w:line="242" w:lineRule="auto"/>
        <w:ind w:left="360" w:right="1663"/>
      </w:pP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congress,</w:t>
      </w:r>
      <w:r>
        <w:rPr>
          <w:spacing w:val="-4"/>
        </w:rPr>
        <w:t> </w:t>
      </w:r>
      <w:r>
        <w:rPr/>
        <w:t>Istanbul,</w:t>
      </w:r>
      <w:r>
        <w:rPr>
          <w:spacing w:val="-4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2012</w:t>
      </w:r>
      <w:r>
        <w:rPr>
          <w:spacing w:val="-4"/>
        </w:rPr>
        <w:t> </w:t>
      </w:r>
      <w:r>
        <w:rPr/>
        <w:t>(semi-plenary</w:t>
      </w:r>
      <w:r>
        <w:rPr>
          <w:spacing w:val="-7"/>
        </w:rPr>
        <w:t> </w:t>
      </w:r>
      <w:r>
        <w:rPr/>
        <w:t>talk) Econometric Society meetings, Summer 2012</w:t>
      </w:r>
    </w:p>
    <w:p>
      <w:pPr>
        <w:pStyle w:val="BodyText"/>
        <w:spacing w:line="242" w:lineRule="auto"/>
        <w:ind w:left="360" w:right="1663"/>
      </w:pPr>
      <w:r>
        <w:rPr/>
        <w:t>Economic</w:t>
      </w:r>
      <w:r>
        <w:rPr>
          <w:spacing w:val="-3"/>
        </w:rPr>
        <w:t> </w:t>
      </w:r>
      <w:r>
        <w:rPr/>
        <w:t>theory</w:t>
      </w:r>
      <w:r>
        <w:rPr>
          <w:spacing w:val="-6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Angeles,</w:t>
      </w:r>
      <w:r>
        <w:rPr>
          <w:spacing w:val="-5"/>
        </w:rPr>
        <w:t> </w:t>
      </w:r>
      <w:r>
        <w:rPr/>
        <w:t>Winter</w:t>
      </w:r>
      <w:r>
        <w:rPr>
          <w:spacing w:val="-2"/>
        </w:rPr>
        <w:t> </w:t>
      </w:r>
      <w:r>
        <w:rPr/>
        <w:t>2012 ASSA Meetings, Chicago, Winter 2012</w:t>
      </w:r>
    </w:p>
    <w:p>
      <w:pPr>
        <w:pStyle w:val="BodyText"/>
        <w:spacing w:line="248" w:lineRule="exact"/>
      </w:pPr>
      <w:r>
        <w:rPr/>
        <w:t>Northwestern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CMS-EMS</w:t>
      </w:r>
      <w:r>
        <w:rPr>
          <w:spacing w:val="-6"/>
        </w:rPr>
        <w:t> </w:t>
      </w:r>
      <w:r>
        <w:rPr/>
        <w:t>Bag</w:t>
      </w:r>
      <w:r>
        <w:rPr>
          <w:spacing w:val="-8"/>
        </w:rPr>
        <w:t> </w:t>
      </w:r>
      <w:r>
        <w:rPr/>
        <w:t>Lunch</w:t>
      </w:r>
      <w:r>
        <w:rPr>
          <w:spacing w:val="-5"/>
        </w:rPr>
        <w:t> </w:t>
      </w:r>
      <w:r>
        <w:rPr/>
        <w:t>Series,</w:t>
      </w:r>
      <w:r>
        <w:rPr>
          <w:spacing w:val="-5"/>
        </w:rPr>
        <w:t> </w:t>
      </w:r>
      <w:r>
        <w:rPr/>
        <w:t>Fall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pStyle w:val="BodyText"/>
        <w:ind w:right="1936"/>
      </w:pPr>
      <w:r>
        <w:rPr/>
        <w:t>Workshop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Theory,</w:t>
      </w:r>
      <w:r>
        <w:rPr>
          <w:spacing w:val="-4"/>
        </w:rPr>
        <w:t> </w:t>
      </w:r>
      <w:r>
        <w:rPr/>
        <w:t>Northwestern,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2011 International conference on game theory, Stony Brook, Summer 2011</w:t>
      </w:r>
      <w:r>
        <w:rPr>
          <w:spacing w:val="40"/>
        </w:rPr>
        <w:t> </w:t>
      </w:r>
      <w:r>
        <w:rPr/>
        <w:t>Economic theory seminar, University of Montreal, Fall 2010</w:t>
      </w:r>
    </w:p>
    <w:p>
      <w:pPr>
        <w:pStyle w:val="BodyText"/>
        <w:spacing w:line="252" w:lineRule="exact"/>
      </w:pPr>
      <w:r>
        <w:rPr/>
        <w:t>Northwestern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CMS-EMS</w:t>
      </w:r>
      <w:r>
        <w:rPr>
          <w:spacing w:val="-6"/>
        </w:rPr>
        <w:t> </w:t>
      </w:r>
      <w:r>
        <w:rPr/>
        <w:t>Bag</w:t>
      </w:r>
      <w:r>
        <w:rPr>
          <w:spacing w:val="-8"/>
        </w:rPr>
        <w:t> </w:t>
      </w:r>
      <w:r>
        <w:rPr/>
        <w:t>Lunch</w:t>
      </w:r>
      <w:r>
        <w:rPr>
          <w:spacing w:val="-5"/>
        </w:rPr>
        <w:t> </w:t>
      </w:r>
      <w:r>
        <w:rPr/>
        <w:t>Series,</w:t>
      </w:r>
      <w:r>
        <w:rPr>
          <w:spacing w:val="-5"/>
        </w:rPr>
        <w:t> </w:t>
      </w:r>
      <w:r>
        <w:rPr/>
        <w:t>Fall</w:t>
      </w:r>
      <w:r>
        <w:rPr>
          <w:spacing w:val="-3"/>
        </w:rPr>
        <w:t> </w:t>
      </w:r>
      <w:r>
        <w:rPr>
          <w:spacing w:val="-4"/>
        </w:rPr>
        <w:t>2010</w:t>
      </w:r>
    </w:p>
    <w:p>
      <w:pPr>
        <w:pStyle w:val="BodyText"/>
        <w:ind w:right="1663"/>
      </w:pPr>
      <w:r>
        <w:rPr/>
        <w:t>Economic</w:t>
      </w:r>
      <w:r>
        <w:rPr>
          <w:spacing w:val="-3"/>
        </w:rPr>
        <w:t> </w:t>
      </w:r>
      <w:r>
        <w:rPr/>
        <w:t>theory</w:t>
      </w:r>
      <w:r>
        <w:rPr>
          <w:spacing w:val="-6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Transatlantic</w:t>
      </w:r>
      <w:r>
        <w:rPr>
          <w:spacing w:val="-8"/>
        </w:rPr>
        <w:t> </w:t>
      </w:r>
      <w:r>
        <w:rPr/>
        <w:t>Theory</w:t>
      </w:r>
      <w:r>
        <w:rPr>
          <w:spacing w:val="-6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Oxford,</w:t>
      </w:r>
      <w:r>
        <w:rPr>
          <w:spacing w:val="-3"/>
        </w:rPr>
        <w:t> </w:t>
      </w:r>
      <w:r>
        <w:rPr/>
        <w:t>Fall</w:t>
      </w:r>
      <w:r>
        <w:rPr>
          <w:spacing w:val="-2"/>
        </w:rPr>
        <w:t> </w:t>
      </w:r>
      <w:r>
        <w:rPr/>
        <w:t>2010 Economic theory seminar, University of British Columbia, Spring 2010 Northwestern University, MEDS Lunch, Fall 2009</w:t>
      </w:r>
    </w:p>
    <w:p>
      <w:pPr>
        <w:pStyle w:val="BodyText"/>
        <w:ind w:right="3747"/>
      </w:pPr>
      <w:r>
        <w:rPr/>
        <w:t>Economic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seminar,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Toronto,</w:t>
      </w:r>
      <w:r>
        <w:rPr>
          <w:spacing w:val="-4"/>
        </w:rPr>
        <w:t> </w:t>
      </w:r>
      <w:r>
        <w:rPr/>
        <w:t>Fall</w:t>
      </w:r>
      <w:r>
        <w:rPr>
          <w:spacing w:val="-6"/>
        </w:rPr>
        <w:t> </w:t>
      </w:r>
      <w:r>
        <w:rPr/>
        <w:t>2009 Economic theory seminar, University of Iowa, Fall 2009 EEA-ESEM Meeting, Barcelona, Summer 2009</w:t>
      </w:r>
    </w:p>
    <w:p>
      <w:pPr>
        <w:pStyle w:val="BodyText"/>
        <w:ind w:right="2308"/>
      </w:pPr>
      <w:r>
        <w:rPr/>
        <w:t>Economic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seminar,</w:t>
      </w:r>
      <w:r>
        <w:rPr>
          <w:spacing w:val="-7"/>
        </w:rPr>
        <w:t> </w:t>
      </w:r>
      <w:r>
        <w:rPr/>
        <w:t>London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2009 Economic theory seminar, University College-London, Spring 2009 Economic theory seminar, NYU, Spring 2009</w:t>
      </w:r>
    </w:p>
    <w:p>
      <w:pPr>
        <w:pStyle w:val="BodyText"/>
        <w:ind w:right="3882"/>
      </w:pPr>
      <w:r>
        <w:rPr/>
        <w:t>Economic theory seminar, Rutgers, Spring 2009 Economic</w:t>
      </w:r>
      <w:r>
        <w:rPr>
          <w:spacing w:val="-6"/>
        </w:rPr>
        <w:t> </w:t>
      </w:r>
      <w:r>
        <w:rPr/>
        <w:t>theory</w:t>
      </w:r>
      <w:r>
        <w:rPr>
          <w:spacing w:val="-8"/>
        </w:rPr>
        <w:t> </w:t>
      </w:r>
      <w:r>
        <w:rPr/>
        <w:t>seminar,</w:t>
      </w:r>
      <w:r>
        <w:rPr>
          <w:spacing w:val="-8"/>
        </w:rPr>
        <w:t> </w:t>
      </w:r>
      <w:r>
        <w:rPr/>
        <w:t>Columbia,</w:t>
      </w:r>
      <w:r>
        <w:rPr>
          <w:spacing w:val="-6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2009 Economic theory seminar, Stanford, Fall 2008</w:t>
      </w:r>
    </w:p>
    <w:p>
      <w:pPr>
        <w:pStyle w:val="BodyText"/>
        <w:ind w:right="3283"/>
      </w:pPr>
      <w:r>
        <w:rPr/>
        <w:t>Economic theory seminar, Washington University, Fall 2008 Economic</w:t>
      </w:r>
      <w:r>
        <w:rPr>
          <w:spacing w:val="-3"/>
        </w:rPr>
        <w:t> </w:t>
      </w:r>
      <w:r>
        <w:rPr/>
        <w:t>theory</w:t>
      </w:r>
      <w:r>
        <w:rPr>
          <w:spacing w:val="-6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Pennsylvania,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2008 Game theory world congress, Evanston, Summer 2008 Economic theory seminar, Princeton, Spring 2008</w:t>
      </w:r>
    </w:p>
    <w:p>
      <w:pPr>
        <w:pStyle w:val="BodyText"/>
        <w:spacing w:line="252" w:lineRule="exact"/>
      </w:pP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Yale,</w:t>
      </w:r>
      <w:r>
        <w:rPr>
          <w:spacing w:val="-2"/>
        </w:rPr>
        <w:t> </w:t>
      </w:r>
      <w:r>
        <w:rPr/>
        <w:t>Fall</w:t>
      </w:r>
      <w:r>
        <w:rPr>
          <w:spacing w:val="-4"/>
        </w:rPr>
        <w:t> 2007</w:t>
      </w:r>
    </w:p>
    <w:p>
      <w:pPr>
        <w:pStyle w:val="BodyText"/>
        <w:ind w:right="3425" w:hanging="1"/>
      </w:pPr>
      <w:r>
        <w:rPr/>
        <w:t>Economic theory seminar, University of Chicago, Fall 2007 Econometric</w:t>
      </w:r>
      <w:r>
        <w:rPr>
          <w:spacing w:val="-6"/>
        </w:rPr>
        <w:t> </w:t>
      </w:r>
      <w:r>
        <w:rPr/>
        <w:t>society</w:t>
      </w:r>
      <w:r>
        <w:rPr>
          <w:spacing w:val="-9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Duke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2007 MIT-Harvard economic theory seminar, Spring 2007</w:t>
      </w:r>
    </w:p>
    <w:p>
      <w:pPr>
        <w:pStyle w:val="BodyText"/>
        <w:ind w:right="2852"/>
        <w:jc w:val="both"/>
      </w:pPr>
      <w:r>
        <w:rPr/>
        <w:t>Northwestern University, CMS-EMS Bag Lunch Series, Spring 2007 International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theory,</w:t>
      </w:r>
      <w:r>
        <w:rPr>
          <w:spacing w:val="-4"/>
        </w:rPr>
        <w:t> </w:t>
      </w:r>
      <w:r>
        <w:rPr/>
        <w:t>Stony</w:t>
      </w:r>
      <w:r>
        <w:rPr>
          <w:spacing w:val="-7"/>
        </w:rPr>
        <w:t> </w:t>
      </w:r>
      <w:r>
        <w:rPr/>
        <w:t>Brook,</w:t>
      </w:r>
      <w:r>
        <w:rPr>
          <w:spacing w:val="-7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2006 Northwestern University, CMS-EMS Bag Lunch Series, Fall 2005</w:t>
      </w:r>
    </w:p>
    <w:p>
      <w:pPr>
        <w:pStyle w:val="BodyText"/>
        <w:ind w:right="505" w:hanging="1"/>
        <w:jc w:val="both"/>
      </w:pPr>
      <w:r>
        <w:rPr/>
        <w:t>Winter</w:t>
      </w:r>
      <w:r>
        <w:rPr>
          <w:spacing w:val="-5"/>
        </w:rPr>
        <w:t> </w:t>
      </w:r>
      <w:r>
        <w:rPr/>
        <w:t>2005:</w:t>
      </w:r>
      <w:r>
        <w:rPr>
          <w:spacing w:val="-4"/>
        </w:rPr>
        <w:t> </w:t>
      </w:r>
      <w:r>
        <w:rPr/>
        <w:t>Job</w:t>
      </w:r>
      <w:r>
        <w:rPr>
          <w:spacing w:val="-6"/>
        </w:rPr>
        <w:t> </w:t>
      </w:r>
      <w:r>
        <w:rPr/>
        <w:t>seminars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Harvard,</w:t>
      </w:r>
      <w:r>
        <w:rPr>
          <w:spacing w:val="-3"/>
        </w:rPr>
        <w:t> </w:t>
      </w:r>
      <w:r>
        <w:rPr/>
        <w:t>Stanford,</w:t>
      </w:r>
      <w:r>
        <w:rPr>
          <w:spacing w:val="-3"/>
        </w:rPr>
        <w:t> </w:t>
      </w:r>
      <w:r>
        <w:rPr/>
        <w:t>Caltech,</w:t>
      </w:r>
      <w:r>
        <w:rPr>
          <w:spacing w:val="-3"/>
        </w:rPr>
        <w:t> </w:t>
      </w:r>
      <w:r>
        <w:rPr/>
        <w:t>Berkeley,</w:t>
      </w:r>
      <w:r>
        <w:rPr>
          <w:spacing w:val="-3"/>
        </w:rPr>
        <w:t> </w:t>
      </w:r>
      <w:r>
        <w:rPr/>
        <w:t>Northwestern,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Chicago</w:t>
      </w:r>
    </w:p>
    <w:p>
      <w:pPr>
        <w:pStyle w:val="BodyText"/>
        <w:jc w:val="both"/>
      </w:pP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8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Evanston,</w:t>
      </w:r>
      <w:r>
        <w:rPr>
          <w:spacing w:val="-6"/>
        </w:rPr>
        <w:t> </w:t>
      </w:r>
      <w:r>
        <w:rPr/>
        <w:t>Summer</w:t>
      </w:r>
      <w:r>
        <w:rPr>
          <w:spacing w:val="-4"/>
        </w:rPr>
        <w:t> 2003</w:t>
      </w:r>
    </w:p>
    <w:p>
      <w:pPr>
        <w:pStyle w:val="BodyText"/>
        <w:spacing w:after="0"/>
        <w:jc w:val="both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1124711</wp:posOffset>
                </wp:positionH>
                <wp:positionV relativeFrom="paragraph">
                  <wp:posOffset>263652</wp:posOffset>
                </wp:positionV>
                <wp:extent cx="552323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2976" y="6096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20.76pt;width:434.88pt;height:.48pt;mso-position-horizontal-relative:page;mso-position-vertical-relative:paragraph;z-index:-1572454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COURSES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TOPICS</w:t>
      </w:r>
      <w:r>
        <w:rPr>
          <w:spacing w:val="-5"/>
        </w:rPr>
        <w:t> </w:t>
      </w:r>
      <w:r>
        <w:rPr>
          <w:spacing w:val="-2"/>
        </w:rPr>
        <w:t>TAUGHT</w:t>
      </w:r>
    </w:p>
    <w:p>
      <w:pPr>
        <w:pStyle w:val="BodyText"/>
        <w:spacing w:before="246"/>
      </w:pPr>
      <w:r>
        <w:rPr/>
        <w:t>Intermediate</w:t>
      </w:r>
      <w:r>
        <w:rPr>
          <w:spacing w:val="-4"/>
        </w:rPr>
        <w:t> </w:t>
      </w:r>
      <w:r>
        <w:rPr/>
        <w:t>Microeconomics</w:t>
      </w:r>
      <w:r>
        <w:rPr>
          <w:spacing w:val="-6"/>
        </w:rPr>
        <w:t> </w:t>
      </w:r>
      <w:r>
        <w:rPr/>
        <w:t>(undergraduate),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Making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</w:t>
      </w:r>
      <w:r>
        <w:rPr>
          <w:spacing w:val="-6"/>
        </w:rPr>
        <w:t> </w:t>
      </w:r>
      <w:r>
        <w:rPr/>
        <w:t>(MBA),</w:t>
      </w:r>
      <w:r>
        <w:rPr>
          <w:spacing w:val="-4"/>
        </w:rPr>
        <w:t> </w:t>
      </w:r>
      <w:r>
        <w:rPr/>
        <w:t>Statistical Methods for Managers (MBA), Static Optimization (PhD), Dynamic Optimization (PhD), Core Microeconomics (PhD), Topics in Game Theory (PhD)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1124711</wp:posOffset>
                </wp:positionH>
                <wp:positionV relativeFrom="paragraph">
                  <wp:posOffset>222685</wp:posOffset>
                </wp:positionV>
                <wp:extent cx="552323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2976" y="6096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7.534296pt;width:434.88pt;height:.48pt;mso-position-horizontal-relative:page;mso-position-vertical-relative:paragraph;z-index:-15724032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REFEREEING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ACTIVITIES</w:t>
      </w:r>
    </w:p>
    <w:p>
      <w:pPr>
        <w:pStyle w:val="BodyText"/>
        <w:spacing w:before="245"/>
        <w:ind w:left="360" w:right="409"/>
      </w:pPr>
      <w:r>
        <w:rPr/>
        <w:t>Referee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Econometrica,</w:t>
      </w:r>
      <w:r>
        <w:rPr>
          <w:spacing w:val="-7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Review,</w:t>
      </w:r>
      <w:r>
        <w:rPr>
          <w:spacing w:val="-4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 Economic Theory, Games &amp; Economic Behavior, Theoretical Economics, Berkeley electronic journal in economic theory, Economic Inquiry, Review of Economic Design, International Journal of Game Theory</w:t>
      </w:r>
    </w:p>
    <w:p>
      <w:pPr>
        <w:pStyle w:val="BodyText"/>
        <w:spacing w:before="251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1124711</wp:posOffset>
                </wp:positionH>
                <wp:positionV relativeFrom="paragraph">
                  <wp:posOffset>222953</wp:posOffset>
                </wp:positionV>
                <wp:extent cx="5523230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23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635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2976" y="6096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7.55537pt;width:434.88pt;height:.48pt;mso-position-horizontal-relative:page;mso-position-vertical-relative:paragraph;z-index:-1572352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MISCELLANEOUS</w:t>
      </w:r>
      <w:r>
        <w:rPr>
          <w:spacing w:val="8"/>
        </w:rPr>
        <w:t> </w:t>
      </w:r>
      <w:r>
        <w:rPr>
          <w:spacing w:val="-2"/>
        </w:rPr>
        <w:t>ACTIVITIES</w:t>
      </w:r>
    </w:p>
    <w:p>
      <w:pPr>
        <w:pStyle w:val="BodyText"/>
        <w:spacing w:before="245"/>
        <w:ind w:left="360"/>
      </w:pPr>
      <w:r>
        <w:rPr/>
        <w:t>Gold</w:t>
      </w:r>
      <w:r>
        <w:rPr>
          <w:spacing w:val="-5"/>
        </w:rPr>
        <w:t> </w:t>
      </w:r>
      <w:r>
        <w:rPr/>
        <w:t>medalist,</w:t>
      </w:r>
      <w:r>
        <w:rPr>
          <w:spacing w:val="-5"/>
        </w:rPr>
        <w:t> </w:t>
      </w:r>
      <w:r>
        <w:rPr/>
        <w:t>1994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Mathematics</w:t>
      </w:r>
      <w:r>
        <w:rPr>
          <w:spacing w:val="-4"/>
        </w:rPr>
        <w:t> </w:t>
      </w:r>
      <w:r>
        <w:rPr>
          <w:spacing w:val="-2"/>
        </w:rPr>
        <w:t>Olympiad</w:t>
      </w:r>
    </w:p>
    <w:p>
      <w:pPr>
        <w:pStyle w:val="BodyText"/>
        <w:spacing w:before="1"/>
        <w:ind w:left="0"/>
      </w:pPr>
    </w:p>
    <w:p>
      <w:pPr>
        <w:pStyle w:val="BodyText"/>
        <w:ind w:left="360" w:right="434" w:hanging="1"/>
      </w:pPr>
      <w:r>
        <w:rPr/>
        <w:t>Expert</w:t>
      </w:r>
      <w:r>
        <w:rPr>
          <w:spacing w:val="-2"/>
        </w:rPr>
        <w:t> </w:t>
      </w:r>
      <w:r>
        <w:rPr/>
        <w:t>contract</w:t>
      </w:r>
      <w:r>
        <w:rPr>
          <w:spacing w:val="-2"/>
        </w:rPr>
        <w:t> </w:t>
      </w:r>
      <w:r>
        <w:rPr/>
        <w:t>bridge</w:t>
      </w:r>
      <w:r>
        <w:rPr>
          <w:spacing w:val="-3"/>
        </w:rPr>
        <w:t> </w:t>
      </w:r>
      <w:r>
        <w:rPr/>
        <w:t>player:</w:t>
      </w:r>
      <w:r>
        <w:rPr>
          <w:spacing w:val="-5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place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pairs</w:t>
      </w:r>
      <w:r>
        <w:rPr>
          <w:spacing w:val="-3"/>
          <w:vertAlign w:val="baseline"/>
        </w:rPr>
        <w:t> </w:t>
      </w:r>
      <w:r>
        <w:rPr>
          <w:vertAlign w:val="baseline"/>
        </w:rPr>
        <w:t>events</w:t>
      </w:r>
      <w:r>
        <w:rPr>
          <w:spacing w:val="-7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national</w:t>
      </w:r>
      <w:r>
        <w:rPr>
          <w:spacing w:val="-2"/>
          <w:vertAlign w:val="baseline"/>
        </w:rPr>
        <w:t> </w:t>
      </w:r>
      <w:r>
        <w:rPr>
          <w:vertAlign w:val="baseline"/>
        </w:rPr>
        <w:t>championships,</w:t>
      </w:r>
      <w:r>
        <w:rPr>
          <w:spacing w:val="-5"/>
          <w:vertAlign w:val="baseline"/>
        </w:rPr>
        <w:t> </w:t>
      </w:r>
      <w:r>
        <w:rPr>
          <w:vertAlign w:val="baseline"/>
        </w:rPr>
        <w:t>March</w:t>
      </w:r>
      <w:r>
        <w:rPr>
          <w:spacing w:val="-3"/>
          <w:vertAlign w:val="baseline"/>
        </w:rPr>
        <w:t> </w:t>
      </w:r>
      <w:r>
        <w:rPr>
          <w:vertAlign w:val="baseline"/>
        </w:rPr>
        <w:t>2007 and March 2009; semifinalist in team trials (to determine US national team), June 2010</w:t>
      </w:r>
    </w:p>
    <w:sectPr>
      <w:pgSz w:w="12240" w:h="15840"/>
      <w:pgMar w:top="16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.weinstein@wustl.edu" TargetMode="External"/><Relationship Id="rId6" Type="http://schemas.openxmlformats.org/officeDocument/2006/relationships/hyperlink" Target="http://www.kellogg.northwestern.edu/faculty/weinstein/htm/comptest.pdf" TargetMode="External"/><Relationship Id="rId7" Type="http://schemas.openxmlformats.org/officeDocument/2006/relationships/hyperlink" Target="http://www.kellogg.northwestern.edu/faculty/weinstein/htm/weinstein-yildiz-MS6523.pdf" TargetMode="External"/><Relationship Id="rId8" Type="http://schemas.openxmlformats.org/officeDocument/2006/relationships/hyperlink" Target="http://www.kellogg.northwestern.edu/faculty/weinstein/htm/ihougebr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Kellogg School of Management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jlw744</dc:creator>
  <dc:title>Jonathan Weinstein</dc:title>
  <dcterms:created xsi:type="dcterms:W3CDTF">2026-01-29T10:15:11Z</dcterms:created>
  <dcterms:modified xsi:type="dcterms:W3CDTF">2026-01-29T10:15:11Z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D:20190914015915</vt:lpwstr>
  </property>
</Properties>
</file>