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Jason</w:t>
      </w:r>
      <w:r>
        <w:rPr>
          <w:smallCaps/>
          <w:spacing w:val="-3"/>
        </w:rPr>
        <w:t> </w:t>
      </w:r>
      <w:r>
        <w:rPr>
          <w:smallCaps/>
        </w:rPr>
        <w:t>T.</w:t>
      </w:r>
      <w:r>
        <w:rPr>
          <w:smallCaps/>
          <w:spacing w:val="-17"/>
        </w:rPr>
        <w:t> </w:t>
      </w:r>
      <w:r>
        <w:rPr>
          <w:smallCaps/>
          <w:spacing w:val="-2"/>
        </w:rPr>
        <w:t>Kerwin</w:t>
      </w:r>
    </w:p>
    <w:p>
      <w:pPr>
        <w:pStyle w:val="BodyText"/>
        <w:ind w:left="3725" w:right="4081"/>
        <w:jc w:val="center"/>
      </w:pPr>
      <w:hyperlink r:id="rId6">
        <w:r>
          <w:rPr>
            <w:color w:val="0000FF"/>
            <w:spacing w:val="-2"/>
            <w:u w:val="single" w:color="0000FF"/>
          </w:rPr>
          <w:t>www.jasonkerwin.com</w:t>
        </w:r>
      </w:hyperlink>
      <w:r>
        <w:rPr>
          <w:color w:val="0000FF"/>
          <w:spacing w:val="-2"/>
        </w:rPr>
        <w:t> </w:t>
      </w:r>
      <w:r>
        <w:rPr/>
        <w:t>Curriculum Vitae December 2025</w:t>
      </w:r>
    </w:p>
    <w:p>
      <w:pPr>
        <w:pStyle w:val="BodyText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52070</wp:posOffset>
                </wp:positionV>
                <wp:extent cx="63931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93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3180" h="0">
                              <a:moveTo>
                                <a:pt x="0" y="0"/>
                              </a:moveTo>
                              <a:lnTo>
                                <a:pt x="6393180" y="0"/>
                              </a:lnTo>
                            </a:path>
                          </a:pathLst>
                        </a:custGeom>
                        <a:ln w="203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4.100073pt;width:503.4pt;height:.1pt;mso-position-horizontal-relative:page;mso-position-vertical-relative:paragraph;z-index:-15728640;mso-wrap-distance-left:0;mso-wrap-distance-right:0" id="docshape2" coordorigin="1080,82" coordsize="10068,0" path="m1080,82l11148,82e" filled="false" stroked="true" strokeweight="1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40" w:lineRule="auto" w:before="22"/>
        <w:ind w:left="0" w:right="8070"/>
        <w:jc w:val="center"/>
      </w:pPr>
      <w:r>
        <w:rPr/>
        <w:t>Contact</w:t>
      </w:r>
      <w:r>
        <w:rPr>
          <w:spacing w:val="-2"/>
        </w:rPr>
        <w:t> Information</w:t>
      </w:r>
    </w:p>
    <w:p>
      <w:pPr>
        <w:pStyle w:val="BodyText"/>
        <w:tabs>
          <w:tab w:pos="7199" w:val="left" w:leader="none"/>
        </w:tabs>
        <w:ind w:left="300" w:right="885"/>
      </w:pPr>
      <w:r>
        <w:rPr/>
        <w:t>Department of Economics</w:t>
        <w:tab/>
        <w:t>Email:</w:t>
      </w:r>
      <w:r>
        <w:rPr>
          <w:spacing w:val="-15"/>
        </w:rPr>
        <w:t> </w:t>
      </w:r>
      <w:hyperlink r:id="rId7">
        <w:r>
          <w:rPr>
            <w:color w:val="0000FF"/>
            <w:u w:val="single" w:color="0000FF"/>
          </w:rPr>
          <w:t>jkerwin@uw.edu</w:t>
        </w:r>
      </w:hyperlink>
      <w:r>
        <w:rPr>
          <w:color w:val="0000FF"/>
        </w:rPr>
        <w:t> </w:t>
      </w:r>
      <w:r>
        <w:rPr/>
        <w:t>University of Washington</w:t>
      </w:r>
    </w:p>
    <w:p>
      <w:pPr>
        <w:pStyle w:val="BodyText"/>
        <w:ind w:left="300"/>
      </w:pPr>
      <w:r>
        <w:rPr/>
        <w:t>351</w:t>
      </w:r>
      <w:r>
        <w:rPr>
          <w:spacing w:val="-1"/>
        </w:rPr>
        <w:t> </w:t>
      </w:r>
      <w:r>
        <w:rPr/>
        <w:t>Savery</w:t>
      </w:r>
      <w:r>
        <w:rPr>
          <w:spacing w:val="-3"/>
        </w:rPr>
        <w:t> </w:t>
      </w:r>
      <w:r>
        <w:rPr/>
        <w:t>Hall,</w:t>
      </w:r>
      <w:r>
        <w:rPr>
          <w:spacing w:val="-1"/>
        </w:rPr>
        <w:t> </w:t>
      </w:r>
      <w:r>
        <w:rPr/>
        <w:t>Box </w:t>
      </w:r>
      <w:r>
        <w:rPr>
          <w:spacing w:val="-2"/>
        </w:rPr>
        <w:t>353330</w:t>
      </w:r>
    </w:p>
    <w:p>
      <w:pPr>
        <w:pStyle w:val="BodyText"/>
        <w:ind w:left="300"/>
      </w:pPr>
      <w:r>
        <w:rPr/>
        <w:t>Seattle,</w:t>
      </w:r>
      <w:r>
        <w:rPr>
          <w:spacing w:val="-2"/>
        </w:rPr>
        <w:t> </w:t>
      </w:r>
      <w:r>
        <w:rPr/>
        <w:t>WA</w:t>
      </w:r>
      <w:r>
        <w:rPr>
          <w:spacing w:val="-3"/>
        </w:rPr>
        <w:t> </w:t>
      </w:r>
      <w:r>
        <w:rPr>
          <w:spacing w:val="-2"/>
        </w:rPr>
        <w:t>98105</w:t>
      </w:r>
    </w:p>
    <w:p>
      <w:pPr>
        <w:pStyle w:val="Heading1"/>
      </w:pPr>
      <w:r>
        <w:rPr/>
        <w:t>Academic</w:t>
      </w:r>
      <w:r>
        <w:rPr>
          <w:spacing w:val="-2"/>
        </w:rPr>
        <w:t> Positions</w:t>
      </w:r>
    </w:p>
    <w:p>
      <w:pPr>
        <w:pStyle w:val="BodyText"/>
        <w:tabs>
          <w:tab w:pos="2159" w:val="left" w:leader="none"/>
        </w:tabs>
        <w:spacing w:line="275" w:lineRule="exact"/>
      </w:pPr>
      <w:r>
        <w:rPr/>
        <w:t>2024-</w:t>
      </w:r>
      <w:r>
        <w:rPr>
          <w:spacing w:val="-2"/>
        </w:rPr>
        <w:t>present</w:t>
      </w:r>
      <w:r>
        <w:rPr/>
        <w:tab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Washington</w:t>
      </w:r>
    </w:p>
    <w:p>
      <w:pPr>
        <w:pStyle w:val="BodyText"/>
        <w:ind w:left="2579" w:right="3293"/>
      </w:pPr>
      <w:r>
        <w:rPr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 Brimmer Distinguished Scholar</w:t>
      </w:r>
    </w:p>
    <w:p>
      <w:pPr>
        <w:pStyle w:val="BodyText"/>
        <w:ind w:left="2579" w:right="885"/>
      </w:pPr>
      <w:r>
        <w:rPr/>
        <w:t>Research</w:t>
      </w:r>
      <w:r>
        <w:rPr>
          <w:spacing w:val="-5"/>
        </w:rPr>
        <w:t> </w:t>
      </w:r>
      <w:r>
        <w:rPr/>
        <w:t>Affiliate,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Studies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Demography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Ecology Affiliate Faculty, Center for Statistics and the Social Sciences</w:t>
      </w:r>
    </w:p>
    <w:p>
      <w:pPr>
        <w:pStyle w:val="BodyText"/>
        <w:spacing w:before="184"/>
        <w:ind w:left="2160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Minnesota</w:t>
      </w:r>
    </w:p>
    <w:p>
      <w:pPr>
        <w:pStyle w:val="BodyText"/>
        <w:ind w:left="2580"/>
      </w:pPr>
      <w:r>
        <w:rPr/>
        <w:t>Adjunct</w:t>
      </w:r>
      <w:r>
        <w:rPr>
          <w:spacing w:val="-4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Economics</w:t>
      </w:r>
    </w:p>
    <w:p>
      <w:pPr>
        <w:pStyle w:val="BodyText"/>
        <w:tabs>
          <w:tab w:pos="2159" w:val="left" w:leader="none"/>
        </w:tabs>
        <w:spacing w:before="185"/>
        <w:ind w:left="300"/>
      </w:pPr>
      <w:r>
        <w:rPr/>
        <w:t>2015-</w:t>
      </w:r>
      <w:r>
        <w:rPr>
          <w:spacing w:val="-4"/>
        </w:rPr>
        <w:t>2024</w:t>
      </w:r>
      <w:r>
        <w:rPr/>
        <w:tab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Minnesota</w:t>
      </w:r>
    </w:p>
    <w:p>
      <w:pPr>
        <w:pStyle w:val="BodyText"/>
        <w:ind w:left="2580" w:right="885"/>
      </w:pPr>
      <w:r>
        <w:rPr/>
        <w:t>Associate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(2023-2024) McKnight Land-Grant Professor (2022-2024)</w:t>
      </w:r>
    </w:p>
    <w:p>
      <w:pPr>
        <w:pStyle w:val="BodyText"/>
        <w:ind w:left="2579" w:right="885"/>
      </w:pPr>
      <w:r>
        <w:rPr/>
        <w:t>Assistant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Applied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(2015-2023) Graduate Faculty Member, Humphrey School of Public Affairs</w:t>
      </w:r>
    </w:p>
    <w:p>
      <w:pPr>
        <w:pStyle w:val="BodyText"/>
        <w:ind w:left="2579"/>
      </w:pPr>
      <w:r>
        <w:rPr/>
        <w:t>Faculty</w:t>
      </w:r>
      <w:r>
        <w:rPr>
          <w:spacing w:val="-3"/>
        </w:rPr>
        <w:t> </w:t>
      </w:r>
      <w:r>
        <w:rPr/>
        <w:t>Affiliate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Faculty</w:t>
      </w:r>
      <w:r>
        <w:rPr>
          <w:spacing w:val="-3"/>
        </w:rPr>
        <w:t> </w:t>
      </w:r>
      <w:r>
        <w:rPr/>
        <w:t>Member,</w:t>
      </w:r>
      <w:r>
        <w:rPr>
          <w:spacing w:val="-4"/>
        </w:rPr>
        <w:t> </w:t>
      </w:r>
      <w:r>
        <w:rPr/>
        <w:t>Minnesota</w:t>
      </w:r>
      <w:r>
        <w:rPr>
          <w:spacing w:val="-2"/>
        </w:rPr>
        <w:t> </w:t>
      </w:r>
      <w:r>
        <w:rPr/>
        <w:t>Population</w:t>
      </w:r>
      <w:r>
        <w:rPr>
          <w:spacing w:val="-2"/>
        </w:rPr>
        <w:t> Center</w:t>
      </w:r>
    </w:p>
    <w:p>
      <w:pPr>
        <w:pStyle w:val="Heading1"/>
      </w:pPr>
      <w:r>
        <w:rPr/>
        <w:t>Editorial</w:t>
      </w:r>
      <w:r>
        <w:rPr>
          <w:spacing w:val="-2"/>
        </w:rPr>
        <w:t> Positions</w:t>
      </w:r>
    </w:p>
    <w:p>
      <w:pPr>
        <w:pStyle w:val="BodyText"/>
        <w:tabs>
          <w:tab w:pos="2159" w:val="left" w:leader="none"/>
        </w:tabs>
        <w:spacing w:line="275" w:lineRule="exact"/>
      </w:pPr>
      <w:r>
        <w:rPr/>
        <w:t>2025-</w:t>
      </w:r>
      <w:r>
        <w:rPr>
          <w:spacing w:val="-2"/>
        </w:rPr>
        <w:t>present</w:t>
      </w:r>
      <w:r>
        <w:rPr/>
        <w:tab/>
        <w:t>Associate</w:t>
      </w:r>
      <w:r>
        <w:rPr>
          <w:spacing w:val="-4"/>
        </w:rPr>
        <w:t> </w:t>
      </w:r>
      <w:r>
        <w:rPr/>
        <w:t>Editor,</w:t>
      </w:r>
      <w:r>
        <w:rPr>
          <w:spacing w:val="-2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Organization</w:t>
      </w:r>
    </w:p>
    <w:p>
      <w:pPr>
        <w:pStyle w:val="Heading1"/>
        <w:spacing w:before="160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Affiliations</w:t>
      </w:r>
    </w:p>
    <w:p>
      <w:pPr>
        <w:pStyle w:val="BodyText"/>
        <w:tabs>
          <w:tab w:pos="2159" w:val="left" w:leader="none"/>
        </w:tabs>
        <w:ind w:right="1607"/>
      </w:pPr>
      <w:r>
        <w:rPr>
          <w:spacing w:val="-2"/>
        </w:rPr>
        <w:t>2019-present</w:t>
      </w:r>
      <w:r>
        <w:rPr/>
        <w:tab/>
        <w:t>Affiliated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Abdul</w:t>
      </w:r>
      <w:r>
        <w:rPr>
          <w:spacing w:val="-5"/>
        </w:rPr>
        <w:t> </w:t>
      </w:r>
      <w:r>
        <w:rPr/>
        <w:t>Latif</w:t>
      </w:r>
      <w:r>
        <w:rPr>
          <w:spacing w:val="-5"/>
        </w:rPr>
        <w:t> </w:t>
      </w:r>
      <w:r>
        <w:rPr/>
        <w:t>Jameel</w:t>
      </w:r>
      <w:r>
        <w:rPr>
          <w:spacing w:val="-5"/>
        </w:rPr>
        <w:t> </w:t>
      </w:r>
      <w:r>
        <w:rPr/>
        <w:t>Poverty</w:t>
      </w:r>
      <w:r>
        <w:rPr>
          <w:spacing w:val="-7"/>
        </w:rPr>
        <w:t> </w:t>
      </w:r>
      <w:r>
        <w:rPr/>
        <w:t>Action</w:t>
      </w:r>
      <w:r>
        <w:rPr>
          <w:spacing w:val="-5"/>
        </w:rPr>
        <w:t> </w:t>
      </w:r>
      <w:r>
        <w:rPr/>
        <w:t>Lab</w:t>
      </w:r>
      <w:r>
        <w:rPr>
          <w:spacing w:val="-5"/>
        </w:rPr>
        <w:t> </w:t>
      </w:r>
      <w:r>
        <w:rPr/>
        <w:t>(J-PAL) </w:t>
      </w:r>
      <w:r>
        <w:rPr>
          <w:spacing w:val="-2"/>
        </w:rPr>
        <w:t>2023-present</w:t>
      </w:r>
      <w:r>
        <w:rPr/>
        <w:tab/>
        <w:t>Research Fellow, Institute for the Study of Labor (IZA)</w:t>
      </w:r>
    </w:p>
    <w:p>
      <w:pPr>
        <w:pStyle w:val="BodyText"/>
        <w:tabs>
          <w:tab w:pos="2159" w:val="left" w:leader="none"/>
        </w:tabs>
      </w:pPr>
      <w:r>
        <w:rPr/>
        <w:t>2024-</w:t>
      </w:r>
      <w:r>
        <w:rPr>
          <w:spacing w:val="-2"/>
        </w:rPr>
        <w:t>present</w:t>
      </w:r>
      <w:r>
        <w:rPr/>
        <w:tab/>
        <w:t>Faculty</w:t>
      </w:r>
      <w:r>
        <w:rPr>
          <w:spacing w:val="-5"/>
        </w:rPr>
        <w:t> </w:t>
      </w:r>
      <w:r>
        <w:rPr/>
        <w:t>Affiliate,</w:t>
      </w:r>
      <w:r>
        <w:rPr>
          <w:spacing w:val="-2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Effective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Action</w:t>
      </w:r>
      <w:r>
        <w:rPr>
          <w:spacing w:val="-2"/>
        </w:rPr>
        <w:t> (CEGA)</w:t>
      </w: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1439" w:val="left" w:leader="none"/>
        </w:tabs>
        <w:spacing w:line="275" w:lineRule="exact"/>
        <w:ind w:left="302"/>
      </w:pPr>
      <w:r>
        <w:rPr>
          <w:spacing w:val="-4"/>
        </w:rPr>
        <w:t>2015</w:t>
      </w:r>
      <w:r>
        <w:rPr/>
        <w:tab/>
        <w:t>Ph.D.,</w:t>
      </w:r>
      <w:r>
        <w:rPr>
          <w:spacing w:val="-4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Michigan</w:t>
      </w:r>
    </w:p>
    <w:p>
      <w:pPr>
        <w:pStyle w:val="BodyText"/>
        <w:spacing w:before="120"/>
        <w:ind w:left="2160"/>
      </w:pPr>
      <w:r>
        <w:rPr/>
        <w:t>Fields:</w:t>
      </w:r>
      <w:r>
        <w:rPr>
          <w:spacing w:val="-4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spacing w:before="120"/>
        <w:ind w:left="2160" w:right="436"/>
      </w:pPr>
      <w:r>
        <w:rPr/>
        <w:t>Committee: Rebecca Thornton (co-chair), Jeff Smith (co-chair), David Lam, and John E. DiNardo</w:t>
      </w:r>
    </w:p>
    <w:p>
      <w:pPr>
        <w:pStyle w:val="BodyText"/>
        <w:tabs>
          <w:tab w:pos="1439" w:val="left" w:leader="none"/>
        </w:tabs>
        <w:spacing w:line="343" w:lineRule="auto" w:before="120"/>
        <w:ind w:left="302" w:right="3293" w:firstLine="1137"/>
      </w:pPr>
      <w:r>
        <w:rPr/>
        <w:t>Economic</w:t>
      </w:r>
      <w:r>
        <w:rPr>
          <w:spacing w:val="-8"/>
        </w:rPr>
        <w:t> </w:t>
      </w:r>
      <w:r>
        <w:rPr/>
        <w:t>Demography</w:t>
      </w:r>
      <w:r>
        <w:rPr>
          <w:spacing w:val="-9"/>
        </w:rPr>
        <w:t> </w:t>
      </w:r>
      <w:r>
        <w:rPr/>
        <w:t>Trainee,</w:t>
      </w:r>
      <w:r>
        <w:rPr>
          <w:spacing w:val="-8"/>
        </w:rPr>
        <w:t> </w:t>
      </w:r>
      <w:r>
        <w:rPr/>
        <w:t>Population</w:t>
      </w:r>
      <w:r>
        <w:rPr>
          <w:spacing w:val="-8"/>
        </w:rPr>
        <w:t> </w:t>
      </w:r>
      <w:r>
        <w:rPr/>
        <w:t>Studies</w:t>
      </w:r>
      <w:r>
        <w:rPr>
          <w:spacing w:val="-8"/>
        </w:rPr>
        <w:t> </w:t>
      </w:r>
      <w:r>
        <w:rPr/>
        <w:t>Center </w:t>
      </w:r>
      <w:r>
        <w:rPr>
          <w:spacing w:val="-4"/>
        </w:rPr>
        <w:t>2011</w:t>
      </w:r>
      <w:r>
        <w:rPr/>
        <w:tab/>
        <w:t>M.A., Economics, University of Michigan</w:t>
      </w:r>
    </w:p>
    <w:p>
      <w:pPr>
        <w:pStyle w:val="BodyText"/>
        <w:tabs>
          <w:tab w:pos="1439" w:val="left" w:leader="none"/>
        </w:tabs>
        <w:spacing w:before="2"/>
        <w:ind w:left="1440" w:right="3701" w:hanging="1138"/>
      </w:pPr>
      <w:r>
        <w:rPr>
          <w:spacing w:val="-4"/>
        </w:rPr>
        <w:t>2007</w:t>
      </w:r>
      <w:r>
        <w:rPr/>
        <w:tab/>
        <w:t>M.A.,</w:t>
      </w:r>
      <w:r>
        <w:rPr>
          <w:spacing w:val="-11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Studies,</w:t>
      </w:r>
      <w:r>
        <w:rPr>
          <w:spacing w:val="-12"/>
        </w:rPr>
        <w:t> </w:t>
      </w:r>
      <w:r>
        <w:rPr/>
        <w:t>Stanford</w:t>
      </w:r>
      <w:r>
        <w:rPr>
          <w:spacing w:val="-15"/>
        </w:rPr>
        <w:t> </w:t>
      </w:r>
      <w:r>
        <w:rPr/>
        <w:t>University B.S., Physics, Stanford University</w:t>
      </w:r>
    </w:p>
    <w:p>
      <w:pPr>
        <w:pStyle w:val="BodyText"/>
        <w:spacing w:before="1"/>
        <w:ind w:left="1440"/>
      </w:pPr>
      <w:r>
        <w:rPr/>
        <w:t>B.A.,</w:t>
      </w:r>
      <w:r>
        <w:rPr>
          <w:spacing w:val="-5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Relations,</w:t>
      </w:r>
      <w:r>
        <w:rPr>
          <w:spacing w:val="-5"/>
        </w:rPr>
        <w:t> </w:t>
      </w:r>
      <w:r>
        <w:rPr/>
        <w:t>Stanford</w:t>
      </w:r>
      <w:r>
        <w:rPr>
          <w:spacing w:val="-14"/>
        </w:rPr>
        <w:t> </w:t>
      </w:r>
      <w:r>
        <w:rPr>
          <w:spacing w:val="-2"/>
        </w:rPr>
        <w:t>University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1054" w:top="1380" w:bottom="1240" w:left="1080" w:right="720"/>
          <w:pgNumType w:start="1"/>
        </w:sectPr>
      </w:pPr>
    </w:p>
    <w:p>
      <w:pPr>
        <w:pStyle w:val="BodyText"/>
        <w:tabs>
          <w:tab w:pos="6479" w:val="left" w:leader="none"/>
        </w:tabs>
        <w:spacing w:line="340" w:lineRule="atLeast" w:before="13"/>
        <w:ind w:left="302" w:right="560" w:hanging="188"/>
        <w:rPr>
          <w:i/>
        </w:rPr>
      </w:pPr>
      <w:r>
        <w:rPr>
          <w:b/>
        </w:rPr>
        <w:t>Peer-Reviewed Publications</w:t>
        <w:tab/>
      </w:r>
      <w:r>
        <w:rPr/>
        <w:t>(* indicates student coauthor) “Scared Straight or Scared to Death? Fatalism in Response to Disease Risks”. February 2025. </w:t>
      </w:r>
      <w:r>
        <w:rPr>
          <w:i/>
        </w:rPr>
        <w:t>The</w:t>
      </w:r>
    </w:p>
    <w:p>
      <w:pPr>
        <w:spacing w:line="260" w:lineRule="exact" w:before="0"/>
        <w:ind w:left="848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135(670),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1923–1941.</w:t>
      </w:r>
      <w:r>
        <w:rPr>
          <w:i/>
          <w:spacing w:val="-1"/>
          <w:sz w:val="24"/>
        </w:rPr>
        <w:t> </w:t>
      </w:r>
      <w:hyperlink r:id="rId8">
        <w:r>
          <w:rPr>
            <w:color w:val="0000FF"/>
            <w:spacing w:val="-2"/>
            <w:sz w:val="24"/>
            <w:u w:val="single" w:color="0000FF"/>
          </w:rPr>
          <w:t>https://doi.org/10.1093/ej/ueaf014</w:t>
        </w:r>
      </w:hyperlink>
    </w:p>
    <w:p>
      <w:pPr>
        <w:spacing w:line="302" w:lineRule="auto" w:before="72"/>
        <w:ind w:left="1442" w:right="885" w:firstLine="0"/>
        <w:jc w:val="left"/>
        <w:rPr>
          <w:i/>
          <w:sz w:val="24"/>
        </w:rPr>
      </w:pPr>
      <w:r>
        <w:rPr>
          <w:i/>
          <w:sz w:val="24"/>
        </w:rPr>
        <w:t>2014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Moore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Dissertation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Prize,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University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Michigan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Department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 2016 Dorothy S. Thomas Award, Population Association of America</w:t>
      </w:r>
    </w:p>
    <w:p>
      <w:pPr>
        <w:spacing w:line="218" w:lineRule="auto" w:before="21"/>
        <w:ind w:left="1440" w:right="436" w:firstLine="2"/>
        <w:jc w:val="left"/>
        <w:rPr>
          <w:i/>
          <w:sz w:val="24"/>
        </w:rPr>
      </w:pPr>
      <w:r>
        <w:rPr>
          <w:i/>
          <w:sz w:val="24"/>
        </w:rPr>
        <w:t>Media Coverage: Vedantam, Shankar, “</w:t>
      </w:r>
      <w:hyperlink r:id="rId9">
        <w:r>
          <w:rPr>
            <w:i/>
            <w:color w:val="0000FF"/>
            <w:sz w:val="24"/>
            <w:u w:val="single" w:color="0000FF"/>
          </w:rPr>
          <w:t>How Risk Affects the Way People Think About</w:t>
        </w:r>
      </w:hyperlink>
      <w:r>
        <w:rPr>
          <w:i/>
          <w:color w:val="0000FF"/>
          <w:sz w:val="24"/>
        </w:rPr>
        <w:t> </w:t>
      </w:r>
      <w:hyperlink r:id="rId9">
        <w:r>
          <w:rPr>
            <w:i/>
            <w:color w:val="0000FF"/>
            <w:sz w:val="24"/>
            <w:u w:val="single" w:color="0000FF"/>
          </w:rPr>
          <w:t>Their Health</w:t>
        </w:r>
      </w:hyperlink>
      <w:r>
        <w:rPr>
          <w:i/>
          <w:sz w:val="24"/>
        </w:rPr>
        <w:t>.” </w:t>
      </w:r>
      <w:r>
        <w:rPr>
          <w:sz w:val="24"/>
        </w:rPr>
        <w:t>NPR Morning Edition</w:t>
      </w:r>
      <w:r>
        <w:rPr>
          <w:i/>
          <w:sz w:val="24"/>
        </w:rPr>
        <w:t>, 16 September 2016.</w:t>
      </w:r>
    </w:p>
    <w:p>
      <w:pPr>
        <w:pStyle w:val="BodyText"/>
        <w:spacing w:line="218" w:lineRule="auto" w:before="98"/>
        <w:ind w:left="848" w:right="436" w:hanging="546"/>
      </w:pPr>
      <w:r>
        <w:rPr/>
        <w:t>“Healthcare</w:t>
      </w:r>
      <w:r>
        <w:rPr>
          <w:spacing w:val="-13"/>
        </w:rPr>
        <w:t> </w:t>
      </w:r>
      <w:r>
        <w:rPr/>
        <w:t>Appointments</w:t>
      </w:r>
      <w:r>
        <w:rPr>
          <w:spacing w:val="-12"/>
        </w:rPr>
        <w:t> </w:t>
      </w:r>
      <w:r>
        <w:rPr/>
        <w:t>as</w:t>
      </w:r>
      <w:r>
        <w:rPr>
          <w:spacing w:val="-12"/>
        </w:rPr>
        <w:t> </w:t>
      </w:r>
      <w:r>
        <w:rPr/>
        <w:t>Commitment</w:t>
      </w:r>
      <w:r>
        <w:rPr>
          <w:spacing w:val="-11"/>
        </w:rPr>
        <w:t> </w:t>
      </w:r>
      <w:r>
        <w:rPr/>
        <w:t>Devices,”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Laura</w:t>
      </w:r>
      <w:r>
        <w:rPr>
          <w:spacing w:val="-12"/>
        </w:rPr>
        <w:t> </w:t>
      </w:r>
      <w:r>
        <w:rPr/>
        <w:t>Derksen,</w:t>
      </w:r>
      <w:r>
        <w:rPr>
          <w:spacing w:val="-13"/>
        </w:rPr>
        <w:t> </w:t>
      </w:r>
      <w:r>
        <w:rPr/>
        <w:t>Natalia</w:t>
      </w:r>
      <w:r>
        <w:rPr>
          <w:spacing w:val="-12"/>
        </w:rPr>
        <w:t> </w:t>
      </w:r>
      <w:r>
        <w:rPr/>
        <w:t>Ordaz</w:t>
      </w:r>
      <w:r>
        <w:rPr>
          <w:spacing w:val="-12"/>
        </w:rPr>
        <w:t> </w:t>
      </w:r>
      <w:r>
        <w:rPr/>
        <w:t>Reynoso*, and Olivier Sterck. </w:t>
      </w:r>
      <w:r>
        <w:rPr>
          <w:i/>
        </w:rPr>
        <w:t>The Economic Journal</w:t>
      </w:r>
      <w:r>
        <w:rPr/>
        <w:t>, 135(665), 81–118. </w:t>
      </w:r>
      <w:hyperlink r:id="rId10">
        <w:r>
          <w:rPr>
            <w:color w:val="0000FF"/>
            <w:spacing w:val="-2"/>
            <w:u w:val="single" w:color="0000FF"/>
          </w:rPr>
          <w:t>https://doi.org/10.1093/ej/ueae077</w:t>
        </w:r>
      </w:hyperlink>
    </w:p>
    <w:p>
      <w:pPr>
        <w:pStyle w:val="BodyText"/>
        <w:spacing w:line="218" w:lineRule="auto" w:before="98"/>
        <w:ind w:left="848" w:right="560" w:hanging="546"/>
      </w:pPr>
      <w:r>
        <w:rPr/>
        <w:t>“Some Children Left Behind: Variation in the Effects of an Educational Intervention,” with Julie</w:t>
      </w:r>
      <w:r>
        <w:rPr>
          <w:spacing w:val="40"/>
        </w:rPr>
        <w:t> </w:t>
      </w:r>
      <w:r>
        <w:rPr/>
        <w:t>Buhl-Wiggers*,</w:t>
      </w:r>
      <w:r>
        <w:rPr>
          <w:spacing w:val="46"/>
        </w:rPr>
        <w:t> </w:t>
      </w:r>
      <w:r>
        <w:rPr/>
        <w:t>Juan</w:t>
      </w:r>
      <w:r>
        <w:rPr>
          <w:spacing w:val="49"/>
        </w:rPr>
        <w:t> </w:t>
      </w:r>
      <w:r>
        <w:rPr/>
        <w:t>S.</w:t>
      </w:r>
      <w:r>
        <w:rPr>
          <w:spacing w:val="48"/>
        </w:rPr>
        <w:t> </w:t>
      </w:r>
      <w:r>
        <w:rPr/>
        <w:t>Muñoz,</w:t>
      </w:r>
      <w:r>
        <w:rPr>
          <w:spacing w:val="49"/>
        </w:rPr>
        <w:t> </w:t>
      </w:r>
      <w:r>
        <w:rPr/>
        <w:t>Jeffrey</w:t>
      </w:r>
      <w:r>
        <w:rPr>
          <w:spacing w:val="48"/>
        </w:rPr>
        <w:t> </w:t>
      </w:r>
      <w:r>
        <w:rPr/>
        <w:t>A.</w:t>
      </w:r>
      <w:r>
        <w:rPr>
          <w:spacing w:val="49"/>
        </w:rPr>
        <w:t> </w:t>
      </w:r>
      <w:r>
        <w:rPr/>
        <w:t>Smith,</w:t>
      </w:r>
      <w:r>
        <w:rPr>
          <w:spacing w:val="48"/>
        </w:rPr>
        <w:t> </w:t>
      </w:r>
      <w:r>
        <w:rPr/>
        <w:t>and</w:t>
      </w:r>
      <w:r>
        <w:rPr>
          <w:spacing w:val="49"/>
        </w:rPr>
        <w:t> </w:t>
      </w:r>
      <w:r>
        <w:rPr/>
        <w:t>Rebecca</w:t>
      </w:r>
      <w:r>
        <w:rPr>
          <w:spacing w:val="49"/>
        </w:rPr>
        <w:t> </w:t>
      </w:r>
      <w:r>
        <w:rPr/>
        <w:t>L.</w:t>
      </w:r>
      <w:r>
        <w:rPr>
          <w:spacing w:val="49"/>
        </w:rPr>
        <w:t> </w:t>
      </w:r>
      <w:r>
        <w:rPr/>
        <w:t>Thornton.</w:t>
      </w:r>
      <w:r>
        <w:rPr>
          <w:spacing w:val="49"/>
        </w:rPr>
        <w:t> </w:t>
      </w:r>
      <w:r>
        <w:rPr/>
        <w:t>July</w:t>
      </w:r>
      <w:r>
        <w:rPr>
          <w:spacing w:val="49"/>
        </w:rPr>
        <w:t> </w:t>
      </w:r>
      <w:r>
        <w:rPr>
          <w:spacing w:val="-2"/>
        </w:rPr>
        <w:t>2024.</w:t>
      </w:r>
    </w:p>
    <w:p>
      <w:pPr>
        <w:spacing w:line="258" w:lineRule="exact" w:before="0"/>
        <w:ind w:left="848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243(1-2),</w:t>
      </w:r>
      <w:r>
        <w:rPr>
          <w:spacing w:val="-1"/>
          <w:sz w:val="24"/>
        </w:rPr>
        <w:t> </w:t>
      </w:r>
      <w:r>
        <w:rPr>
          <w:sz w:val="24"/>
        </w:rPr>
        <w:t>105256</w:t>
      </w:r>
      <w:r>
        <w:rPr>
          <w:i/>
          <w:sz w:val="24"/>
        </w:rPr>
        <w:t>.</w:t>
      </w:r>
      <w:r>
        <w:rPr>
          <w:i/>
          <w:spacing w:val="-1"/>
          <w:sz w:val="24"/>
        </w:rPr>
        <w:t> </w:t>
      </w:r>
      <w:hyperlink r:id="rId11">
        <w:r>
          <w:rPr>
            <w:color w:val="0000FF"/>
            <w:spacing w:val="-2"/>
            <w:sz w:val="24"/>
            <w:u w:val="single" w:color="0000FF"/>
          </w:rPr>
          <w:t>https://doi.org/10.1016/j.jeconom.2021.12.010</w:t>
        </w:r>
      </w:hyperlink>
    </w:p>
    <w:p>
      <w:pPr>
        <w:pStyle w:val="BodyText"/>
        <w:spacing w:line="218" w:lineRule="auto" w:before="92"/>
        <w:ind w:left="848" w:right="560" w:hanging="546"/>
        <w:jc w:val="both"/>
      </w:pPr>
      <w:r>
        <w:rPr/>
        <w:t>“Peers and Motivation at Work: Evidence from a Firm Experiment in Malawi,” with Lasse Brune and Eric Chyn. July 2022. </w:t>
      </w:r>
      <w:r>
        <w:rPr>
          <w:i/>
        </w:rPr>
        <w:t>Journal of Human Resources</w:t>
      </w:r>
      <w:r>
        <w:rPr/>
        <w:t>, 57(4): 1147-1177. </w:t>
      </w:r>
      <w:hyperlink r:id="rId12">
        <w:r>
          <w:rPr>
            <w:color w:val="0000FF"/>
            <w:spacing w:val="-2"/>
            <w:u w:val="single" w:color="0000FF"/>
          </w:rPr>
          <w:t>https://doi.org/10.3368/jhr.57.4.0919-10416R2</w:t>
        </w:r>
      </w:hyperlink>
    </w:p>
    <w:p>
      <w:pPr>
        <w:pStyle w:val="BodyText"/>
        <w:spacing w:line="218" w:lineRule="auto" w:before="99"/>
        <w:ind w:left="848" w:right="559" w:hanging="546"/>
        <w:jc w:val="both"/>
      </w:pPr>
      <w:r>
        <w:rPr/>
        <w:t>“How Important is Temptation Spending? Maybe Less than We Thought,” with Lasse Brune and Qingxiao Li*. May 2022. </w:t>
      </w:r>
      <w:r>
        <w:rPr>
          <w:i/>
        </w:rPr>
        <w:t>World Bank Economic Review</w:t>
      </w:r>
      <w:r>
        <w:rPr/>
        <w:t>, 36(2): 433–454. </w:t>
      </w:r>
      <w:hyperlink r:id="rId13">
        <w:r>
          <w:rPr>
            <w:color w:val="0000FF"/>
            <w:spacing w:val="-2"/>
            <w:u w:val="single" w:color="0000FF"/>
          </w:rPr>
          <w:t>https://doi.org/10.1093/wber/lhab027</w:t>
        </w:r>
      </w:hyperlink>
    </w:p>
    <w:p>
      <w:pPr>
        <w:pStyle w:val="BodyText"/>
        <w:spacing w:line="218" w:lineRule="auto" w:before="99"/>
        <w:ind w:left="848" w:right="560" w:hanging="546"/>
        <w:jc w:val="both"/>
      </w:pPr>
      <w:r>
        <w:rPr/>
        <w:t>“Health Knowledge and Non-Pharmaceutical Interventions During the COVID-19 Pandemic in Africa,” with Anne Fitzpatrick, Sabrin Beg, Laura Derksen, Anne Karing, Adrienne Lucas, Natalia</w:t>
      </w:r>
      <w:r>
        <w:rPr>
          <w:spacing w:val="-2"/>
        </w:rPr>
        <w:t> </w:t>
      </w:r>
      <w:r>
        <w:rPr/>
        <w:t>Ordaz</w:t>
      </w:r>
      <w:r>
        <w:rPr>
          <w:spacing w:val="-2"/>
        </w:rPr>
        <w:t> </w:t>
      </w:r>
      <w:r>
        <w:rPr/>
        <w:t>Reynoso*,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Munir</w:t>
      </w:r>
      <w:r>
        <w:rPr>
          <w:spacing w:val="-2"/>
        </w:rPr>
        <w:t> </w:t>
      </w:r>
      <w:r>
        <w:rPr/>
        <w:t>Squires.</w:t>
      </w:r>
      <w:r>
        <w:rPr>
          <w:spacing w:val="-2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Behavior</w:t>
      </w:r>
      <w:r>
        <w:rPr>
          <w:i/>
          <w:spacing w:val="-3"/>
        </w:rPr>
        <w:t> </w:t>
      </w:r>
      <w:r>
        <w:rPr>
          <w:i/>
        </w:rPr>
        <w:t>&amp; Organization</w:t>
      </w:r>
      <w:r>
        <w:rPr/>
        <w:t>, 190, 33–53. </w:t>
      </w:r>
      <w:hyperlink r:id="rId14">
        <w:r>
          <w:rPr>
            <w:color w:val="0000FF"/>
            <w:u w:val="single" w:color="0000FF"/>
          </w:rPr>
          <w:t>https://doi.org/10.1016/j.jebo.2021.06.045</w:t>
        </w:r>
      </w:hyperlink>
    </w:p>
    <w:p>
      <w:pPr>
        <w:pStyle w:val="BodyText"/>
        <w:spacing w:line="218" w:lineRule="auto" w:before="99"/>
        <w:ind w:left="848" w:right="560" w:hanging="546"/>
        <w:jc w:val="both"/>
      </w:pPr>
      <w:r>
        <w:rPr/>
        <w:t>“Pay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Later:</w:t>
      </w:r>
      <w:r>
        <w:rPr>
          <w:spacing w:val="-8"/>
        </w:rPr>
        <w:t> </w:t>
      </w:r>
      <w:r>
        <w:rPr/>
        <w:t>Savings</w:t>
      </w:r>
      <w:r>
        <w:rPr>
          <w:spacing w:val="-9"/>
        </w:rPr>
        <w:t> </w:t>
      </w:r>
      <w:r>
        <w:rPr/>
        <w:t>Constraints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Demand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Deferred</w:t>
      </w:r>
      <w:r>
        <w:rPr>
          <w:spacing w:val="-8"/>
        </w:rPr>
        <w:t> </w:t>
      </w:r>
      <w:r>
        <w:rPr/>
        <w:t>Payments,”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Lasse</w:t>
      </w:r>
      <w:r>
        <w:rPr>
          <w:spacing w:val="-8"/>
        </w:rPr>
        <w:t> </w:t>
      </w:r>
      <w:r>
        <w:rPr/>
        <w:t>Brune</w:t>
      </w:r>
      <w:r>
        <w:rPr>
          <w:spacing w:val="-8"/>
        </w:rPr>
        <w:t> </w:t>
      </w:r>
      <w:r>
        <w:rPr/>
        <w:t>and Eric Chyn. July 2021. </w:t>
      </w:r>
      <w:r>
        <w:rPr>
          <w:i/>
        </w:rPr>
        <w:t>American Economic Review</w:t>
      </w:r>
      <w:r>
        <w:rPr/>
        <w:t>, 111(7), 2179–2212. </w:t>
      </w:r>
      <w:hyperlink r:id="rId15">
        <w:r>
          <w:rPr>
            <w:color w:val="0000FF"/>
            <w:spacing w:val="-2"/>
            <w:u w:val="single" w:color="0000FF"/>
          </w:rPr>
          <w:t>https://doi.org/10.1257/aer.20191657</w:t>
        </w:r>
      </w:hyperlink>
    </w:p>
    <w:p>
      <w:pPr>
        <w:pStyle w:val="BodyText"/>
        <w:spacing w:line="218" w:lineRule="auto" w:before="99"/>
        <w:ind w:left="840" w:right="564" w:hanging="540"/>
        <w:jc w:val="both"/>
      </w:pPr>
      <w:r>
        <w:rPr/>
        <w:t>“Making the Grade: The Sensitivity of Education Program Effectiveness to Input Choices and Outcome Measures,” with Rebecca L. Thornton. May 2021. </w:t>
      </w:r>
      <w:r>
        <w:rPr>
          <w:i/>
        </w:rPr>
        <w:t>Review of Economics and Statistics</w:t>
      </w:r>
      <w:r>
        <w:rPr/>
        <w:t>, 103(2): 251–264</w:t>
      </w:r>
      <w:r>
        <w:rPr>
          <w:i/>
        </w:rPr>
        <w:t>. </w:t>
      </w:r>
      <w:hyperlink r:id="rId16">
        <w:r>
          <w:rPr>
            <w:color w:val="0000FF"/>
            <w:u w:val="single" w:color="0000FF"/>
          </w:rPr>
          <w:t>https://doi.org/10.1162/rest_a_00911</w:t>
        </w:r>
      </w:hyperlink>
    </w:p>
    <w:p>
      <w:pPr>
        <w:pStyle w:val="BodyText"/>
        <w:spacing w:line="218" w:lineRule="auto" w:before="98"/>
        <w:ind w:left="848" w:right="560" w:hanging="546"/>
        <w:jc w:val="both"/>
      </w:pPr>
      <w:r>
        <w:rPr/>
        <w:t>“You Know What I Know: Interviewer Knowledge Effects in Subjective Expectation Elicitation” with Natalia Ordaz Reynoso*. February 2021. </w:t>
      </w:r>
      <w:r>
        <w:rPr>
          <w:i/>
        </w:rPr>
        <w:t>Demography</w:t>
      </w:r>
      <w:r>
        <w:rPr/>
        <w:t>, 58(1): 1–29</w:t>
      </w:r>
      <w:r>
        <w:rPr>
          <w:i/>
        </w:rPr>
        <w:t>. </w:t>
      </w:r>
      <w:hyperlink r:id="rId17">
        <w:r>
          <w:rPr>
            <w:color w:val="0000FF"/>
            <w:spacing w:val="-2"/>
            <w:u w:val="single" w:color="0000FF"/>
          </w:rPr>
          <w:t>https://doi.org/10.1215/00703370-8932274</w:t>
        </w:r>
      </w:hyperlink>
    </w:p>
    <w:p>
      <w:pPr>
        <w:pStyle w:val="BodyText"/>
        <w:spacing w:line="218" w:lineRule="auto" w:before="99"/>
        <w:ind w:left="848" w:right="559" w:hanging="546"/>
        <w:jc w:val="both"/>
      </w:pPr>
      <w:r>
        <w:rPr/>
        <w:t>“Income Timing and Liquidity Constraints: Evidence from a Randomized Field Experiment,” with Lasse Brune. January 2019. </w:t>
      </w:r>
      <w:r>
        <w:rPr>
          <w:i/>
        </w:rPr>
        <w:t>Journal of Development Economics</w:t>
      </w:r>
      <w:r>
        <w:rPr/>
        <w:t>, 138: 294–308. </w:t>
      </w:r>
      <w:hyperlink r:id="rId18">
        <w:r>
          <w:rPr>
            <w:color w:val="0000FF"/>
            <w:spacing w:val="-2"/>
            <w:u w:val="single" w:color="0000FF"/>
          </w:rPr>
          <w:t>https://doi.org/10.1016/j.jdeveco.2019.01.001</w:t>
        </w:r>
      </w:hyperlink>
    </w:p>
    <w:p>
      <w:pPr>
        <w:spacing w:line="218" w:lineRule="auto" w:before="98"/>
        <w:ind w:left="848" w:right="560" w:hanging="486"/>
        <w:jc w:val="both"/>
        <w:rPr>
          <w:sz w:val="24"/>
        </w:rPr>
      </w:pPr>
      <w:r>
        <w:rPr>
          <w:sz w:val="24"/>
        </w:rPr>
        <w:t>“Prevalence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Factors</w:t>
      </w:r>
      <w:r>
        <w:rPr>
          <w:spacing w:val="-12"/>
          <w:sz w:val="24"/>
        </w:rPr>
        <w:t> </w:t>
      </w:r>
      <w:r>
        <w:rPr>
          <w:sz w:val="24"/>
        </w:rPr>
        <w:t>Associated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Oral</w:t>
      </w:r>
      <w:r>
        <w:rPr>
          <w:spacing w:val="-13"/>
          <w:sz w:val="24"/>
        </w:rPr>
        <w:t> </w:t>
      </w:r>
      <w:r>
        <w:rPr>
          <w:sz w:val="24"/>
        </w:rPr>
        <w:t>Sex</w:t>
      </w:r>
      <w:r>
        <w:rPr>
          <w:spacing w:val="-12"/>
          <w:sz w:val="24"/>
        </w:rPr>
        <w:t> </w:t>
      </w:r>
      <w:r>
        <w:rPr>
          <w:sz w:val="24"/>
        </w:rPr>
        <w:t>among</w:t>
      </w:r>
      <w:r>
        <w:rPr>
          <w:spacing w:val="-12"/>
          <w:sz w:val="24"/>
        </w:rPr>
        <w:t> </w:t>
      </w:r>
      <w:r>
        <w:rPr>
          <w:sz w:val="24"/>
        </w:rPr>
        <w:t>Rural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Urban</w:t>
      </w:r>
      <w:r>
        <w:rPr>
          <w:spacing w:val="-12"/>
          <w:sz w:val="24"/>
        </w:rPr>
        <w:t> </w:t>
      </w:r>
      <w:r>
        <w:rPr>
          <w:sz w:val="24"/>
        </w:rPr>
        <w:t>Malawian</w:t>
      </w:r>
      <w:r>
        <w:rPr>
          <w:spacing w:val="-12"/>
          <w:sz w:val="24"/>
        </w:rPr>
        <w:t> </w:t>
      </w:r>
      <w:r>
        <w:rPr>
          <w:sz w:val="24"/>
        </w:rPr>
        <w:t>Men,”</w:t>
      </w:r>
      <w:r>
        <w:rPr>
          <w:spacing w:val="-12"/>
          <w:sz w:val="24"/>
        </w:rPr>
        <w:t> </w:t>
      </w:r>
      <w:r>
        <w:rPr>
          <w:sz w:val="24"/>
        </w:rPr>
        <w:t>with Rebecca</w:t>
      </w:r>
      <w:r>
        <w:rPr>
          <w:spacing w:val="-10"/>
          <w:sz w:val="24"/>
        </w:rPr>
        <w:t> </w:t>
      </w:r>
      <w:r>
        <w:rPr>
          <w:sz w:val="24"/>
        </w:rPr>
        <w:t>L.</w:t>
      </w:r>
      <w:r>
        <w:rPr>
          <w:spacing w:val="-10"/>
          <w:sz w:val="24"/>
        </w:rPr>
        <w:t> </w:t>
      </w:r>
      <w:r>
        <w:rPr>
          <w:sz w:val="24"/>
        </w:rPr>
        <w:t>Thornton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Sallie</w:t>
      </w:r>
      <w:r>
        <w:rPr>
          <w:spacing w:val="-8"/>
          <w:sz w:val="24"/>
        </w:rPr>
        <w:t> </w:t>
      </w:r>
      <w:r>
        <w:rPr>
          <w:sz w:val="24"/>
        </w:rPr>
        <w:t>M.</w:t>
      </w:r>
      <w:r>
        <w:rPr>
          <w:spacing w:val="-10"/>
          <w:sz w:val="24"/>
        </w:rPr>
        <w:t> </w:t>
      </w:r>
      <w:r>
        <w:rPr>
          <w:sz w:val="24"/>
        </w:rPr>
        <w:t>Foley.</w:t>
      </w:r>
      <w:r>
        <w:rPr>
          <w:spacing w:val="-8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Sexual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8"/>
          <w:sz w:val="24"/>
        </w:rPr>
        <w:t> </w:t>
      </w:r>
      <w:r>
        <w:rPr>
          <w:sz w:val="24"/>
        </w:rPr>
        <w:t>26(1):66-</w:t>
      </w:r>
      <w:r>
        <w:rPr>
          <w:spacing w:val="-5"/>
          <w:sz w:val="24"/>
        </w:rPr>
        <w:t>77,</w:t>
      </w:r>
    </w:p>
    <w:p>
      <w:pPr>
        <w:pStyle w:val="BodyText"/>
        <w:spacing w:line="258" w:lineRule="exact"/>
        <w:ind w:left="848"/>
        <w:jc w:val="both"/>
      </w:pPr>
      <w:r>
        <w:rPr/>
        <w:t>February</w:t>
      </w:r>
      <w:r>
        <w:rPr>
          <w:spacing w:val="-2"/>
        </w:rPr>
        <w:t> </w:t>
      </w:r>
      <w:r>
        <w:rPr/>
        <w:t>2014.</w:t>
      </w:r>
      <w:r>
        <w:rPr>
          <w:spacing w:val="-1"/>
        </w:rPr>
        <w:t> </w:t>
      </w:r>
      <w:hyperlink r:id="rId19">
        <w:r>
          <w:rPr>
            <w:color w:val="0000FF"/>
            <w:spacing w:val="-2"/>
            <w:u w:val="single" w:color="0000FF"/>
          </w:rPr>
          <w:t>https://doi.org/10.1080/19317611.2013.830671</w:t>
        </w:r>
      </w:hyperlink>
    </w:p>
    <w:p>
      <w:pPr>
        <w:pStyle w:val="BodyText"/>
        <w:spacing w:line="218" w:lineRule="auto" w:before="93"/>
        <w:ind w:left="848" w:right="559" w:hanging="486"/>
        <w:jc w:val="both"/>
      </w:pPr>
      <w:r>
        <w:rPr/>
        <w:t>“Missing Safer Sex Strategies in HIV Prevention: A Call for Further Research,” with Sallie M. Foley, Rebecca L. Thornton, Paulin Basinga and Jobiba Chinkhumba.</w:t>
      </w:r>
      <w:r>
        <w:rPr>
          <w:spacing w:val="40"/>
        </w:rPr>
        <w:t> </w:t>
      </w:r>
      <w:r>
        <w:rPr>
          <w:i/>
        </w:rPr>
        <w:t>African Population Studies </w:t>
      </w:r>
      <w:r>
        <w:rPr/>
        <w:t>25(2):267-285, December 2011. </w:t>
      </w:r>
      <w:hyperlink r:id="rId20">
        <w:r>
          <w:rPr>
            <w:color w:val="0000FF"/>
            <w:u w:val="single" w:color="0000FF"/>
          </w:rPr>
          <w:t>https://doi.org/10.11564/25-2-232</w:t>
        </w:r>
      </w:hyperlink>
    </w:p>
    <w:p>
      <w:pPr>
        <w:pStyle w:val="BodyText"/>
        <w:spacing w:line="218" w:lineRule="auto" w:before="98"/>
        <w:ind w:left="848" w:right="559" w:hanging="546"/>
        <w:jc w:val="both"/>
      </w:pPr>
      <w:r>
        <w:rPr/>
        <w:t>“Need for Risk Adjustment in Adapting Episode Grouping Software to Medicare Data,” With Thomas E. MaCurdy and Nick A. Theobald. </w:t>
      </w:r>
      <w:r>
        <w:rPr>
          <w:i/>
        </w:rPr>
        <w:t>Health Care Financing Review </w:t>
      </w:r>
      <w:r>
        <w:rPr/>
        <w:t>30(4):33-46, Summer 2009. </w:t>
      </w:r>
      <w:hyperlink r:id="rId21">
        <w:r>
          <w:rPr>
            <w:color w:val="0000FF"/>
            <w:u w:val="single" w:color="0000FF"/>
          </w:rPr>
          <w:t>https://pubmed.ncbi.nlm.nih.gov/19719031</w:t>
        </w:r>
      </w:hyperlink>
    </w:p>
    <w:p>
      <w:pPr>
        <w:pStyle w:val="BodyText"/>
        <w:spacing w:after="0" w:line="218" w:lineRule="auto"/>
        <w:jc w:val="both"/>
        <w:sectPr>
          <w:pgSz w:w="12240" w:h="15840"/>
          <w:pgMar w:header="0" w:footer="1054" w:top="1340" w:bottom="1240" w:left="1080" w:right="720"/>
        </w:sectPr>
      </w:pPr>
    </w:p>
    <w:p>
      <w:pPr>
        <w:tabs>
          <w:tab w:pos="5759" w:val="left" w:leader="none"/>
        </w:tabs>
        <w:spacing w:before="77"/>
        <w:ind w:left="115" w:right="0" w:firstLine="0"/>
        <w:jc w:val="both"/>
        <w:rPr>
          <w:sz w:val="24"/>
        </w:rPr>
      </w:pPr>
      <w:r>
        <w:rPr>
          <w:b/>
          <w:sz w:val="24"/>
        </w:rPr>
        <w:t>Working</w:t>
      </w:r>
      <w:r>
        <w:rPr>
          <w:b/>
          <w:spacing w:val="-2"/>
          <w:sz w:val="24"/>
        </w:rPr>
        <w:t> Papers</w:t>
      </w:r>
      <w:r>
        <w:rPr>
          <w:b/>
          <w:sz w:val="24"/>
        </w:rPr>
        <w:tab/>
      </w:r>
      <w:r>
        <w:rPr>
          <w:sz w:val="24"/>
        </w:rPr>
        <w:t>(*</w:t>
      </w:r>
      <w:r>
        <w:rPr>
          <w:spacing w:val="-3"/>
          <w:sz w:val="24"/>
        </w:rPr>
        <w:t> </w:t>
      </w:r>
      <w:r>
        <w:rPr>
          <w:sz w:val="24"/>
        </w:rPr>
        <w:t>indicates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coauthor)</w:t>
      </w:r>
    </w:p>
    <w:p>
      <w:pPr>
        <w:spacing w:line="218" w:lineRule="auto" w:before="92"/>
        <w:ind w:left="848" w:right="559" w:hanging="546"/>
        <w:jc w:val="both"/>
        <w:rPr>
          <w:i/>
          <w:sz w:val="24"/>
        </w:rPr>
      </w:pPr>
      <w:r>
        <w:rPr>
          <w:sz w:val="24"/>
        </w:rPr>
        <w:t>“When</w:t>
      </w:r>
      <w:r>
        <w:rPr>
          <w:spacing w:val="-6"/>
          <w:sz w:val="24"/>
        </w:rPr>
        <w:t> </w:t>
      </w:r>
      <w:r>
        <w:rPr>
          <w:sz w:val="24"/>
        </w:rPr>
        <w:t>Given</w:t>
      </w:r>
      <w:r>
        <w:rPr>
          <w:spacing w:val="-6"/>
          <w:sz w:val="24"/>
        </w:rPr>
        <w:t> </w:t>
      </w:r>
      <w:r>
        <w:rPr>
          <w:sz w:val="24"/>
        </w:rPr>
        <w:t>Discretion</w:t>
      </w:r>
      <w:r>
        <w:rPr>
          <w:spacing w:val="-7"/>
          <w:sz w:val="24"/>
        </w:rPr>
        <w:t> </w:t>
      </w:r>
      <w:r>
        <w:rPr>
          <w:sz w:val="24"/>
        </w:rPr>
        <w:t>Teachers</w:t>
      </w:r>
      <w:r>
        <w:rPr>
          <w:spacing w:val="-6"/>
          <w:sz w:val="24"/>
        </w:rPr>
        <w:t> </w:t>
      </w:r>
      <w:r>
        <w:rPr>
          <w:sz w:val="24"/>
        </w:rPr>
        <w:t>Did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5"/>
          <w:sz w:val="24"/>
        </w:rPr>
        <w:t> </w:t>
      </w:r>
      <w:r>
        <w:rPr>
          <w:sz w:val="24"/>
        </w:rPr>
        <w:t>Shirk:</w:t>
      </w:r>
      <w:r>
        <w:rPr>
          <w:spacing w:val="-7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Remedial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Secondary Schools,” with Sabrin Beg, Anne Fitzpatrick, Adrienne M. Lucas, and Khandker Wahedur Rahman*. </w:t>
      </w:r>
      <w:hyperlink r:id="rId22">
        <w:r>
          <w:rPr>
            <w:color w:val="0000FF"/>
            <w:sz w:val="24"/>
            <w:u w:val="single" w:color="0000FF"/>
          </w:rPr>
          <w:t>NBER Working Paper 33242</w:t>
        </w:r>
        <w:r>
          <w:rPr>
            <w:sz w:val="24"/>
          </w:rPr>
          <w:t>.</w:t>
        </w:r>
      </w:hyperlink>
      <w:r>
        <w:rPr>
          <w:sz w:val="24"/>
        </w:rPr>
        <w:t> November 2024. </w:t>
      </w:r>
      <w:r>
        <w:rPr>
          <w:i/>
          <w:sz w:val="24"/>
        </w:rPr>
        <w:t>(Reject and Resubmit, American Economic Journal: Economic Policy)</w:t>
      </w:r>
    </w:p>
    <w:p>
      <w:pPr>
        <w:pStyle w:val="BodyText"/>
        <w:spacing w:line="218" w:lineRule="auto" w:before="100"/>
        <w:ind w:left="840" w:right="566" w:hanging="540"/>
        <w:jc w:val="both"/>
      </w:pPr>
      <w:r>
        <w:rPr/>
        <w:t>“Striking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Balance:</w:t>
      </w:r>
      <w:r>
        <w:rPr>
          <w:spacing w:val="-7"/>
        </w:rPr>
        <w:t> </w:t>
      </w:r>
      <w:r>
        <w:rPr/>
        <w:t>Why</w:t>
      </w:r>
      <w:r>
        <w:rPr>
          <w:spacing w:val="-8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Balance</w:t>
      </w:r>
      <w:r>
        <w:rPr>
          <w:spacing w:val="-7"/>
        </w:rPr>
        <w:t> </w:t>
      </w:r>
      <w:r>
        <w:rPr/>
        <w:t>Tests</w:t>
      </w:r>
      <w:r>
        <w:rPr>
          <w:spacing w:val="-7"/>
        </w:rPr>
        <w:t> </w:t>
      </w:r>
      <w:r>
        <w:rPr/>
        <w:t>Over-Reject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Null,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Fix</w:t>
      </w:r>
      <w:r>
        <w:rPr>
          <w:spacing w:val="-7"/>
        </w:rPr>
        <w:t> </w:t>
      </w:r>
      <w:r>
        <w:rPr/>
        <w:t>It,” with Nada Rostom* and Olivier Sterck. April 2025. </w:t>
      </w:r>
      <w:r>
        <w:rPr>
          <w:i/>
        </w:rPr>
        <w:t>(Under Review) </w:t>
      </w:r>
      <w:hyperlink r:id="rId23">
        <w:r>
          <w:rPr>
            <w:color w:val="0000FF"/>
            <w:u w:val="single" w:color="0000FF"/>
          </w:rPr>
          <w:t>IZA DP No. 17217</w:t>
        </w:r>
        <w:r>
          <w:rPr/>
          <w:t>.</w:t>
        </w:r>
      </w:hyperlink>
      <w:r>
        <w:rPr/>
        <w:t> [</w:t>
      </w:r>
      <w:hyperlink r:id="rId24">
        <w:r>
          <w:rPr>
            <w:color w:val="0000FF"/>
            <w:u w:val="single" w:color="0000FF"/>
          </w:rPr>
          <w:t>PDF</w:t>
        </w:r>
      </w:hyperlink>
      <w:r>
        <w:rPr/>
        <w:t>][</w:t>
      </w:r>
      <w:hyperlink r:id="rId25">
        <w:r>
          <w:rPr>
            <w:color w:val="0000FF"/>
            <w:u w:val="single" w:color="0000FF"/>
          </w:rPr>
          <w:t>Code to Implement RI-based balance test</w:t>
        </w:r>
      </w:hyperlink>
      <w:r>
        <w:rPr/>
        <w:t>]</w:t>
      </w:r>
    </w:p>
    <w:p>
      <w:pPr>
        <w:pStyle w:val="BodyText"/>
        <w:spacing w:line="218" w:lineRule="auto" w:before="98"/>
        <w:ind w:left="840" w:right="565" w:hanging="540"/>
        <w:jc w:val="both"/>
      </w:pPr>
      <w:r>
        <w:rPr/>
        <w:t>“Navigating Ambiguity: Imprecise Probabilities and the Updating of Disease Risk Beliefs,” with Divya Pandey*. March 2025. </w:t>
      </w:r>
      <w:r>
        <w:rPr>
          <w:i/>
        </w:rPr>
        <w:t>(Under Review) </w:t>
      </w:r>
      <w:r>
        <w:rPr/>
        <w:t>[</w:t>
      </w:r>
      <w:hyperlink r:id="rId26">
        <w:r>
          <w:rPr>
            <w:color w:val="0000FF"/>
            <w:u w:val="single" w:color="0000FF"/>
          </w:rPr>
          <w:t>PDF</w:t>
        </w:r>
      </w:hyperlink>
      <w:r>
        <w:rPr/>
        <w:t>]</w:t>
      </w:r>
    </w:p>
    <w:p>
      <w:pPr>
        <w:pStyle w:val="BodyText"/>
        <w:spacing w:line="218" w:lineRule="auto" w:before="98"/>
        <w:ind w:left="840" w:right="564" w:hanging="540"/>
        <w:jc w:val="both"/>
      </w:pPr>
      <w:r>
        <w:rPr/>
        <w:t>“Open Defecation</w:t>
      </w:r>
      <w:r>
        <w:rPr>
          <w:spacing w:val="-1"/>
        </w:rPr>
        <w:t> </w:t>
      </w:r>
      <w:r>
        <w:rPr/>
        <w:t>is Negatively Associated with</w:t>
      </w:r>
      <w:r>
        <w:rPr>
          <w:spacing w:val="-1"/>
        </w:rPr>
        <w:t> </w:t>
      </w:r>
      <w:r>
        <w:rPr/>
        <w:t>COVID-19 Mortality: Evidence from India,” with Audrey Dorélien and Divya Pandey*. November 2025. </w:t>
      </w:r>
      <w:r>
        <w:rPr>
          <w:i/>
        </w:rPr>
        <w:t>(Under Review) </w:t>
      </w:r>
      <w:hyperlink r:id="rId27">
        <w:r>
          <w:rPr>
            <w:color w:val="0000FF"/>
            <w:u w:val="single" w:color="0000FF"/>
          </w:rPr>
          <w:t>IZA DP No. 18269</w:t>
        </w:r>
      </w:hyperlink>
      <w:r>
        <w:rPr/>
        <w:t>.</w:t>
      </w:r>
    </w:p>
    <w:p>
      <w:pPr>
        <w:pStyle w:val="BodyText"/>
        <w:spacing w:line="218" w:lineRule="auto" w:before="98"/>
        <w:ind w:left="848" w:right="559" w:hanging="546"/>
        <w:jc w:val="both"/>
      </w:pPr>
      <w:r>
        <w:rPr/>
        <w:t>“Reading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Life:</w:t>
      </w:r>
      <w:r>
        <w:rPr>
          <w:spacing w:val="-4"/>
        </w:rPr>
        <w:t> </w:t>
      </w:r>
      <w:r>
        <w:rPr/>
        <w:t>Lasting</w:t>
      </w:r>
      <w:r>
        <w:rPr>
          <w:spacing w:val="-5"/>
        </w:rPr>
        <w:t> </w:t>
      </w:r>
      <w:r>
        <w:rPr/>
        <w:t>Impacts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Literacy</w:t>
      </w:r>
      <w:r>
        <w:rPr>
          <w:spacing w:val="-6"/>
        </w:rPr>
        <w:t> </w:t>
      </w:r>
      <w:r>
        <w:rPr/>
        <w:t>Intervention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Uganda,”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Julie</w:t>
      </w:r>
      <w:r>
        <w:rPr>
          <w:spacing w:val="-6"/>
        </w:rPr>
        <w:t> </w:t>
      </w:r>
      <w:r>
        <w:rPr/>
        <w:t>Buhl-Wiggers, Ricardo Montero de la Piedra, Jeffrey Smith, and Rebecca Thornton. January 2024.</w:t>
      </w:r>
    </w:p>
    <w:p>
      <w:pPr>
        <w:pStyle w:val="BodyText"/>
        <w:spacing w:line="218" w:lineRule="auto" w:before="98"/>
        <w:ind w:left="848" w:right="559" w:hanging="546"/>
        <w:jc w:val="both"/>
      </w:pPr>
      <w:r>
        <w:rPr/>
        <w:t>“Learning More about Teachers: Estimating Teacher Value-Added and Treatment Effects on Teacher Value-Added in Northern Uganda,” with Julie Buhl-Wiggers*, Jeffrey Smith, and Rebecca Thornton. May 2022. [</w:t>
      </w:r>
      <w:hyperlink r:id="rId28">
        <w:r>
          <w:rPr>
            <w:color w:val="0000FF"/>
            <w:u w:val="single" w:color="0000FF"/>
          </w:rPr>
          <w:t>PDF</w:t>
        </w:r>
      </w:hyperlink>
      <w:r>
        <w:rPr/>
        <w:t>]</w:t>
      </w:r>
    </w:p>
    <w:p>
      <w:pPr>
        <w:spacing w:before="5"/>
        <w:ind w:left="1440" w:right="0" w:firstLine="0"/>
        <w:jc w:val="both"/>
        <w:rPr>
          <w:i/>
          <w:sz w:val="24"/>
        </w:rPr>
      </w:pPr>
      <w:r>
        <w:rPr>
          <w:i/>
          <w:sz w:val="24"/>
        </w:rPr>
        <w:t>Best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Poster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Prize,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PAA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2017</w:t>
      </w:r>
    </w:p>
    <w:p>
      <w:pPr>
        <w:pStyle w:val="BodyText"/>
        <w:spacing w:line="218" w:lineRule="auto" w:before="93"/>
        <w:ind w:left="848" w:right="560" w:hanging="546"/>
        <w:jc w:val="both"/>
      </w:pPr>
      <w:r>
        <w:rPr/>
        <w:t>“Program</w:t>
      </w:r>
      <w:r>
        <w:rPr>
          <w:spacing w:val="-7"/>
        </w:rPr>
        <w:t> </w:t>
      </w:r>
      <w:r>
        <w:rPr/>
        <w:t>Scale-up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Sustainability,”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Julie</w:t>
      </w:r>
      <w:r>
        <w:rPr>
          <w:spacing w:val="-7"/>
        </w:rPr>
        <w:t> </w:t>
      </w:r>
      <w:r>
        <w:rPr/>
        <w:t>Buhl-Wiggers,</w:t>
      </w:r>
      <w:r>
        <w:rPr>
          <w:spacing w:val="-7"/>
        </w:rPr>
        <w:t> </w:t>
      </w:r>
      <w:r>
        <w:rPr/>
        <w:t>Jeff</w:t>
      </w:r>
      <w:r>
        <w:rPr>
          <w:spacing w:val="-7"/>
        </w:rPr>
        <w:t> </w:t>
      </w:r>
      <w:r>
        <w:rPr/>
        <w:t>Smith,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Rebecca</w:t>
      </w:r>
      <w:r>
        <w:rPr>
          <w:spacing w:val="-7"/>
        </w:rPr>
        <w:t> </w:t>
      </w:r>
      <w:r>
        <w:rPr/>
        <w:t>Thornton </w:t>
      </w:r>
      <w:r>
        <w:rPr>
          <w:spacing w:val="-2"/>
        </w:rPr>
        <w:t>[</w:t>
      </w:r>
      <w:hyperlink r:id="rId29">
        <w:r>
          <w:rPr>
            <w:color w:val="0000FF"/>
            <w:spacing w:val="-2"/>
            <w:u w:val="single" w:color="0000FF"/>
          </w:rPr>
          <w:t>Slides</w:t>
        </w:r>
      </w:hyperlink>
      <w:r>
        <w:rPr>
          <w:spacing w:val="-2"/>
        </w:rPr>
        <w:t>]</w:t>
      </w:r>
    </w:p>
    <w:p>
      <w:pPr>
        <w:pStyle w:val="BodyText"/>
        <w:spacing w:before="141"/>
        <w:ind w:left="0"/>
      </w:pPr>
    </w:p>
    <w:p>
      <w:pPr>
        <w:tabs>
          <w:tab w:pos="7199" w:val="left" w:leader="none"/>
        </w:tabs>
        <w:spacing w:before="0"/>
        <w:ind w:left="115" w:right="0" w:firstLine="0"/>
        <w:jc w:val="left"/>
        <w:rPr>
          <w:sz w:val="24"/>
        </w:rPr>
      </w:pPr>
      <w:r>
        <w:rPr>
          <w:b/>
          <w:sz w:val="24"/>
        </w:rPr>
        <w:t>Work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Progress</w:t>
      </w:r>
      <w:r>
        <w:rPr>
          <w:b/>
          <w:sz w:val="24"/>
        </w:rPr>
        <w:tab/>
      </w:r>
      <w:r>
        <w:rPr>
          <w:sz w:val="24"/>
        </w:rPr>
        <w:t>(*</w:t>
      </w:r>
      <w:r>
        <w:rPr>
          <w:spacing w:val="-3"/>
          <w:sz w:val="24"/>
        </w:rPr>
        <w:t> </w:t>
      </w:r>
      <w:r>
        <w:rPr>
          <w:sz w:val="24"/>
        </w:rPr>
        <w:t>indicates</w:t>
      </w:r>
      <w:r>
        <w:rPr>
          <w:spacing w:val="-2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coauthor)</w:t>
      </w:r>
    </w:p>
    <w:p>
      <w:pPr>
        <w:pStyle w:val="BodyText"/>
        <w:spacing w:line="218" w:lineRule="auto" w:before="93"/>
        <w:ind w:left="840" w:right="436" w:hanging="540"/>
      </w:pPr>
      <w:r>
        <w:rPr/>
        <w:t>Long-run</w:t>
      </w:r>
      <w:r>
        <w:rPr>
          <w:spacing w:val="-10"/>
        </w:rPr>
        <w:t> </w:t>
      </w:r>
      <w:r>
        <w:rPr/>
        <w:t>Impacts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Northern</w:t>
      </w:r>
      <w:r>
        <w:rPr>
          <w:spacing w:val="-10"/>
        </w:rPr>
        <w:t> </w:t>
      </w:r>
      <w:r>
        <w:rPr/>
        <w:t>Uganda</w:t>
      </w:r>
      <w:r>
        <w:rPr>
          <w:spacing w:val="-10"/>
        </w:rPr>
        <w:t> </w:t>
      </w:r>
      <w:r>
        <w:rPr/>
        <w:t>Literacy</w:t>
      </w:r>
      <w:r>
        <w:rPr>
          <w:spacing w:val="-10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(with</w:t>
      </w:r>
      <w:r>
        <w:rPr>
          <w:spacing w:val="-10"/>
        </w:rPr>
        <w:t> </w:t>
      </w:r>
      <w:r>
        <w:rPr/>
        <w:t>Julie</w:t>
      </w:r>
      <w:r>
        <w:rPr>
          <w:spacing w:val="-11"/>
        </w:rPr>
        <w:t> </w:t>
      </w:r>
      <w:r>
        <w:rPr/>
        <w:t>Buhl-Wiggers,</w:t>
      </w:r>
      <w:r>
        <w:rPr>
          <w:spacing w:val="-10"/>
        </w:rPr>
        <w:t> </w:t>
      </w:r>
      <w:r>
        <w:rPr/>
        <w:t>Jeffrey</w:t>
      </w:r>
      <w:r>
        <w:rPr>
          <w:spacing w:val="-12"/>
        </w:rPr>
        <w:t> </w:t>
      </w:r>
      <w:r>
        <w:rPr/>
        <w:t>Smith, and Rebecca L. Thornton)</w:t>
      </w:r>
    </w:p>
    <w:p>
      <w:pPr>
        <w:pStyle w:val="BodyText"/>
        <w:spacing w:line="218" w:lineRule="auto" w:before="97"/>
        <w:ind w:left="840" w:right="436" w:hanging="540"/>
      </w:pPr>
      <w:r>
        <w:rPr/>
        <w:t>A</w:t>
      </w:r>
      <w:r>
        <w:rPr>
          <w:spacing w:val="-3"/>
        </w:rPr>
        <w:t> </w:t>
      </w:r>
      <w:r>
        <w:rPr/>
        <w:t>Meta-Analysis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Heterogeneity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Impacts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Julie</w:t>
      </w:r>
      <w:r>
        <w:rPr>
          <w:spacing w:val="-2"/>
        </w:rPr>
        <w:t> </w:t>
      </w:r>
      <w:r>
        <w:rPr/>
        <w:t>Buhl-Wiggers,</w:t>
      </w:r>
      <w:r>
        <w:rPr>
          <w:spacing w:val="-2"/>
        </w:rPr>
        <w:t> </w:t>
      </w:r>
      <w:r>
        <w:rPr/>
        <w:t>Hanna Han*, Juan S. Muñoz, Jeffrey Smith, and Rebecca L. Thornton)</w:t>
      </w:r>
    </w:p>
    <w:p>
      <w:pPr>
        <w:pStyle w:val="BodyText"/>
        <w:spacing w:line="218" w:lineRule="auto" w:before="98"/>
        <w:ind w:left="840" w:hanging="540"/>
      </w:pPr>
      <w:r>
        <w:rPr/>
        <w:t>Recipient</w:t>
      </w:r>
      <w:r>
        <w:rPr>
          <w:spacing w:val="35"/>
        </w:rPr>
        <w:t> </w:t>
      </w:r>
      <w:r>
        <w:rPr/>
        <w:t>Control</w:t>
      </w:r>
      <w:r>
        <w:rPr>
          <w:spacing w:val="35"/>
        </w:rPr>
        <w:t> </w:t>
      </w:r>
      <w:r>
        <w:rPr/>
        <w:t>over</w:t>
      </w:r>
      <w:r>
        <w:rPr>
          <w:spacing w:val="34"/>
        </w:rPr>
        <w:t> </w:t>
      </w:r>
      <w:r>
        <w:rPr/>
        <w:t>the</w:t>
      </w:r>
      <w:r>
        <w:rPr>
          <w:spacing w:val="35"/>
        </w:rPr>
        <w:t> </w:t>
      </w:r>
      <w:r>
        <w:rPr/>
        <w:t>Timing</w:t>
      </w:r>
      <w:r>
        <w:rPr>
          <w:spacing w:val="34"/>
        </w:rPr>
        <w:t> </w:t>
      </w:r>
      <w:r>
        <w:rPr/>
        <w:t>of</w:t>
      </w:r>
      <w:r>
        <w:rPr>
          <w:spacing w:val="35"/>
        </w:rPr>
        <w:t> </w:t>
      </w:r>
      <w:r>
        <w:rPr/>
        <w:t>Cash</w:t>
      </w:r>
      <w:r>
        <w:rPr>
          <w:spacing w:val="35"/>
        </w:rPr>
        <w:t> </w:t>
      </w:r>
      <w:r>
        <w:rPr/>
        <w:t>Transfers</w:t>
      </w:r>
      <w:r>
        <w:rPr>
          <w:spacing w:val="35"/>
        </w:rPr>
        <w:t> </w:t>
      </w:r>
      <w:r>
        <w:rPr/>
        <w:t>(with</w:t>
      </w:r>
      <w:r>
        <w:rPr>
          <w:spacing w:val="34"/>
        </w:rPr>
        <w:t> </w:t>
      </w:r>
      <w:r>
        <w:rPr/>
        <w:t>Francis</w:t>
      </w:r>
      <w:r>
        <w:rPr>
          <w:spacing w:val="35"/>
        </w:rPr>
        <w:t> </w:t>
      </w:r>
      <w:r>
        <w:rPr/>
        <w:t>Annan,</w:t>
      </w:r>
      <w:r>
        <w:rPr>
          <w:spacing w:val="35"/>
        </w:rPr>
        <w:t> </w:t>
      </w:r>
      <w:r>
        <w:rPr/>
        <w:t>Francis</w:t>
      </w:r>
      <w:r>
        <w:rPr>
          <w:spacing w:val="34"/>
        </w:rPr>
        <w:t> </w:t>
      </w:r>
      <w:r>
        <w:rPr/>
        <w:t>Fang*,</w:t>
      </w:r>
      <w:r>
        <w:rPr>
          <w:spacing w:val="35"/>
        </w:rPr>
        <w:t> </w:t>
      </w:r>
      <w:r>
        <w:rPr/>
        <w:t>and Naureen Karachiwalla)</w:t>
      </w:r>
    </w:p>
    <w:p>
      <w:pPr>
        <w:pStyle w:val="BodyText"/>
        <w:spacing w:line="218" w:lineRule="auto" w:before="98"/>
        <w:ind w:left="840" w:right="436" w:hanging="540"/>
      </w:pPr>
      <w:r>
        <w:rPr/>
        <w:t>Using Large Language Models to Scale Up Teacher Guides (with Erik Andersen*, Simon Graffy, and Monica Lambon-Quayefio)</w:t>
      </w:r>
    </w:p>
    <w:p>
      <w:pPr>
        <w:pStyle w:val="BodyText"/>
        <w:spacing w:before="77"/>
        <w:ind w:left="300"/>
      </w:pPr>
      <w:r>
        <w:rPr/>
        <w:t>Improving</w:t>
      </w:r>
      <w:r>
        <w:rPr>
          <w:spacing w:val="-6"/>
        </w:rPr>
        <w:t> </w:t>
      </w:r>
      <w:r>
        <w:rPr/>
        <w:t>Air</w:t>
      </w:r>
      <w:r>
        <w:rPr>
          <w:spacing w:val="-2"/>
        </w:rPr>
        <w:t> </w:t>
      </w:r>
      <w:r>
        <w:rPr/>
        <w:t>Quality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Schools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Marc</w:t>
      </w:r>
      <w:r>
        <w:rPr>
          <w:spacing w:val="-2"/>
        </w:rPr>
        <w:t> </w:t>
      </w:r>
      <w:r>
        <w:rPr/>
        <w:t>Bellemare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Noah</w:t>
      </w:r>
      <w:r>
        <w:rPr>
          <w:spacing w:val="-1"/>
        </w:rPr>
        <w:t> </w:t>
      </w:r>
      <w:r>
        <w:rPr>
          <w:spacing w:val="-2"/>
        </w:rPr>
        <w:t>Wexler*)</w:t>
      </w:r>
    </w:p>
    <w:p>
      <w:pPr>
        <w:pStyle w:val="BodyText"/>
        <w:spacing w:before="72"/>
        <w:ind w:left="300"/>
      </w:pPr>
      <w:r>
        <w:rPr/>
        <w:t>Digital</w:t>
      </w:r>
      <w:r>
        <w:rPr>
          <w:spacing w:val="-4"/>
        </w:rPr>
        <w:t> </w:t>
      </w:r>
      <w:r>
        <w:rPr/>
        <w:t>Savings</w:t>
      </w:r>
      <w:r>
        <w:rPr>
          <w:spacing w:val="-1"/>
        </w:rPr>
        <w:t> </w:t>
      </w:r>
      <w:r>
        <w:rPr/>
        <w:t>Groups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Egypt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Alfredo</w:t>
      </w:r>
      <w:r>
        <w:rPr>
          <w:spacing w:val="-1"/>
        </w:rPr>
        <w:t> </w:t>
      </w:r>
      <w:r>
        <w:rPr/>
        <w:t>Burlando,</w:t>
      </w:r>
      <w:r>
        <w:rPr>
          <w:spacing w:val="-2"/>
        </w:rPr>
        <w:t> </w:t>
      </w:r>
      <w:r>
        <w:rPr/>
        <w:t>Reham</w:t>
      </w:r>
      <w:r>
        <w:rPr>
          <w:spacing w:val="-1"/>
        </w:rPr>
        <w:t> </w:t>
      </w:r>
      <w:r>
        <w:rPr/>
        <w:t>Rizk,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Sarah</w:t>
      </w:r>
      <w:r>
        <w:rPr>
          <w:spacing w:val="-1"/>
        </w:rPr>
        <w:t> </w:t>
      </w:r>
      <w:r>
        <w:rPr>
          <w:spacing w:val="-2"/>
        </w:rPr>
        <w:t>Wahby*)</w:t>
      </w:r>
    </w:p>
    <w:p>
      <w:pPr>
        <w:pStyle w:val="Heading1"/>
        <w:spacing w:line="240" w:lineRule="auto"/>
        <w:jc w:val="both"/>
      </w:pPr>
      <w:r>
        <w:rPr/>
        <w:t>Permanent</w:t>
      </w:r>
      <w:r>
        <w:rPr>
          <w:spacing w:val="-4"/>
        </w:rPr>
        <w:t> </w:t>
      </w:r>
      <w:r>
        <w:rPr/>
        <w:t>Working</w:t>
      </w:r>
      <w:r>
        <w:rPr>
          <w:spacing w:val="-2"/>
        </w:rPr>
        <w:t> Papers</w:t>
      </w:r>
    </w:p>
    <w:p>
      <w:pPr>
        <w:pStyle w:val="BodyText"/>
        <w:spacing w:line="218" w:lineRule="auto" w:before="92"/>
        <w:ind w:left="848" w:right="558" w:hanging="546"/>
        <w:jc w:val="both"/>
      </w:pPr>
      <w:r>
        <w:rPr/>
        <w:t>“‘Rational Fatalism’: Non-Monotonic Choices in Response to Risks.” Working Group in African Political</w:t>
      </w:r>
      <w:r>
        <w:rPr>
          <w:spacing w:val="-9"/>
        </w:rPr>
        <w:t> </w:t>
      </w:r>
      <w:r>
        <w:rPr/>
        <w:t>Economy</w:t>
      </w:r>
      <w:r>
        <w:rPr>
          <w:spacing w:val="-9"/>
        </w:rPr>
        <w:t> </w:t>
      </w:r>
      <w:r>
        <w:rPr/>
        <w:t>(WGAPE),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Berkeley,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2012.</w:t>
      </w:r>
      <w:r>
        <w:rPr>
          <w:spacing w:val="-9"/>
        </w:rPr>
        <w:t> </w:t>
      </w:r>
      <w:r>
        <w:rPr/>
        <w:t>[</w:t>
      </w:r>
      <w:hyperlink r:id="rId30">
        <w:r>
          <w:rPr>
            <w:color w:val="0000FF"/>
            <w:u w:val="single" w:color="0000FF"/>
          </w:rPr>
          <w:t>PDF</w:t>
        </w:r>
      </w:hyperlink>
      <w:r>
        <w:rPr/>
        <w:t>][</w:t>
      </w:r>
      <w:r>
        <w:rPr>
          <w:color w:val="0000FF"/>
          <w:u w:val="single" w:color="0000FF"/>
        </w:rPr>
        <w:t>Wayback</w:t>
      </w:r>
      <w:r>
        <w:rPr>
          <w:color w:val="0000FF"/>
        </w:rPr>
        <w:t> </w:t>
      </w:r>
      <w:r>
        <w:rPr>
          <w:color w:val="0000FF"/>
          <w:u w:val="single" w:color="0000FF"/>
        </w:rPr>
        <w:t>Machine Archive of WGAPE Page</w:t>
      </w:r>
      <w:r>
        <w:rPr/>
        <w:t>]</w:t>
      </w:r>
    </w:p>
    <w:p>
      <w:pPr>
        <w:pStyle w:val="Heading1"/>
        <w:spacing w:line="264" w:lineRule="exact" w:before="166"/>
      </w:pPr>
      <w:r>
        <w:rPr/>
        <w:t>External</w:t>
      </w:r>
      <w:r>
        <w:rPr>
          <w:spacing w:val="-4"/>
        </w:rPr>
        <w:t> </w:t>
      </w:r>
      <w:r>
        <w:rPr/>
        <w:t>Grants</w:t>
      </w:r>
      <w:r>
        <w:rPr>
          <w:spacing w:val="-1"/>
        </w:rPr>
        <w:t> </w:t>
      </w:r>
      <w:r>
        <w:rPr/>
        <w:t>($1.5</w:t>
      </w:r>
      <w:r>
        <w:rPr>
          <w:spacing w:val="-3"/>
        </w:rPr>
        <w:t> </w:t>
      </w:r>
      <w:r>
        <w:rPr>
          <w:spacing w:val="-2"/>
        </w:rPr>
        <w:t>million)</w:t>
      </w:r>
    </w:p>
    <w:p>
      <w:pPr>
        <w:pStyle w:val="BodyText"/>
        <w:tabs>
          <w:tab w:pos="7199" w:val="left" w:leader="none"/>
        </w:tabs>
        <w:spacing w:line="264" w:lineRule="exact"/>
        <w:ind w:left="295"/>
      </w:pPr>
      <w:r>
        <w:rPr/>
        <w:t>(PI/Co-PI</w:t>
      </w:r>
      <w:r>
        <w:rPr>
          <w:spacing w:val="-4"/>
        </w:rPr>
        <w:t> </w:t>
      </w:r>
      <w:r>
        <w:rPr/>
        <w:t>unless</w:t>
      </w:r>
      <w:r>
        <w:rPr>
          <w:spacing w:val="-2"/>
        </w:rPr>
        <w:t> </w:t>
      </w:r>
      <w:r>
        <w:rPr/>
        <w:t>otherwise</w:t>
      </w:r>
      <w:r>
        <w:rPr>
          <w:spacing w:val="-2"/>
        </w:rPr>
        <w:t> indicated)</w:t>
      </w:r>
      <w:r>
        <w:rPr/>
        <w:tab/>
        <w:t>(*</w:t>
      </w:r>
      <w:r>
        <w:rPr>
          <w:spacing w:val="-3"/>
        </w:rPr>
        <w:t> </w:t>
      </w:r>
      <w:r>
        <w:rPr/>
        <w:t>indicates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>
          <w:spacing w:val="-2"/>
        </w:rPr>
        <w:t>coauthor)</w:t>
      </w:r>
    </w:p>
    <w:p>
      <w:pPr>
        <w:pStyle w:val="BodyText"/>
        <w:tabs>
          <w:tab w:pos="1400" w:val="left" w:leader="none"/>
        </w:tabs>
        <w:spacing w:line="264" w:lineRule="exact" w:before="72"/>
        <w:ind w:left="300"/>
      </w:pPr>
      <w:r>
        <w:rPr>
          <w:spacing w:val="-4"/>
        </w:rPr>
        <w:t>2025</w:t>
      </w:r>
      <w:r>
        <w:rPr/>
        <w:tab/>
        <w:t>The</w:t>
      </w:r>
      <w:r>
        <w:rPr>
          <w:spacing w:val="-4"/>
        </w:rPr>
        <w:t> </w:t>
      </w:r>
      <w:r>
        <w:rPr/>
        <w:t>Weiss</w:t>
      </w:r>
      <w:r>
        <w:rPr>
          <w:spacing w:val="-1"/>
        </w:rPr>
        <w:t> </w:t>
      </w:r>
      <w:r>
        <w:rPr/>
        <w:t>Fund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$99,280</w:t>
      </w:r>
    </w:p>
    <w:p>
      <w:pPr>
        <w:pStyle w:val="BodyText"/>
        <w:spacing w:line="218" w:lineRule="auto" w:before="9"/>
        <w:ind w:left="2001" w:right="436"/>
      </w:pPr>
      <w:r>
        <w:rPr/>
        <w:t>The Welfare Effects of Beneficiary Control over the Timing of Cash Transfers</w:t>
      </w:r>
      <w:r>
        <w:rPr>
          <w:spacing w:val="80"/>
          <w:w w:val="150"/>
        </w:rPr>
        <w:t> </w:t>
      </w:r>
      <w:r>
        <w:rPr/>
        <w:t>(with Francis Annan, Francis Fang*, and Naureen Karachiwalla)</w:t>
      </w:r>
    </w:p>
    <w:p>
      <w:pPr>
        <w:pStyle w:val="BodyText"/>
        <w:tabs>
          <w:tab w:pos="1400" w:val="left" w:leader="none"/>
        </w:tabs>
        <w:spacing w:line="264" w:lineRule="exact" w:before="77"/>
      </w:pPr>
      <w:r>
        <w:rPr>
          <w:spacing w:val="-4"/>
        </w:rPr>
        <w:t>2025</w:t>
      </w:r>
      <w:r>
        <w:rPr/>
        <w:tab/>
        <w:t>World</w:t>
      </w:r>
      <w:r>
        <w:rPr>
          <w:spacing w:val="-1"/>
        </w:rPr>
        <w:t> </w:t>
      </w:r>
      <w:r>
        <w:rPr/>
        <w:t>Bank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$50,000</w:t>
      </w:r>
    </w:p>
    <w:p>
      <w:pPr>
        <w:pStyle w:val="BodyText"/>
        <w:spacing w:line="264" w:lineRule="exact"/>
        <w:ind w:left="2001"/>
      </w:pPr>
      <w:r>
        <w:rPr/>
        <w:t>Empowering</w:t>
      </w:r>
      <w:r>
        <w:rPr>
          <w:spacing w:val="39"/>
        </w:rPr>
        <w:t> </w:t>
      </w:r>
      <w:r>
        <w:rPr/>
        <w:t>Women</w:t>
      </w:r>
      <w:r>
        <w:rPr>
          <w:spacing w:val="40"/>
        </w:rPr>
        <w:t> </w:t>
      </w:r>
      <w:r>
        <w:rPr/>
        <w:t>through</w:t>
      </w:r>
      <w:r>
        <w:rPr>
          <w:spacing w:val="41"/>
        </w:rPr>
        <w:t> </w:t>
      </w:r>
      <w:r>
        <w:rPr/>
        <w:t>Digital</w:t>
      </w:r>
      <w:r>
        <w:rPr>
          <w:spacing w:val="41"/>
        </w:rPr>
        <w:t> </w:t>
      </w:r>
      <w:r>
        <w:rPr/>
        <w:t>Saving</w:t>
      </w:r>
      <w:r>
        <w:rPr>
          <w:spacing w:val="40"/>
        </w:rPr>
        <w:t> </w:t>
      </w:r>
      <w:r>
        <w:rPr/>
        <w:t>Groups.</w:t>
      </w:r>
      <w:r>
        <w:rPr>
          <w:spacing w:val="41"/>
        </w:rPr>
        <w:t> </w:t>
      </w:r>
      <w:r>
        <w:rPr/>
        <w:t>(with</w:t>
      </w:r>
      <w:r>
        <w:rPr>
          <w:spacing w:val="41"/>
        </w:rPr>
        <w:t> </w:t>
      </w:r>
      <w:r>
        <w:rPr/>
        <w:t>Alfredo</w:t>
      </w:r>
      <w:r>
        <w:rPr>
          <w:spacing w:val="41"/>
        </w:rPr>
        <w:t> </w:t>
      </w:r>
      <w:r>
        <w:rPr>
          <w:spacing w:val="-2"/>
        </w:rPr>
        <w:t>Burlando,</w:t>
      </w:r>
    </w:p>
    <w:p>
      <w:pPr>
        <w:pStyle w:val="BodyText"/>
        <w:spacing w:after="0" w:line="264" w:lineRule="exact"/>
        <w:sectPr>
          <w:pgSz w:w="12240" w:h="15840"/>
          <w:pgMar w:header="0" w:footer="1054" w:top="1340" w:bottom="1240" w:left="1080" w:right="720"/>
        </w:sectPr>
      </w:pPr>
    </w:p>
    <w:p>
      <w:pPr>
        <w:pStyle w:val="BodyText"/>
        <w:spacing w:before="77"/>
        <w:ind w:left="2001"/>
        <w:jc w:val="both"/>
      </w:pPr>
      <w:r>
        <w:rPr/>
        <w:t>Reham</w:t>
      </w:r>
      <w:r>
        <w:rPr>
          <w:spacing w:val="-2"/>
        </w:rPr>
        <w:t> </w:t>
      </w:r>
      <w:r>
        <w:rPr/>
        <w:t>Rizk,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Sarah</w:t>
      </w:r>
      <w:r>
        <w:rPr>
          <w:spacing w:val="-3"/>
        </w:rPr>
        <w:t> </w:t>
      </w:r>
      <w:r>
        <w:rPr>
          <w:spacing w:val="-2"/>
        </w:rPr>
        <w:t>Wahby*)</w:t>
      </w:r>
    </w:p>
    <w:p>
      <w:pPr>
        <w:pStyle w:val="BodyText"/>
        <w:spacing w:line="264" w:lineRule="exact" w:before="72"/>
        <w:ind w:left="300"/>
        <w:jc w:val="both"/>
      </w:pPr>
      <w:r>
        <w:rPr/>
        <w:t>2025</w:t>
      </w:r>
      <w:r>
        <w:rPr>
          <w:spacing w:val="63"/>
          <w:w w:val="150"/>
        </w:rPr>
        <w:t>    </w:t>
      </w:r>
      <w:r>
        <w:rPr/>
        <w:t>J-PAL</w:t>
      </w:r>
      <w:r>
        <w:rPr>
          <w:spacing w:val="1"/>
        </w:rPr>
        <w:t> </w:t>
      </w:r>
      <w:r>
        <w:rPr/>
        <w:t>Egypt</w:t>
      </w:r>
      <w:r>
        <w:rPr>
          <w:spacing w:val="-1"/>
        </w:rPr>
        <w:t> </w:t>
      </w:r>
      <w:r>
        <w:rPr/>
        <w:t>Impact Lab</w:t>
      </w:r>
      <w:r>
        <w:rPr>
          <w:spacing w:val="-2"/>
        </w:rPr>
        <w:t> </w:t>
      </w:r>
      <w:r>
        <w:rPr/>
        <w:t>(EIL) – </w:t>
      </w:r>
      <w:r>
        <w:rPr>
          <w:spacing w:val="-2"/>
        </w:rPr>
        <w:t>$132,464.10</w:t>
      </w:r>
    </w:p>
    <w:p>
      <w:pPr>
        <w:pStyle w:val="BodyText"/>
        <w:spacing w:line="218" w:lineRule="auto" w:before="8"/>
        <w:ind w:left="2001" w:right="560"/>
        <w:jc w:val="both"/>
      </w:pPr>
      <w:r>
        <w:rPr/>
        <w:t>Empowering Women through Digital Saving Groups. (with Alfredo Burlando, Reham Rizk, and Sarah Wahby*)</w:t>
      </w:r>
    </w:p>
    <w:p>
      <w:pPr>
        <w:pStyle w:val="BodyText"/>
        <w:spacing w:line="264" w:lineRule="exact" w:before="78"/>
        <w:ind w:left="300"/>
        <w:jc w:val="both"/>
      </w:pPr>
      <w:r>
        <w:rPr/>
        <w:t>2024</w:t>
      </w:r>
      <w:r>
        <w:rPr>
          <w:spacing w:val="63"/>
          <w:w w:val="150"/>
        </w:rPr>
        <w:t>    </w:t>
      </w:r>
      <w:r>
        <w:rPr/>
        <w:t>J-PAL Learning</w:t>
      </w:r>
      <w:r>
        <w:rPr>
          <w:spacing w:val="-1"/>
        </w:rPr>
        <w:t> </w:t>
      </w:r>
      <w:r>
        <w:rPr/>
        <w:t>for All</w:t>
      </w:r>
      <w:r>
        <w:rPr>
          <w:spacing w:val="-2"/>
        </w:rPr>
        <w:t> </w:t>
      </w:r>
      <w:r>
        <w:rPr/>
        <w:t>Initiative (LAI)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$400,000</w:t>
      </w:r>
    </w:p>
    <w:p>
      <w:pPr>
        <w:pStyle w:val="BodyText"/>
        <w:spacing w:line="218" w:lineRule="auto" w:before="8"/>
        <w:ind w:left="2001" w:right="559"/>
        <w:jc w:val="both"/>
      </w:pPr>
      <w:r>
        <w:rPr/>
        <w:t>Integrating Educational Technology with Structured Pedagogy to Improve Learning Outcomes for Every Student. (with Erik Andersen*, Simon Graffy, and Monica Lambon-Quayefio)</w:t>
      </w:r>
    </w:p>
    <w:p>
      <w:pPr>
        <w:pStyle w:val="BodyText"/>
        <w:spacing w:line="264" w:lineRule="exact" w:before="79"/>
        <w:jc w:val="both"/>
      </w:pPr>
      <w:r>
        <w:rPr/>
        <w:t>2024</w:t>
      </w:r>
      <w:r>
        <w:rPr>
          <w:spacing w:val="63"/>
          <w:w w:val="150"/>
        </w:rPr>
        <w:t>    </w:t>
      </w:r>
      <w:r>
        <w:rPr/>
        <w:t>IPA</w:t>
      </w:r>
      <w:r>
        <w:rPr>
          <w:spacing w:val="-2"/>
        </w:rPr>
        <w:t> </w:t>
      </w:r>
      <w:r>
        <w:rPr/>
        <w:t>Partnerships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Tech in</w:t>
      </w:r>
      <w:r>
        <w:rPr>
          <w:spacing w:val="-1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(P4T-Ed)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$295,901</w:t>
      </w:r>
    </w:p>
    <w:p>
      <w:pPr>
        <w:pStyle w:val="BodyText"/>
        <w:spacing w:line="218" w:lineRule="auto" w:before="8"/>
        <w:ind w:left="2001" w:right="559"/>
        <w:jc w:val="both"/>
      </w:pPr>
      <w:r>
        <w:rPr/>
        <w:t>Integrating Educational Technology with Structured Pedagogy to Improve Learning Outcomes for Every Student. (with Erik Andersen*, Simon Graffy, and Monica Lambon-Quayefio)</w:t>
      </w:r>
    </w:p>
    <w:p>
      <w:pPr>
        <w:pStyle w:val="BodyText"/>
        <w:spacing w:line="264" w:lineRule="exact" w:before="78"/>
        <w:jc w:val="both"/>
      </w:pPr>
      <w:r>
        <w:rPr/>
        <w:t>2024</w:t>
      </w:r>
      <w:r>
        <w:rPr>
          <w:spacing w:val="63"/>
          <w:w w:val="150"/>
        </w:rPr>
        <w:t>    </w:t>
      </w:r>
      <w:r>
        <w:rPr/>
        <w:t>J-PAL Learning</w:t>
      </w:r>
      <w:r>
        <w:rPr>
          <w:spacing w:val="-1"/>
        </w:rPr>
        <w:t> </w:t>
      </w:r>
      <w:r>
        <w:rPr/>
        <w:t>for All</w:t>
      </w:r>
      <w:r>
        <w:rPr>
          <w:spacing w:val="-2"/>
        </w:rPr>
        <w:t> </w:t>
      </w:r>
      <w:r>
        <w:rPr/>
        <w:t>Initiative (LAI)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$399,998</w:t>
      </w:r>
    </w:p>
    <w:p>
      <w:pPr>
        <w:pStyle w:val="BodyText"/>
        <w:spacing w:line="218" w:lineRule="auto" w:before="8"/>
        <w:ind w:left="2001" w:right="559"/>
        <w:jc w:val="both"/>
      </w:pPr>
      <w:r>
        <w:rPr/>
        <w:t>The</w:t>
      </w:r>
      <w:r>
        <w:rPr>
          <w:spacing w:val="-15"/>
        </w:rPr>
        <w:t> </w:t>
      </w:r>
      <w:r>
        <w:rPr/>
        <w:t>Long-Run</w:t>
      </w:r>
      <w:r>
        <w:rPr>
          <w:spacing w:val="-15"/>
        </w:rPr>
        <w:t> </w:t>
      </w:r>
      <w:r>
        <w:rPr/>
        <w:t>Benefits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Improved</w:t>
      </w:r>
      <w:r>
        <w:rPr>
          <w:spacing w:val="-15"/>
        </w:rPr>
        <w:t> </w:t>
      </w:r>
      <w:r>
        <w:rPr/>
        <w:t>Literacy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Uganda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Julie</w:t>
      </w:r>
      <w:r>
        <w:rPr>
          <w:spacing w:val="-15"/>
        </w:rPr>
        <w:t> </w:t>
      </w:r>
      <w:r>
        <w:rPr/>
        <w:t>Buhl-Wiggers, Ricardo Montero de la Piedra*, Jeff Smith, and Rebecca Thornton)</w:t>
      </w:r>
    </w:p>
    <w:p>
      <w:pPr>
        <w:pStyle w:val="BodyText"/>
        <w:spacing w:line="264" w:lineRule="exact" w:before="78"/>
        <w:jc w:val="both"/>
      </w:pPr>
      <w:r>
        <w:rPr/>
        <w:t>2023</w:t>
      </w:r>
      <w:r>
        <w:rPr>
          <w:spacing w:val="61"/>
          <w:w w:val="150"/>
        </w:rPr>
        <w:t>    </w:t>
      </w:r>
      <w:r>
        <w:rPr/>
        <w:t>J-PAL Social</w:t>
      </w:r>
      <w:r>
        <w:rPr>
          <w:spacing w:val="-1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Initiative (SPI)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$149,982</w:t>
      </w:r>
    </w:p>
    <w:p>
      <w:pPr>
        <w:pStyle w:val="BodyText"/>
        <w:spacing w:line="218" w:lineRule="auto" w:before="8"/>
        <w:ind w:left="2001" w:right="558"/>
        <w:jc w:val="both"/>
      </w:pPr>
      <w:r>
        <w:rPr/>
        <w:t>The Welfare Effects of Beneficiary Control over the Timing of Cash Transfers (with Francis Annan, Francis Fang*, Naureen Karachiwalla, and Miriam Laker- </w:t>
      </w:r>
      <w:r>
        <w:rPr>
          <w:spacing w:val="-2"/>
        </w:rPr>
        <w:t>Oketta)</w:t>
      </w:r>
    </w:p>
    <w:p>
      <w:pPr>
        <w:pStyle w:val="BodyText"/>
        <w:spacing w:line="264" w:lineRule="exact" w:before="79"/>
        <w:jc w:val="both"/>
      </w:pPr>
      <w:r>
        <w:rPr/>
        <w:t>2023</w:t>
      </w:r>
      <w:r>
        <w:rPr>
          <w:spacing w:val="61"/>
          <w:w w:val="150"/>
        </w:rPr>
        <w:t>    </w:t>
      </w:r>
      <w:r>
        <w:rPr/>
        <w:t>CEGA</w:t>
      </w:r>
      <w:r>
        <w:rPr>
          <w:spacing w:val="1"/>
        </w:rPr>
        <w:t> </w:t>
      </w:r>
      <w:r>
        <w:rPr/>
        <w:t>Psychology and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Poverty</w:t>
      </w:r>
      <w:r>
        <w:rPr>
          <w:spacing w:val="-2"/>
        </w:rPr>
        <w:t> </w:t>
      </w:r>
      <w:r>
        <w:rPr/>
        <w:t>Initiative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$50,290.33</w:t>
      </w:r>
    </w:p>
    <w:p>
      <w:pPr>
        <w:pStyle w:val="BodyText"/>
        <w:spacing w:line="218" w:lineRule="auto" w:before="8"/>
        <w:ind w:left="2001" w:right="558"/>
        <w:jc w:val="both"/>
      </w:pPr>
      <w:r>
        <w:rPr/>
        <w:t>The Welfare Effects of Beneficiary Control over the Timing of Cash Transfers (with Francis Annan, Francis Fang*, Naureen Karachiwalla, and Miriam Laker- </w:t>
      </w:r>
      <w:r>
        <w:rPr>
          <w:spacing w:val="-2"/>
        </w:rPr>
        <w:t>Oketta)</w:t>
      </w:r>
    </w:p>
    <w:p>
      <w:pPr>
        <w:pStyle w:val="BodyText"/>
        <w:spacing w:line="264" w:lineRule="exact" w:before="78"/>
        <w:jc w:val="both"/>
      </w:pPr>
      <w:r>
        <w:rPr/>
        <w:t>2023</w:t>
      </w:r>
      <w:r>
        <w:rPr>
          <w:spacing w:val="61"/>
          <w:w w:val="150"/>
        </w:rPr>
        <w:t>    </w:t>
      </w:r>
      <w:r>
        <w:rPr/>
        <w:t>J-PAL Learning</w:t>
      </w:r>
      <w:r>
        <w:rPr>
          <w:spacing w:val="-1"/>
        </w:rPr>
        <w:t> </w:t>
      </w:r>
      <w:r>
        <w:rPr/>
        <w:t>for All</w:t>
      </w:r>
      <w:r>
        <w:rPr>
          <w:spacing w:val="-2"/>
        </w:rPr>
        <w:t> </w:t>
      </w:r>
      <w:r>
        <w:rPr/>
        <w:t>Initiative (LAI)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$74,819</w:t>
      </w:r>
    </w:p>
    <w:p>
      <w:pPr>
        <w:pStyle w:val="BodyText"/>
        <w:spacing w:line="218" w:lineRule="auto" w:before="8"/>
        <w:ind w:left="2001" w:right="559"/>
        <w:jc w:val="both"/>
      </w:pPr>
      <w:r>
        <w:rPr/>
        <w:t>Using Large Language Models to Scale Up Teacher Guides (with Simon Graffy and James Odongo)</w:t>
      </w:r>
    </w:p>
    <w:p>
      <w:pPr>
        <w:pStyle w:val="BodyText"/>
        <w:spacing w:line="264" w:lineRule="exact" w:before="78"/>
        <w:jc w:val="both"/>
      </w:pPr>
      <w:r>
        <w:rPr/>
        <w:t>2023</w:t>
      </w:r>
      <w:r>
        <w:rPr>
          <w:spacing w:val="61"/>
          <w:w w:val="150"/>
        </w:rPr>
        <w:t>    </w:t>
      </w:r>
      <w:r>
        <w:rPr/>
        <w:t>J-PAL</w:t>
      </w:r>
      <w:r>
        <w:rPr>
          <w:spacing w:val="1"/>
        </w:rPr>
        <w:t> </w:t>
      </w:r>
      <w:r>
        <w:rPr/>
        <w:t>Egypt</w:t>
      </w:r>
      <w:r>
        <w:rPr>
          <w:spacing w:val="-1"/>
        </w:rPr>
        <w:t> </w:t>
      </w:r>
      <w:r>
        <w:rPr/>
        <w:t>Impact Lab</w:t>
      </w:r>
      <w:r>
        <w:rPr>
          <w:spacing w:val="-2"/>
        </w:rPr>
        <w:t> </w:t>
      </w:r>
      <w:r>
        <w:rPr/>
        <w:t>(EIL) – </w:t>
      </w:r>
      <w:r>
        <w:rPr>
          <w:spacing w:val="-2"/>
        </w:rPr>
        <w:t>$74,990</w:t>
      </w:r>
    </w:p>
    <w:p>
      <w:pPr>
        <w:pStyle w:val="BodyText"/>
        <w:spacing w:line="218" w:lineRule="auto" w:before="8"/>
        <w:ind w:left="2001" w:right="560"/>
        <w:jc w:val="both"/>
      </w:pPr>
      <w:r>
        <w:rPr/>
        <w:t>Empowering Women through Digital Savings Groups (with Alfredo Burlando, Reham Rizk, and Sarah Wahby*)</w:t>
      </w:r>
    </w:p>
    <w:p>
      <w:pPr>
        <w:pStyle w:val="BodyText"/>
        <w:spacing w:line="264" w:lineRule="exact" w:before="78"/>
        <w:jc w:val="both"/>
      </w:pPr>
      <w:r>
        <w:rPr/>
        <w:t>2020</w:t>
      </w:r>
      <w:r>
        <w:rPr>
          <w:spacing w:val="62"/>
          <w:w w:val="150"/>
        </w:rPr>
        <w:t>    </w:t>
      </w:r>
      <w:r>
        <w:rPr/>
        <w:t>J-PAL</w:t>
      </w:r>
      <w:r>
        <w:rPr>
          <w:spacing w:val="1"/>
        </w:rPr>
        <w:t> </w:t>
      </w:r>
      <w:r>
        <w:rPr/>
        <w:t>Post-Primary Education</w:t>
      </w:r>
      <w:r>
        <w:rPr>
          <w:spacing w:val="-3"/>
        </w:rPr>
        <w:t> </w:t>
      </w:r>
      <w:r>
        <w:rPr/>
        <w:t>(PPE)</w:t>
      </w:r>
      <w:r>
        <w:rPr>
          <w:spacing w:val="-2"/>
        </w:rPr>
        <w:t> </w:t>
      </w:r>
      <w:r>
        <w:rPr/>
        <w:t>Fund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$39,893</w:t>
      </w:r>
    </w:p>
    <w:p>
      <w:pPr>
        <w:pStyle w:val="BodyText"/>
        <w:spacing w:line="218" w:lineRule="auto" w:before="8"/>
        <w:ind w:left="2001" w:right="561"/>
        <w:jc w:val="both"/>
      </w:pPr>
      <w:r>
        <w:rPr/>
        <w:t>Targeted Teaching in Secondary School and Educational Progression during a Pandemic (with Adrienne Lucas, Anne Fitzpatrick, Sabrin Beg, and Wahed </w:t>
      </w:r>
      <w:r>
        <w:rPr>
          <w:spacing w:val="-2"/>
        </w:rPr>
        <w:t>Rahman)</w:t>
      </w:r>
    </w:p>
    <w:p>
      <w:pPr>
        <w:pStyle w:val="BodyText"/>
        <w:spacing w:line="264" w:lineRule="exact" w:before="78"/>
        <w:jc w:val="both"/>
      </w:pPr>
      <w:r>
        <w:rPr/>
        <w:t>2020</w:t>
      </w:r>
      <w:r>
        <w:rPr>
          <w:spacing w:val="63"/>
          <w:w w:val="150"/>
        </w:rPr>
        <w:t>    </w:t>
      </w:r>
      <w:r>
        <w:rPr/>
        <w:t>ESRC/DFID RLO</w:t>
      </w:r>
      <w:r>
        <w:rPr>
          <w:spacing w:val="-2"/>
        </w:rPr>
        <w:t> </w:t>
      </w:r>
      <w:r>
        <w:rPr/>
        <w:t>Follow-on Fund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£100,000 </w:t>
      </w:r>
      <w:r>
        <w:rPr>
          <w:spacing w:val="-2"/>
        </w:rPr>
        <w:t>($130,000)</w:t>
      </w:r>
    </w:p>
    <w:p>
      <w:pPr>
        <w:pStyle w:val="BodyText"/>
        <w:spacing w:line="218" w:lineRule="auto" w:before="8"/>
        <w:ind w:left="2001" w:right="561"/>
        <w:jc w:val="both"/>
      </w:pPr>
      <w:r>
        <w:rPr/>
        <w:t>Solid Foundations, Mother-Tongue Literacy, and the Transition to Adolescence (co-Investigator, with Rebecca Thornton)</w:t>
      </w:r>
    </w:p>
    <w:p>
      <w:pPr>
        <w:pStyle w:val="BodyText"/>
        <w:spacing w:line="264" w:lineRule="exact" w:before="78"/>
        <w:jc w:val="both"/>
      </w:pPr>
      <w:r>
        <w:rPr/>
        <w:t>2019</w:t>
      </w:r>
      <w:r>
        <w:rPr>
          <w:spacing w:val="62"/>
          <w:w w:val="150"/>
        </w:rPr>
        <w:t>    </w:t>
      </w:r>
      <w:r>
        <w:rPr/>
        <w:t>J-PAL</w:t>
      </w:r>
      <w:r>
        <w:rPr>
          <w:spacing w:val="1"/>
        </w:rPr>
        <w:t> </w:t>
      </w:r>
      <w:r>
        <w:rPr/>
        <w:t>Post-Primary Education</w:t>
      </w:r>
      <w:r>
        <w:rPr>
          <w:spacing w:val="-3"/>
        </w:rPr>
        <w:t> </w:t>
      </w:r>
      <w:r>
        <w:rPr/>
        <w:t>(PPE)</w:t>
      </w:r>
      <w:r>
        <w:rPr>
          <w:spacing w:val="-2"/>
        </w:rPr>
        <w:t> </w:t>
      </w:r>
      <w:r>
        <w:rPr/>
        <w:t>Fund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$148,647</w:t>
      </w:r>
    </w:p>
    <w:p>
      <w:pPr>
        <w:pStyle w:val="BodyText"/>
        <w:spacing w:line="218" w:lineRule="auto" w:before="8"/>
        <w:ind w:left="2001" w:right="558"/>
        <w:jc w:val="both"/>
      </w:pPr>
      <w:r>
        <w:rPr/>
        <w:t>Solid Foundations and the Transition to Post-Primary School (with Rebecca Thornton and Victoria Brown)</w:t>
      </w:r>
    </w:p>
    <w:p>
      <w:pPr>
        <w:pStyle w:val="BodyText"/>
        <w:spacing w:line="264" w:lineRule="exact" w:before="78"/>
        <w:jc w:val="both"/>
      </w:pPr>
      <w:r>
        <w:rPr/>
        <w:t>2019</w:t>
      </w:r>
      <w:r>
        <w:rPr>
          <w:spacing w:val="64"/>
          <w:w w:val="150"/>
        </w:rPr>
        <w:t>    </w:t>
      </w:r>
      <w:r>
        <w:rPr/>
        <w:t>Kusuma Trust</w:t>
      </w:r>
      <w:r>
        <w:rPr>
          <w:spacing w:val="-1"/>
        </w:rPr>
        <w:t> </w:t>
      </w:r>
      <w:r>
        <w:rPr/>
        <w:t>UK</w:t>
      </w:r>
      <w:r>
        <w:rPr>
          <w:spacing w:val="-1"/>
        </w:rPr>
        <w:t> </w:t>
      </w:r>
      <w:r>
        <w:rPr/>
        <w:t>– £250,000 </w:t>
      </w:r>
      <w:r>
        <w:rPr>
          <w:spacing w:val="-2"/>
        </w:rPr>
        <w:t>($313,000)</w:t>
      </w:r>
    </w:p>
    <w:p>
      <w:pPr>
        <w:pStyle w:val="BodyText"/>
        <w:spacing w:line="218" w:lineRule="auto" w:before="8"/>
        <w:ind w:left="2001" w:right="559"/>
        <w:jc w:val="both"/>
      </w:pPr>
      <w:r>
        <w:rPr/>
        <w:t>Targeted Teaching to Improve Learning in Secondary School (with Adrienne Lucas, Anne Fitzpatrick, Sabrin Beg, and Wahed Rahman)</w:t>
      </w:r>
    </w:p>
    <w:p>
      <w:pPr>
        <w:pStyle w:val="BodyText"/>
        <w:spacing w:line="264" w:lineRule="exact" w:before="77"/>
        <w:jc w:val="both"/>
      </w:pPr>
      <w:r>
        <w:rPr/>
        <w:t>2018</w:t>
      </w:r>
      <w:r>
        <w:rPr>
          <w:spacing w:val="62"/>
          <w:w w:val="150"/>
        </w:rPr>
        <w:t>    </w:t>
      </w:r>
      <w:r>
        <w:rPr/>
        <w:t>J-PAL</w:t>
      </w:r>
      <w:r>
        <w:rPr>
          <w:spacing w:val="1"/>
        </w:rPr>
        <w:t> </w:t>
      </w:r>
      <w:r>
        <w:rPr/>
        <w:t>Post-Primary Education</w:t>
      </w:r>
      <w:r>
        <w:rPr>
          <w:spacing w:val="-3"/>
        </w:rPr>
        <w:t> </w:t>
      </w:r>
      <w:r>
        <w:rPr/>
        <w:t>(PPE)</w:t>
      </w:r>
      <w:r>
        <w:rPr>
          <w:spacing w:val="-2"/>
        </w:rPr>
        <w:t> </w:t>
      </w:r>
      <w:r>
        <w:rPr/>
        <w:t>Fund</w:t>
      </w:r>
      <w:r>
        <w:rPr>
          <w:spacing w:val="-1"/>
        </w:rPr>
        <w:t> </w:t>
      </w:r>
      <w:r>
        <w:rPr/>
        <w:t>– </w:t>
      </w:r>
      <w:r>
        <w:rPr>
          <w:spacing w:val="-2"/>
        </w:rPr>
        <w:t>$50,000</w:t>
      </w:r>
    </w:p>
    <w:p>
      <w:pPr>
        <w:pStyle w:val="BodyText"/>
        <w:spacing w:line="218" w:lineRule="auto" w:before="9"/>
        <w:ind w:left="2001" w:right="559"/>
        <w:jc w:val="both"/>
      </w:pPr>
      <w:r>
        <w:rPr/>
        <w:t>Targeted Teaching to Improve Learning in Secondary School (with Adrienne Lucas, Anne Fitzpatrick, Sabrin Beg, and Wahed Rahman)</w:t>
      </w:r>
    </w:p>
    <w:p>
      <w:pPr>
        <w:pStyle w:val="BodyText"/>
        <w:spacing w:before="77"/>
        <w:jc w:val="both"/>
      </w:pPr>
      <w:r>
        <w:rPr/>
        <w:t>2015</w:t>
      </w:r>
      <w:r>
        <w:rPr>
          <w:spacing w:val="63"/>
          <w:w w:val="150"/>
        </w:rPr>
        <w:t>    </w:t>
      </w:r>
      <w:r>
        <w:rPr/>
        <w:t>IPA</w:t>
      </w:r>
      <w:r>
        <w:rPr>
          <w:spacing w:val="1"/>
        </w:rPr>
        <w:t> </w:t>
      </w:r>
      <w:r>
        <w:rPr/>
        <w:t>Financial Inclusion</w:t>
      </w:r>
      <w:r>
        <w:rPr>
          <w:spacing w:val="-3"/>
        </w:rPr>
        <w:t> </w:t>
      </w:r>
      <w:r>
        <w:rPr/>
        <w:t>Program Research</w:t>
      </w:r>
      <w:r>
        <w:rPr>
          <w:spacing w:val="-1"/>
        </w:rPr>
        <w:t> </w:t>
      </w:r>
      <w:r>
        <w:rPr/>
        <w:t>Fund</w:t>
      </w:r>
      <w:r>
        <w:rPr>
          <w:spacing w:val="-2"/>
        </w:rPr>
        <w:t> </w:t>
      </w:r>
      <w:r>
        <w:rPr/>
        <w:t>– </w:t>
      </w:r>
      <w:r>
        <w:rPr>
          <w:spacing w:val="-2"/>
        </w:rPr>
        <w:t>$344,975</w:t>
      </w:r>
    </w:p>
    <w:p>
      <w:pPr>
        <w:pStyle w:val="BodyText"/>
        <w:spacing w:after="0"/>
        <w:jc w:val="both"/>
        <w:sectPr>
          <w:pgSz w:w="12240" w:h="15840"/>
          <w:pgMar w:header="0" w:footer="1054" w:top="1340" w:bottom="1240" w:left="1080" w:right="720"/>
        </w:sectPr>
      </w:pPr>
    </w:p>
    <w:p>
      <w:pPr>
        <w:pStyle w:val="BodyText"/>
        <w:spacing w:line="218" w:lineRule="auto" w:before="97"/>
        <w:ind w:left="2001" w:right="436"/>
      </w:pPr>
      <w:r>
        <w:rPr/>
        <w:t>Deferred Wages, Savings Constraints, and Labor Supply (with Lasse Brune and Eric Chyn)</w:t>
      </w:r>
    </w:p>
    <w:p>
      <w:pPr>
        <w:pStyle w:val="BodyText"/>
        <w:tabs>
          <w:tab w:pos="1400" w:val="left" w:leader="none"/>
        </w:tabs>
        <w:spacing w:line="264" w:lineRule="exact" w:before="78"/>
        <w:ind w:left="300"/>
      </w:pPr>
      <w:r>
        <w:rPr>
          <w:spacing w:val="-4"/>
        </w:rPr>
        <w:t>2014</w:t>
      </w:r>
      <w:r>
        <w:rPr/>
        <w:tab/>
        <w:t>International</w:t>
      </w:r>
      <w:r>
        <w:rPr>
          <w:spacing w:val="-5"/>
        </w:rPr>
        <w:t> </w:t>
      </w:r>
      <w:r>
        <w:rPr/>
        <w:t>Growth</w:t>
      </w:r>
      <w:r>
        <w:rPr>
          <w:spacing w:val="-1"/>
        </w:rPr>
        <w:t> </w:t>
      </w:r>
      <w:r>
        <w:rPr/>
        <w:t>Centre,</w:t>
      </w:r>
      <w:r>
        <w:rPr>
          <w:spacing w:val="-1"/>
        </w:rPr>
        <w:t> </w:t>
      </w:r>
      <w:r>
        <w:rPr/>
        <w:t>London</w:t>
      </w:r>
      <w:r>
        <w:rPr>
          <w:spacing w:val="-1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£50,000</w:t>
      </w:r>
      <w:r>
        <w:rPr>
          <w:spacing w:val="-1"/>
        </w:rPr>
        <w:t> </w:t>
      </w:r>
      <w:r>
        <w:rPr>
          <w:spacing w:val="-2"/>
        </w:rPr>
        <w:t>($85,000)</w:t>
      </w:r>
    </w:p>
    <w:p>
      <w:pPr>
        <w:pStyle w:val="BodyText"/>
        <w:tabs>
          <w:tab w:pos="5639" w:val="left" w:leader="none"/>
        </w:tabs>
        <w:spacing w:line="218" w:lineRule="auto" w:before="8"/>
        <w:ind w:left="2160" w:right="560"/>
      </w:pPr>
      <w:r>
        <w:rPr/>
        <w:t>The</w:t>
      </w:r>
      <w:r>
        <w:rPr>
          <w:spacing w:val="40"/>
        </w:rPr>
        <w:t> </w:t>
      </w:r>
      <w:r>
        <w:rPr/>
        <w:t>Literacy</w:t>
      </w:r>
      <w:r>
        <w:rPr>
          <w:spacing w:val="40"/>
        </w:rPr>
        <w:t> </w:t>
      </w:r>
      <w:r>
        <w:rPr/>
        <w:t>Laboratory</w:t>
      </w:r>
      <w:r>
        <w:rPr>
          <w:spacing w:val="40"/>
        </w:rPr>
        <w:t> </w:t>
      </w:r>
      <w:r>
        <w:rPr/>
        <w:t>Project</w:t>
        <w:tab/>
        <w:t>(with</w:t>
      </w:r>
      <w:r>
        <w:rPr>
          <w:spacing w:val="40"/>
        </w:rPr>
        <w:t> </w:t>
      </w:r>
      <w:r>
        <w:rPr/>
        <w:t>Rebecca</w:t>
      </w:r>
      <w:r>
        <w:rPr>
          <w:spacing w:val="40"/>
        </w:rPr>
        <w:t> </w:t>
      </w:r>
      <w:r>
        <w:rPr/>
        <w:t>Thornton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Mango</w:t>
      </w:r>
      <w:r>
        <w:rPr>
          <w:spacing w:val="40"/>
        </w:rPr>
        <w:t> </w:t>
      </w:r>
      <w:r>
        <w:rPr/>
        <w:t>Tree Educational Enterprises)</w:t>
      </w:r>
    </w:p>
    <w:p>
      <w:pPr>
        <w:pStyle w:val="BodyText"/>
        <w:tabs>
          <w:tab w:pos="1400" w:val="left" w:leader="none"/>
        </w:tabs>
        <w:spacing w:line="264" w:lineRule="exact" w:before="78"/>
        <w:ind w:left="300"/>
      </w:pPr>
      <w:r>
        <w:rPr>
          <w:spacing w:val="-4"/>
        </w:rPr>
        <w:t>2013</w:t>
      </w:r>
      <w:r>
        <w:rPr/>
        <w:tab/>
        <w:t>IPA/Yale</w:t>
      </w:r>
      <w:r>
        <w:rPr>
          <w:spacing w:val="-2"/>
        </w:rPr>
        <w:t> </w:t>
      </w:r>
      <w:r>
        <w:rPr/>
        <w:t>Savings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Payments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Fund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$15,000</w:t>
      </w:r>
    </w:p>
    <w:p>
      <w:pPr>
        <w:pStyle w:val="BodyText"/>
        <w:spacing w:line="264" w:lineRule="exact"/>
        <w:ind w:left="2001"/>
      </w:pPr>
      <w:r>
        <w:rPr/>
        <w:t>Income</w:t>
      </w:r>
      <w:r>
        <w:rPr>
          <w:spacing w:val="-3"/>
        </w:rPr>
        <w:t> </w:t>
      </w:r>
      <w:r>
        <w:rPr/>
        <w:t>Timing,</w:t>
      </w:r>
      <w:r>
        <w:rPr>
          <w:spacing w:val="-2"/>
        </w:rPr>
        <w:t> </w:t>
      </w:r>
      <w:r>
        <w:rPr/>
        <w:t>Temptation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Expenditures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Lasse</w:t>
      </w:r>
      <w:r>
        <w:rPr>
          <w:spacing w:val="-2"/>
        </w:rPr>
        <w:t> Brune)</w:t>
      </w:r>
    </w:p>
    <w:p>
      <w:pPr>
        <w:pStyle w:val="BodyText"/>
        <w:tabs>
          <w:tab w:pos="1400" w:val="left" w:leader="none"/>
        </w:tabs>
        <w:spacing w:line="218" w:lineRule="auto" w:before="92"/>
        <w:ind w:left="2001" w:right="560" w:hanging="1702"/>
      </w:pPr>
      <w:r>
        <w:rPr>
          <w:spacing w:val="-4"/>
        </w:rPr>
        <w:t>2012</w:t>
      </w:r>
      <w:r>
        <w:rPr/>
        <w:tab/>
        <w:t>Russell Sage Foundation, Small Grants in Behavioral Economics Program – $7,500 Response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Malawians’</w:t>
      </w:r>
      <w:r>
        <w:rPr>
          <w:spacing w:val="-9"/>
        </w:rPr>
        <w:t> </w:t>
      </w:r>
      <w:r>
        <w:rPr/>
        <w:t>Sexual</w:t>
      </w:r>
      <w:r>
        <w:rPr>
          <w:spacing w:val="-8"/>
        </w:rPr>
        <w:t> </w:t>
      </w:r>
      <w:r>
        <w:rPr/>
        <w:t>Behavior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HIV</w:t>
      </w:r>
      <w:r>
        <w:rPr>
          <w:spacing w:val="-9"/>
        </w:rPr>
        <w:t> </w:t>
      </w:r>
      <w:r>
        <w:rPr/>
        <w:t>Transmission </w:t>
      </w:r>
      <w:r>
        <w:rPr>
          <w:spacing w:val="-2"/>
        </w:rPr>
        <w:t>Risks</w:t>
      </w:r>
    </w:p>
    <w:p>
      <w:pPr>
        <w:pStyle w:val="Heading1"/>
        <w:spacing w:line="240" w:lineRule="auto" w:before="166"/>
      </w:pPr>
      <w:r>
        <w:rPr/>
        <w:t>Fellowships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Awards</w:t>
      </w:r>
    </w:p>
    <w:p>
      <w:pPr>
        <w:pStyle w:val="BodyText"/>
        <w:spacing w:before="1" w:after="1"/>
        <w:ind w:left="0"/>
        <w:rPr>
          <w:b/>
          <w:sz w:val="7"/>
        </w:rPr>
      </w:pPr>
    </w:p>
    <w:tbl>
      <w:tblPr>
        <w:tblW w:w="0" w:type="auto"/>
        <w:jc w:val="left"/>
        <w:tblInd w:w="2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6"/>
        <w:gridCol w:w="7790"/>
        <w:gridCol w:w="282"/>
      </w:tblGrid>
      <w:tr>
        <w:trPr>
          <w:trHeight w:val="318" w:hRule="atLeast"/>
        </w:trPr>
        <w:tc>
          <w:tcPr>
            <w:tcW w:w="1606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7790" w:type="dxa"/>
          </w:tcPr>
          <w:p>
            <w:pPr>
              <w:pStyle w:val="TableParagraph"/>
              <w:spacing w:line="266" w:lineRule="exact" w:before="0"/>
              <w:ind w:left="301"/>
              <w:rPr>
                <w:sz w:val="24"/>
              </w:rPr>
            </w:pPr>
            <w:r>
              <w:rPr>
                <w:sz w:val="24"/>
              </w:rPr>
              <w:t>Jacobs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Fellowship</w:t>
            </w:r>
            <w:r>
              <w:rPr>
                <w:spacing w:val="-2"/>
                <w:sz w:val="24"/>
              </w:rPr>
              <w:t> Finalist</w:t>
            </w:r>
          </w:p>
        </w:tc>
        <w:tc>
          <w:tcPr>
            <w:tcW w:w="282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2024-</w:t>
            </w: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Brimmer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Distinguished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Scholar,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Washington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1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2022-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McKnight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Land-Grant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Professorship,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Minnesota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Human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Resources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Excellence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award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i/>
                <w:sz w:val="24"/>
              </w:rPr>
              <w:t>Journal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of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Human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Resources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sz w:val="24"/>
              </w:rPr>
              <w:t>Excellence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Reviewing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award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CFANS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(College-Wide)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Distinguished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Teaching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Award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Residential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Fellowship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Outstanding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Minnesota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Population</w:t>
            </w:r>
            <w:r>
              <w:rPr>
                <w:spacing w:val="-2"/>
                <w:sz w:val="24"/>
              </w:rPr>
              <w:t> Center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Prize,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Population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America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Meeting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Dorothy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Thomas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Award,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Population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Association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America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2009-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Rackham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Merit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Fellowship</w:t>
            </w:r>
          </w:p>
        </w:tc>
        <w:tc>
          <w:tcPr>
            <w:tcW w:w="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790" w:type="dxa"/>
          </w:tcPr>
          <w:p>
            <w:pPr>
              <w:pStyle w:val="TableParagraph"/>
              <w:spacing w:line="218" w:lineRule="auto" w:before="63"/>
              <w:ind w:left="301"/>
              <w:rPr>
                <w:sz w:val="24"/>
              </w:rPr>
            </w:pPr>
            <w:r>
              <w:rPr>
                <w:sz w:val="24"/>
              </w:rPr>
              <w:t>Moore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Dissertation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Prize,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Michigan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Department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282" w:type="dxa"/>
          </w:tcPr>
          <w:p>
            <w:pPr>
              <w:pStyle w:val="TableParagraph"/>
              <w:spacing w:before="43"/>
              <w:ind w:left="0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of</w:t>
            </w: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Rackham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One-Term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Dissertation</w:t>
            </w:r>
            <w:r>
              <w:rPr>
                <w:spacing w:val="-2"/>
                <w:sz w:val="24"/>
              </w:rPr>
              <w:t> Fellowship</w:t>
            </w:r>
          </w:p>
        </w:tc>
        <w:tc>
          <w:tcPr>
            <w:tcW w:w="28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372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2014</w:t>
            </w:r>
          </w:p>
        </w:tc>
        <w:tc>
          <w:tcPr>
            <w:tcW w:w="7790" w:type="dxa"/>
          </w:tcPr>
          <w:p>
            <w:pPr>
              <w:pStyle w:val="TableParagraph"/>
              <w:spacing w:before="43"/>
              <w:ind w:left="301"/>
              <w:rPr>
                <w:sz w:val="24"/>
              </w:rPr>
            </w:pPr>
            <w:r>
              <w:rPr>
                <w:sz w:val="24"/>
              </w:rPr>
              <w:t>Rackham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Spring/Summer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Grant</w:t>
            </w:r>
          </w:p>
        </w:tc>
        <w:tc>
          <w:tcPr>
            <w:tcW w:w="28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24" w:hRule="atLeast"/>
        </w:trPr>
        <w:tc>
          <w:tcPr>
            <w:tcW w:w="160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2010</w:t>
            </w:r>
          </w:p>
        </w:tc>
        <w:tc>
          <w:tcPr>
            <w:tcW w:w="7790" w:type="dxa"/>
          </w:tcPr>
          <w:p>
            <w:pPr>
              <w:pStyle w:val="TableParagraph"/>
              <w:spacing w:line="218" w:lineRule="auto" w:before="63"/>
              <w:ind w:left="301"/>
              <w:rPr>
                <w:sz w:val="24"/>
              </w:rPr>
            </w:pPr>
            <w:r>
              <w:rPr>
                <w:sz w:val="24"/>
              </w:rPr>
              <w:t>Population Studies Center, National Institute on Aging, Training Fellowship Economic Demography</w:t>
            </w:r>
          </w:p>
        </w:tc>
        <w:tc>
          <w:tcPr>
            <w:tcW w:w="282" w:type="dxa"/>
          </w:tcPr>
          <w:p>
            <w:pPr>
              <w:pStyle w:val="TableParagraph"/>
              <w:spacing w:before="43"/>
              <w:ind w:left="12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in</w:t>
            </w:r>
          </w:p>
        </w:tc>
      </w:tr>
      <w:tr>
        <w:trPr>
          <w:trHeight w:val="318" w:hRule="atLeast"/>
        </w:trPr>
        <w:tc>
          <w:tcPr>
            <w:tcW w:w="1606" w:type="dxa"/>
          </w:tcPr>
          <w:p>
            <w:pPr>
              <w:pStyle w:val="TableParagraph"/>
              <w:spacing w:line="256" w:lineRule="exact" w:before="43"/>
              <w:rPr>
                <w:sz w:val="24"/>
              </w:rPr>
            </w:pPr>
            <w:r>
              <w:rPr>
                <w:sz w:val="24"/>
              </w:rPr>
              <w:t>2010-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790" w:type="dxa"/>
          </w:tcPr>
          <w:p>
            <w:pPr>
              <w:pStyle w:val="TableParagraph"/>
              <w:spacing w:line="256" w:lineRule="exact" w:before="43"/>
              <w:ind w:left="301"/>
              <w:rPr>
                <w:sz w:val="24"/>
              </w:rPr>
            </w:pPr>
            <w:r>
              <w:rPr>
                <w:sz w:val="24"/>
              </w:rPr>
              <w:t>Harold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Vivian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Shapiro/John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Malik/Jean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Forrest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Award</w:t>
            </w:r>
          </w:p>
        </w:tc>
        <w:tc>
          <w:tcPr>
            <w:tcW w:w="28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BodyText"/>
        <w:spacing w:before="259"/>
        <w:ind w:left="0"/>
        <w:rPr>
          <w:b/>
        </w:rPr>
      </w:pPr>
    </w:p>
    <w:p>
      <w:pPr>
        <w:spacing w:line="275" w:lineRule="exact" w:before="0"/>
        <w:ind w:left="115" w:right="0" w:firstLine="0"/>
        <w:jc w:val="left"/>
        <w:rPr>
          <w:b/>
          <w:sz w:val="24"/>
        </w:rPr>
      </w:pPr>
      <w:r>
        <w:rPr>
          <w:b/>
          <w:sz w:val="24"/>
        </w:rPr>
        <w:t>Internal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Grants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$223,000</w:t>
      </w:r>
    </w:p>
    <w:p>
      <w:pPr>
        <w:pStyle w:val="BodyText"/>
        <w:spacing w:line="275" w:lineRule="exact"/>
        <w:ind w:left="187"/>
      </w:pP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Minnesota</w:t>
      </w:r>
    </w:p>
    <w:p>
      <w:pPr>
        <w:pStyle w:val="BodyText"/>
        <w:tabs>
          <w:tab w:pos="1400" w:val="left" w:leader="none"/>
        </w:tabs>
        <w:spacing w:before="74"/>
        <w:ind w:left="300"/>
      </w:pPr>
      <w:r>
        <w:rPr>
          <w:spacing w:val="-4"/>
        </w:rPr>
        <w:t>2022</w:t>
      </w:r>
      <w:r>
        <w:rPr/>
        <w:tab/>
        <w:t>CIFAP</w:t>
      </w:r>
      <w:r>
        <w:rPr>
          <w:spacing w:val="-3"/>
        </w:rPr>
        <w:t> </w:t>
      </w:r>
      <w:r>
        <w:rPr/>
        <w:t>Small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$24,980</w:t>
      </w:r>
    </w:p>
    <w:p>
      <w:pPr>
        <w:pStyle w:val="BodyText"/>
        <w:spacing w:line="218" w:lineRule="auto" w:before="92"/>
        <w:ind w:left="1800" w:right="436"/>
      </w:pPr>
      <w:r>
        <w:rPr/>
        <w:t>The</w:t>
      </w:r>
      <w:r>
        <w:rPr>
          <w:spacing w:val="-11"/>
        </w:rPr>
        <w:t> </w:t>
      </w:r>
      <w:r>
        <w:rPr/>
        <w:t>Long-Run</w:t>
      </w:r>
      <w:r>
        <w:rPr>
          <w:spacing w:val="-11"/>
        </w:rPr>
        <w:t> </w:t>
      </w:r>
      <w:r>
        <w:rPr/>
        <w:t>Effects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Literacy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Cognitive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Non-Cognitive</w:t>
      </w:r>
      <w:r>
        <w:rPr>
          <w:spacing w:val="-11"/>
        </w:rPr>
        <w:t> </w:t>
      </w:r>
      <w:r>
        <w:rPr/>
        <w:t>Skills (with Ricardo Montero de la Piedra)</w:t>
      </w:r>
    </w:p>
    <w:p>
      <w:pPr>
        <w:pStyle w:val="BodyText"/>
        <w:spacing w:before="7"/>
        <w:ind w:left="0"/>
        <w:rPr>
          <w:sz w:val="7"/>
        </w:rPr>
      </w:pPr>
    </w:p>
    <w:tbl>
      <w:tblPr>
        <w:tblW w:w="0" w:type="auto"/>
        <w:jc w:val="left"/>
        <w:tblInd w:w="2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6053"/>
      </w:tblGrid>
      <w:tr>
        <w:trPr>
          <w:trHeight w:val="306" w:hRule="atLeast"/>
        </w:trPr>
        <w:tc>
          <w:tcPr>
            <w:tcW w:w="840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6053" w:type="dxa"/>
          </w:tcPr>
          <w:p>
            <w:pPr>
              <w:pStyle w:val="TableParagraph"/>
              <w:spacing w:line="266" w:lineRule="exact" w:before="0"/>
              <w:ind w:left="310"/>
              <w:rPr>
                <w:sz w:val="24"/>
              </w:rPr>
            </w:pPr>
            <w:r>
              <w:rPr>
                <w:sz w:val="24"/>
              </w:rPr>
              <w:t>McKnight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Land-grant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Professorship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$50,000</w:t>
            </w:r>
          </w:p>
        </w:tc>
      </w:tr>
      <w:tr>
        <w:trPr>
          <w:trHeight w:val="348" w:hRule="atLeast"/>
        </w:trPr>
        <w:tc>
          <w:tcPr>
            <w:tcW w:w="840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6053" w:type="dxa"/>
          </w:tcPr>
          <w:p>
            <w:pPr>
              <w:pStyle w:val="TableParagraph"/>
              <w:spacing w:before="31"/>
              <w:ind w:left="310"/>
              <w:rPr>
                <w:sz w:val="24"/>
              </w:rPr>
            </w:pPr>
            <w:r>
              <w:rPr>
                <w:sz w:val="24"/>
              </w:rPr>
              <w:t>UMN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Studies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Fellowship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$15,000</w:t>
            </w:r>
          </w:p>
        </w:tc>
      </w:tr>
      <w:tr>
        <w:trPr>
          <w:trHeight w:val="306" w:hRule="atLeast"/>
        </w:trPr>
        <w:tc>
          <w:tcPr>
            <w:tcW w:w="840" w:type="dxa"/>
          </w:tcPr>
          <w:p>
            <w:pPr>
              <w:pStyle w:val="TableParagraph"/>
              <w:spacing w:line="256" w:lineRule="exact" w:before="31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6053" w:type="dxa"/>
          </w:tcPr>
          <w:p>
            <w:pPr>
              <w:pStyle w:val="TableParagraph"/>
              <w:spacing w:line="256" w:lineRule="exact" w:before="31"/>
              <w:ind w:left="310"/>
              <w:rPr>
                <w:sz w:val="24"/>
              </w:rPr>
            </w:pPr>
            <w:r>
              <w:rPr>
                <w:sz w:val="24"/>
              </w:rPr>
              <w:t>CGHSR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$5,000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header="0" w:footer="1054" w:top="1340" w:bottom="1240" w:left="1080" w:right="720"/>
        </w:sectPr>
      </w:pPr>
    </w:p>
    <w:p>
      <w:pPr>
        <w:pStyle w:val="BodyText"/>
        <w:spacing w:line="218" w:lineRule="auto" w:before="97"/>
        <w:ind w:left="1800"/>
      </w:pPr>
      <w:r>
        <w:rPr/>
        <w:t>Appointments</w:t>
      </w:r>
      <w:r>
        <w:rPr>
          <w:spacing w:val="80"/>
          <w:w w:val="150"/>
        </w:rPr>
        <w:t> </w:t>
      </w:r>
      <w:r>
        <w:rPr/>
        <w:t>versus</w:t>
      </w:r>
      <w:r>
        <w:rPr>
          <w:spacing w:val="80"/>
        </w:rPr>
        <w:t> </w:t>
      </w:r>
      <w:r>
        <w:rPr/>
        <w:t>Commitments:</w:t>
      </w:r>
      <w:r>
        <w:rPr>
          <w:spacing w:val="80"/>
          <w:w w:val="150"/>
        </w:rPr>
        <w:t> </w:t>
      </w:r>
      <w:r>
        <w:rPr/>
        <w:t>Overcoming</w:t>
      </w:r>
      <w:r>
        <w:rPr>
          <w:spacing w:val="80"/>
        </w:rPr>
        <w:t> </w:t>
      </w:r>
      <w:r>
        <w:rPr/>
        <w:t>Self-Control</w:t>
      </w:r>
      <w:r>
        <w:rPr>
          <w:spacing w:val="80"/>
          <w:w w:val="150"/>
        </w:rPr>
        <w:t> </w:t>
      </w:r>
      <w:r>
        <w:rPr/>
        <w:t>Problems</w:t>
      </w:r>
      <w:r>
        <w:rPr>
          <w:spacing w:val="80"/>
        </w:rPr>
        <w:t> </w:t>
      </w:r>
      <w:r>
        <w:rPr/>
        <w:t>in</w:t>
      </w:r>
      <w:r>
        <w:rPr>
          <w:spacing w:val="40"/>
        </w:rPr>
        <w:t> </w:t>
      </w:r>
      <w:r>
        <w:rPr/>
        <w:t>Preventive Health (with Natalia Ordaz Reynoso)</w:t>
      </w:r>
    </w:p>
    <w:p>
      <w:pPr>
        <w:pStyle w:val="BodyText"/>
        <w:tabs>
          <w:tab w:pos="1400" w:val="left" w:leader="none"/>
        </w:tabs>
        <w:spacing w:line="264" w:lineRule="exact" w:before="78"/>
        <w:ind w:left="300"/>
      </w:pPr>
      <w:r>
        <w:rPr>
          <w:spacing w:val="-4"/>
        </w:rPr>
        <w:t>2017</w:t>
      </w:r>
      <w:r>
        <w:rPr/>
        <w:tab/>
        <w:t>CIFAP</w:t>
      </w:r>
      <w:r>
        <w:rPr>
          <w:spacing w:val="-3"/>
        </w:rPr>
        <w:t> </w:t>
      </w:r>
      <w:r>
        <w:rPr/>
        <w:t>Faculty</w:t>
      </w:r>
      <w:r>
        <w:rPr>
          <w:spacing w:val="-1"/>
        </w:rPr>
        <w:t> </w:t>
      </w:r>
      <w:r>
        <w:rPr/>
        <w:t>Seed</w:t>
      </w:r>
      <w:r>
        <w:rPr>
          <w:spacing w:val="-1"/>
        </w:rPr>
        <w:t> </w:t>
      </w:r>
      <w:r>
        <w:rPr/>
        <w:t>Grant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$15,860</w:t>
      </w:r>
    </w:p>
    <w:p>
      <w:pPr>
        <w:pStyle w:val="BodyText"/>
        <w:spacing w:line="218" w:lineRule="auto" w:before="8"/>
        <w:ind w:left="1799"/>
      </w:pPr>
      <w:r>
        <w:rPr/>
        <w:t>Achieving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AIDS-Free</w:t>
      </w:r>
      <w:r>
        <w:rPr>
          <w:spacing w:val="-2"/>
        </w:rPr>
        <w:t> </w:t>
      </w:r>
      <w:r>
        <w:rPr/>
        <w:t>Generation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Providing</w:t>
      </w:r>
      <w:r>
        <w:rPr>
          <w:spacing w:val="-2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HIV Testing and Treatment</w:t>
      </w:r>
    </w:p>
    <w:p>
      <w:pPr>
        <w:pStyle w:val="BodyText"/>
        <w:tabs>
          <w:tab w:pos="1400" w:val="left" w:leader="none"/>
        </w:tabs>
        <w:spacing w:line="264" w:lineRule="exact" w:before="78"/>
      </w:pPr>
      <w:r>
        <w:rPr>
          <w:spacing w:val="-4"/>
        </w:rPr>
        <w:t>2016</w:t>
      </w:r>
      <w:r>
        <w:rPr/>
        <w:tab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Minnesota</w:t>
      </w:r>
      <w:r>
        <w:rPr>
          <w:spacing w:val="-3"/>
        </w:rPr>
        <w:t> </w:t>
      </w:r>
      <w:r>
        <w:rPr/>
        <w:t>Grant-in-Aid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$30,910</w:t>
      </w:r>
    </w:p>
    <w:p>
      <w:pPr>
        <w:pStyle w:val="BodyText"/>
        <w:spacing w:line="264" w:lineRule="exact"/>
        <w:ind w:left="1799"/>
      </w:pPr>
      <w:r>
        <w:rPr/>
        <w:t>Two</w:t>
      </w:r>
      <w:r>
        <w:rPr>
          <w:spacing w:val="-4"/>
        </w:rPr>
        <w:t> </w:t>
      </w:r>
      <w:r>
        <w:rPr/>
        <w:t>Field</w:t>
      </w:r>
      <w:r>
        <w:rPr>
          <w:spacing w:val="-2"/>
        </w:rPr>
        <w:t> </w:t>
      </w:r>
      <w:r>
        <w:rPr/>
        <w:t>Experiments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Workers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Malawi</w:t>
      </w:r>
    </w:p>
    <w:p>
      <w:pPr>
        <w:pStyle w:val="BodyText"/>
        <w:tabs>
          <w:tab w:pos="1400" w:val="left" w:leader="none"/>
        </w:tabs>
        <w:spacing w:line="264" w:lineRule="exact" w:before="72"/>
      </w:pPr>
      <w:r>
        <w:rPr>
          <w:spacing w:val="-4"/>
        </w:rPr>
        <w:t>2015</w:t>
      </w:r>
      <w:r>
        <w:rPr/>
        <w:tab/>
        <w:t>CIFAP</w:t>
      </w:r>
      <w:r>
        <w:rPr>
          <w:spacing w:val="-3"/>
        </w:rPr>
        <w:t> </w:t>
      </w:r>
      <w:r>
        <w:rPr/>
        <w:t>Faculty</w:t>
      </w:r>
      <w:r>
        <w:rPr>
          <w:spacing w:val="-1"/>
        </w:rPr>
        <w:t> </w:t>
      </w:r>
      <w:r>
        <w:rPr/>
        <w:t>Seed</w:t>
      </w:r>
      <w:r>
        <w:rPr>
          <w:spacing w:val="-1"/>
        </w:rPr>
        <w:t> </w:t>
      </w:r>
      <w:r>
        <w:rPr/>
        <w:t>Grant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$15,000</w:t>
      </w:r>
    </w:p>
    <w:p>
      <w:pPr>
        <w:pStyle w:val="BodyText"/>
        <w:spacing w:line="264" w:lineRule="exact"/>
        <w:ind w:left="1799"/>
      </w:pPr>
      <w:r>
        <w:rPr/>
        <w:t>Two</w:t>
      </w:r>
      <w:r>
        <w:rPr>
          <w:spacing w:val="-4"/>
        </w:rPr>
        <w:t> </w:t>
      </w:r>
      <w:r>
        <w:rPr/>
        <w:t>Field</w:t>
      </w:r>
      <w:r>
        <w:rPr>
          <w:spacing w:val="-2"/>
        </w:rPr>
        <w:t> </w:t>
      </w:r>
      <w:r>
        <w:rPr/>
        <w:t>Experiments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Workers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Malawi</w:t>
      </w:r>
    </w:p>
    <w:p>
      <w:pPr>
        <w:pStyle w:val="BodyText"/>
        <w:spacing w:before="182"/>
        <w:ind w:left="187"/>
      </w:pP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Michigan</w:t>
      </w:r>
    </w:p>
    <w:p>
      <w:pPr>
        <w:pStyle w:val="BodyText"/>
        <w:tabs>
          <w:tab w:pos="1400" w:val="left" w:leader="none"/>
        </w:tabs>
        <w:spacing w:line="264" w:lineRule="exact" w:before="73"/>
        <w:ind w:left="300"/>
      </w:pPr>
      <w:r>
        <w:rPr>
          <w:spacing w:val="-4"/>
        </w:rPr>
        <w:t>2015</w:t>
      </w:r>
      <w:r>
        <w:rPr/>
        <w:tab/>
        <w:t>MITRE</w:t>
      </w:r>
      <w:r>
        <w:rPr>
          <w:spacing w:val="-5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$2,495</w:t>
      </w:r>
    </w:p>
    <w:p>
      <w:pPr>
        <w:pStyle w:val="BodyText"/>
        <w:spacing w:line="218" w:lineRule="auto" w:before="9"/>
        <w:ind w:left="1800"/>
      </w:pPr>
      <w:r>
        <w:rPr/>
        <w:t>Peer</w:t>
      </w:r>
      <w:r>
        <w:rPr>
          <w:spacing w:val="-10"/>
        </w:rPr>
        <w:t> </w:t>
      </w:r>
      <w:r>
        <w:rPr/>
        <w:t>Effects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Workplace:</w:t>
      </w:r>
      <w:r>
        <w:rPr>
          <w:spacing w:val="-10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Agricultural</w:t>
      </w:r>
      <w:r>
        <w:rPr>
          <w:spacing w:val="-11"/>
        </w:rPr>
        <w:t> </w:t>
      </w:r>
      <w:r>
        <w:rPr/>
        <w:t>Workers</w:t>
      </w:r>
      <w:r>
        <w:rPr>
          <w:spacing w:val="-11"/>
        </w:rPr>
        <w:t> </w:t>
      </w:r>
      <w:r>
        <w:rPr/>
        <w:t>in Malawi (with Lasse Brune and Eric Chyn)</w:t>
      </w:r>
    </w:p>
    <w:p>
      <w:pPr>
        <w:pStyle w:val="BodyText"/>
        <w:tabs>
          <w:tab w:pos="1400" w:val="left" w:leader="none"/>
        </w:tabs>
        <w:spacing w:line="218" w:lineRule="auto" w:before="97"/>
        <w:ind w:left="1800" w:right="3067" w:hanging="1500"/>
      </w:pPr>
      <w:r>
        <w:rPr>
          <w:spacing w:val="-4"/>
        </w:rPr>
        <w:t>2014</w:t>
      </w:r>
      <w:r>
        <w:rPr/>
        <w:tab/>
        <w:t>MITRE Undergraduate Research Experience Grant – $3,000 The</w:t>
      </w:r>
      <w:r>
        <w:rPr>
          <w:spacing w:val="-7"/>
        </w:rPr>
        <w:t> </w:t>
      </w:r>
      <w:r>
        <w:rPr/>
        <w:t>Literacy</w:t>
      </w:r>
      <w:r>
        <w:rPr>
          <w:spacing w:val="-7"/>
        </w:rPr>
        <w:t> </w:t>
      </w:r>
      <w:r>
        <w:rPr/>
        <w:t>Laboratory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(with</w:t>
      </w:r>
      <w:r>
        <w:rPr>
          <w:spacing w:val="-7"/>
        </w:rPr>
        <w:t> </w:t>
      </w:r>
      <w:r>
        <w:rPr/>
        <w:t>Rebecca</w:t>
      </w:r>
      <w:r>
        <w:rPr>
          <w:spacing w:val="-8"/>
        </w:rPr>
        <w:t> </w:t>
      </w:r>
      <w:r>
        <w:rPr/>
        <w:t>Thornton)</w:t>
      </w:r>
    </w:p>
    <w:p>
      <w:pPr>
        <w:pStyle w:val="BodyText"/>
        <w:spacing w:line="264" w:lineRule="exact" w:before="78"/>
        <w:ind w:left="1400"/>
      </w:pPr>
      <w:r>
        <w:rPr/>
        <w:t>MITRE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$5,000</w:t>
      </w:r>
    </w:p>
    <w:p>
      <w:pPr>
        <w:pStyle w:val="BodyText"/>
        <w:spacing w:line="218" w:lineRule="auto" w:before="8"/>
        <w:ind w:left="1799"/>
      </w:pPr>
      <w:r>
        <w:rPr/>
        <w:t>Peer</w:t>
      </w:r>
      <w:r>
        <w:rPr>
          <w:spacing w:val="-10"/>
        </w:rPr>
        <w:t> </w:t>
      </w:r>
      <w:r>
        <w:rPr/>
        <w:t>Effects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Workplace:</w:t>
      </w:r>
      <w:r>
        <w:rPr>
          <w:spacing w:val="-10"/>
        </w:rPr>
        <w:t> </w:t>
      </w:r>
      <w:r>
        <w:rPr/>
        <w:t>Experimental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Agricultural</w:t>
      </w:r>
      <w:r>
        <w:rPr>
          <w:spacing w:val="-11"/>
        </w:rPr>
        <w:t> </w:t>
      </w:r>
      <w:r>
        <w:rPr/>
        <w:t>Workers</w:t>
      </w:r>
      <w:r>
        <w:rPr>
          <w:spacing w:val="-11"/>
        </w:rPr>
        <w:t> </w:t>
      </w:r>
      <w:r>
        <w:rPr/>
        <w:t>in </w:t>
      </w:r>
      <w:r>
        <w:rPr>
          <w:spacing w:val="-2"/>
        </w:rPr>
        <w:t>Malawi</w:t>
      </w:r>
    </w:p>
    <w:p>
      <w:pPr>
        <w:pStyle w:val="BodyText"/>
        <w:tabs>
          <w:tab w:pos="1400" w:val="left" w:leader="none"/>
        </w:tabs>
        <w:spacing w:line="218" w:lineRule="auto" w:before="98"/>
        <w:ind w:left="1799" w:right="1971" w:hanging="1500"/>
      </w:pPr>
      <w:r>
        <w:rPr>
          <w:spacing w:val="-4"/>
        </w:rPr>
        <w:t>2013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</w:t>
      </w:r>
      <w:r>
        <w:rPr>
          <w:spacing w:val="-6"/>
        </w:rPr>
        <w:t> </w:t>
      </w:r>
      <w:r>
        <w:rPr/>
        <w:t>Population</w:t>
      </w:r>
      <w:r>
        <w:rPr>
          <w:spacing w:val="-6"/>
        </w:rPr>
        <w:t> </w:t>
      </w:r>
      <w:r>
        <w:rPr/>
        <w:t>Studies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$10,000 Income Timing, Temptation and Expenditures</w:t>
      </w:r>
    </w:p>
    <w:p>
      <w:pPr>
        <w:pStyle w:val="BodyText"/>
        <w:spacing w:line="218" w:lineRule="auto" w:before="97"/>
        <w:ind w:left="1799" w:right="3067" w:hanging="360"/>
      </w:pPr>
      <w:r>
        <w:rPr/>
        <w:t>Jordan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Kim</w:t>
      </w:r>
      <w:r>
        <w:rPr>
          <w:spacing w:val="-5"/>
        </w:rPr>
        <w:t> </w:t>
      </w:r>
      <w:r>
        <w:rPr/>
        <w:t>Dickstein</w:t>
      </w:r>
      <w:r>
        <w:rPr>
          <w:spacing w:val="-5"/>
        </w:rPr>
        <w:t> </w:t>
      </w:r>
      <w:r>
        <w:rPr/>
        <w:t>African</w:t>
      </w:r>
      <w:r>
        <w:rPr>
          <w:spacing w:val="-5"/>
        </w:rPr>
        <w:t> </w:t>
      </w:r>
      <w:r>
        <w:rPr/>
        <w:t>Initiatives</w:t>
      </w:r>
      <w:r>
        <w:rPr>
          <w:spacing w:val="-5"/>
        </w:rPr>
        <w:t> </w:t>
      </w:r>
      <w:r>
        <w:rPr/>
        <w:t>Fund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$4,995 Income Timing, Temptation and Expenditures</w:t>
      </w:r>
    </w:p>
    <w:p>
      <w:pPr>
        <w:pStyle w:val="BodyText"/>
        <w:spacing w:line="218" w:lineRule="auto" w:before="98"/>
        <w:ind w:left="1799" w:right="3915" w:hanging="400"/>
      </w:pPr>
      <w:r>
        <w:rPr/>
        <w:t>MITRE Economics Research Award – $2,500 Income</w:t>
      </w:r>
      <w:r>
        <w:rPr>
          <w:spacing w:val="-10"/>
        </w:rPr>
        <w:t> </w:t>
      </w:r>
      <w:r>
        <w:rPr/>
        <w:t>Timing,</w:t>
      </w:r>
      <w:r>
        <w:rPr>
          <w:spacing w:val="-10"/>
        </w:rPr>
        <w:t> </w:t>
      </w:r>
      <w:r>
        <w:rPr/>
        <w:t>Temptation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Expenditures</w:t>
      </w:r>
    </w:p>
    <w:p>
      <w:pPr>
        <w:pStyle w:val="BodyText"/>
        <w:tabs>
          <w:tab w:pos="1400" w:val="left" w:leader="none"/>
        </w:tabs>
        <w:spacing w:line="264" w:lineRule="exact" w:before="78"/>
      </w:pPr>
      <w:r>
        <w:rPr>
          <w:spacing w:val="-4"/>
        </w:rPr>
        <w:t>2012</w:t>
      </w:r>
      <w:r>
        <w:rPr/>
        <w:tab/>
        <w:t>Rackham</w:t>
      </w:r>
      <w:r>
        <w:rPr>
          <w:spacing w:val="-4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Grant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$3,000</w:t>
      </w:r>
    </w:p>
    <w:p>
      <w:pPr>
        <w:pStyle w:val="BodyText"/>
        <w:spacing w:line="218" w:lineRule="auto" w:before="8"/>
        <w:ind w:left="1799" w:right="436"/>
      </w:pPr>
      <w:r>
        <w:rPr/>
        <w:t>Response of Malawians’ Sexual Behavior to Information about HIV Transmission </w:t>
      </w:r>
      <w:r>
        <w:rPr>
          <w:spacing w:val="-2"/>
        </w:rPr>
        <w:t>Risks</w:t>
      </w:r>
    </w:p>
    <w:p>
      <w:pPr>
        <w:pStyle w:val="BodyText"/>
        <w:spacing w:line="264" w:lineRule="exact" w:before="77"/>
        <w:ind w:left="1400"/>
      </w:pPr>
      <w:r>
        <w:rPr/>
        <w:t>MITRE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$4,037</w:t>
      </w:r>
    </w:p>
    <w:p>
      <w:pPr>
        <w:pStyle w:val="BodyText"/>
        <w:spacing w:line="218" w:lineRule="auto" w:before="9"/>
        <w:ind w:left="1799" w:right="436"/>
      </w:pPr>
      <w:r>
        <w:rPr/>
        <w:t>Response of Malawians’ Sexual Behavior to Information about HIV Transmission </w:t>
      </w:r>
      <w:r>
        <w:rPr>
          <w:spacing w:val="-2"/>
        </w:rPr>
        <w:t>Risks</w:t>
      </w:r>
    </w:p>
    <w:p>
      <w:pPr>
        <w:pStyle w:val="BodyText"/>
        <w:spacing w:line="264" w:lineRule="exact" w:before="77"/>
        <w:ind w:left="1439"/>
      </w:pPr>
      <w:r>
        <w:rPr/>
        <w:t>MITRE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$5,000</w:t>
      </w:r>
    </w:p>
    <w:p>
      <w:pPr>
        <w:pStyle w:val="BodyText"/>
        <w:spacing w:line="218" w:lineRule="auto" w:before="8"/>
        <w:ind w:left="1799" w:right="436"/>
      </w:pPr>
      <w:r>
        <w:rPr/>
        <w:t>Response of Malawians’ Sexual Behavior to Information about HIV Transmission </w:t>
      </w:r>
      <w:r>
        <w:rPr>
          <w:spacing w:val="-2"/>
        </w:rPr>
        <w:t>Risks</w:t>
      </w:r>
    </w:p>
    <w:p>
      <w:pPr>
        <w:pStyle w:val="BodyText"/>
        <w:spacing w:line="264" w:lineRule="exact" w:before="78"/>
        <w:ind w:left="1400"/>
      </w:pP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Women</w:t>
      </w:r>
      <w:r>
        <w:rPr>
          <w:spacing w:val="-1"/>
        </w:rPr>
        <w:t> </w:t>
      </w:r>
      <w:r>
        <w:rPr/>
        <w:t>Student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Grant –</w:t>
      </w:r>
      <w:r>
        <w:rPr>
          <w:spacing w:val="-3"/>
        </w:rPr>
        <w:t> </w:t>
      </w:r>
      <w:r>
        <w:rPr>
          <w:spacing w:val="-2"/>
        </w:rPr>
        <w:t>$1,000</w:t>
      </w:r>
    </w:p>
    <w:p>
      <w:pPr>
        <w:pStyle w:val="BodyText"/>
        <w:spacing w:line="218" w:lineRule="auto" w:before="8"/>
        <w:ind w:left="1799" w:right="436"/>
      </w:pPr>
      <w:r>
        <w:rPr/>
        <w:t>Response of Malawians’ Sexual Behavior to Information about HIV Transmission </w:t>
      </w:r>
      <w:r>
        <w:rPr>
          <w:spacing w:val="-2"/>
        </w:rPr>
        <w:t>Risks</w:t>
      </w:r>
    </w:p>
    <w:p>
      <w:pPr>
        <w:pStyle w:val="BodyText"/>
        <w:spacing w:line="264" w:lineRule="exact" w:before="78"/>
        <w:ind w:left="1400"/>
      </w:pPr>
      <w:r>
        <w:rPr/>
        <w:t>Population</w:t>
      </w:r>
      <w:r>
        <w:rPr>
          <w:spacing w:val="-4"/>
        </w:rPr>
        <w:t> </w:t>
      </w:r>
      <w:r>
        <w:rPr/>
        <w:t>Studies</w:t>
      </w:r>
      <w:r>
        <w:rPr>
          <w:spacing w:val="-1"/>
        </w:rPr>
        <w:t> </w:t>
      </w:r>
      <w:r>
        <w:rPr/>
        <w:t>Center</w:t>
      </w:r>
      <w:r>
        <w:rPr>
          <w:spacing w:val="-1"/>
        </w:rPr>
        <w:t> </w:t>
      </w:r>
      <w:r>
        <w:rPr/>
        <w:t>Small</w:t>
      </w:r>
      <w:r>
        <w:rPr>
          <w:spacing w:val="-2"/>
        </w:rPr>
        <w:t> </w:t>
      </w:r>
      <w:r>
        <w:rPr/>
        <w:t>Grant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$6,000</w:t>
      </w:r>
    </w:p>
    <w:p>
      <w:pPr>
        <w:pStyle w:val="BodyText"/>
        <w:spacing w:line="218" w:lineRule="auto" w:before="8"/>
        <w:ind w:left="1799" w:right="436"/>
      </w:pPr>
      <w:r>
        <w:rPr/>
        <w:t>Response of Malawians’ Sexual Behavior to Information about HIV Transmission </w:t>
      </w:r>
      <w:r>
        <w:rPr>
          <w:spacing w:val="-2"/>
        </w:rPr>
        <w:t>Risks</w:t>
      </w:r>
    </w:p>
    <w:p>
      <w:pPr>
        <w:pStyle w:val="BodyText"/>
        <w:tabs>
          <w:tab w:pos="1400" w:val="left" w:leader="none"/>
        </w:tabs>
        <w:spacing w:line="264" w:lineRule="exact" w:before="77"/>
      </w:pPr>
      <w:r>
        <w:rPr>
          <w:spacing w:val="-4"/>
        </w:rPr>
        <w:t>2011</w:t>
      </w:r>
      <w:r>
        <w:rPr/>
        <w:tab/>
        <w:t>Center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Health</w:t>
      </w:r>
      <w:r>
        <w:rPr>
          <w:spacing w:val="-3"/>
        </w:rPr>
        <w:t> </w:t>
      </w:r>
      <w:r>
        <w:rPr/>
        <w:t>Student</w:t>
      </w:r>
      <w:r>
        <w:rPr>
          <w:spacing w:val="-2"/>
        </w:rPr>
        <w:t> </w:t>
      </w:r>
      <w:r>
        <w:rPr/>
        <w:t>Global</w:t>
      </w:r>
      <w:r>
        <w:rPr>
          <w:spacing w:val="-2"/>
        </w:rPr>
        <w:t> </w:t>
      </w:r>
      <w:r>
        <w:rPr/>
        <w:t>Health</w:t>
      </w:r>
      <w:r>
        <w:rPr>
          <w:spacing w:val="-1"/>
        </w:rPr>
        <w:t> </w:t>
      </w:r>
      <w:r>
        <w:rPr/>
        <w:t>Engagement</w:t>
      </w:r>
      <w:r>
        <w:rPr>
          <w:spacing w:val="-3"/>
        </w:rPr>
        <w:t> </w:t>
      </w:r>
      <w:r>
        <w:rPr/>
        <w:t>Grant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$10,000</w:t>
      </w:r>
    </w:p>
    <w:p>
      <w:pPr>
        <w:pStyle w:val="BodyText"/>
        <w:spacing w:line="218" w:lineRule="auto" w:before="9"/>
        <w:ind w:left="1799" w:right="436"/>
      </w:pPr>
      <w:r>
        <w:rPr/>
        <w:t>Response of Malawians’ Sexual Behavior to Information about HIV Transmission </w:t>
      </w:r>
      <w:r>
        <w:rPr>
          <w:spacing w:val="-2"/>
        </w:rPr>
        <w:t>Risks</w:t>
      </w:r>
    </w:p>
    <w:p>
      <w:pPr>
        <w:pStyle w:val="BodyText"/>
        <w:spacing w:line="218" w:lineRule="auto" w:before="97"/>
        <w:ind w:left="1799" w:right="885" w:hanging="400"/>
      </w:pPr>
      <w:r>
        <w:rPr/>
        <w:t>Center for Global Health Student Global Health Engagement Grant – $10,000 Situational</w:t>
      </w:r>
      <w:r>
        <w:rPr>
          <w:spacing w:val="-5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Sexual</w:t>
      </w:r>
      <w:r>
        <w:rPr>
          <w:spacing w:val="-4"/>
        </w:rPr>
        <w:t> </w:t>
      </w:r>
      <w:r>
        <w:rPr/>
        <w:t>Behaviors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Safer</w:t>
      </w:r>
      <w:r>
        <w:rPr>
          <w:spacing w:val="-4"/>
        </w:rPr>
        <w:t> </w:t>
      </w:r>
      <w:r>
        <w:rPr/>
        <w:t>Sex</w:t>
      </w:r>
      <w:r>
        <w:rPr>
          <w:spacing w:val="-4"/>
        </w:rPr>
        <w:t> </w:t>
      </w:r>
      <w:r>
        <w:rPr/>
        <w:t>Strategies</w:t>
      </w:r>
    </w:p>
    <w:p>
      <w:pPr>
        <w:pStyle w:val="BodyText"/>
        <w:spacing w:after="0" w:line="218" w:lineRule="auto"/>
        <w:sectPr>
          <w:pgSz w:w="12240" w:h="15840"/>
          <w:pgMar w:header="0" w:footer="1054" w:top="1340" w:bottom="1240" w:left="1080" w:right="720"/>
        </w:sectPr>
      </w:pPr>
    </w:p>
    <w:p>
      <w:pPr>
        <w:pStyle w:val="Heading1"/>
        <w:spacing w:line="240" w:lineRule="auto" w:before="101"/>
        <w:jc w:val="both"/>
      </w:pPr>
      <w:r>
        <w:rPr/>
        <w:t>Invited</w:t>
      </w:r>
      <w:r>
        <w:rPr>
          <w:spacing w:val="-3"/>
        </w:rPr>
        <w:t> </w:t>
      </w:r>
      <w:r>
        <w:rPr/>
        <w:t>Seminars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90"/>
        <w:ind w:left="1440" w:right="357" w:hanging="990"/>
        <w:jc w:val="both"/>
      </w:pPr>
      <w:r>
        <w:rPr/>
        <w:t>2025</w:t>
      </w:r>
      <w:r>
        <w:rPr>
          <w:spacing w:val="40"/>
        </w:rPr>
        <w:t>  </w:t>
      </w:r>
      <w:r>
        <w:rPr/>
        <w:t>University of Washington Economics; University of Washington CSDE; PacDev;</w:t>
      </w:r>
      <w:r>
        <w:rPr>
          <w:spacing w:val="80"/>
        </w:rPr>
        <w:t> </w:t>
      </w:r>
      <w:r>
        <w:rPr/>
        <w:t>University of Oregon; University of Hawai‘i; Gates Foundation Global Education Team; The Pivot; WHY Seattle Symposium; Prevail Fund</w:t>
      </w:r>
    </w:p>
    <w:p>
      <w:pPr>
        <w:pStyle w:val="BodyText"/>
        <w:spacing w:before="92"/>
        <w:ind w:left="1440" w:right="357" w:hanging="990"/>
        <w:jc w:val="both"/>
      </w:pPr>
      <w:r>
        <w:rPr/>
        <w:t>2024</w:t>
      </w:r>
      <w:r>
        <w:rPr>
          <w:spacing w:val="40"/>
        </w:rPr>
        <w:t>  </w:t>
      </w:r>
      <w:r>
        <w:rPr/>
        <w:t>University of Washington CSSS; CEGA R^2; UAPS; NBER; Monash University;</w:t>
      </w:r>
      <w:r>
        <w:rPr>
          <w:spacing w:val="40"/>
        </w:rPr>
        <w:t> </w:t>
      </w:r>
      <w:r>
        <w:rPr/>
        <w:t>University of Melbourne; University of Queensland; Queensland University of Technology; University of Sydney; Australian National University; University of Michigan; University of Washington Economics; University of Georgia; Georgetown; IFPRI; University of Hawai‘i</w:t>
      </w:r>
    </w:p>
    <w:p>
      <w:pPr>
        <w:pStyle w:val="BodyText"/>
        <w:spacing w:before="90"/>
        <w:ind w:left="1440" w:right="359" w:hanging="990"/>
        <w:jc w:val="both"/>
      </w:pPr>
      <w:r>
        <w:rPr/>
        <w:t>2023</w:t>
      </w:r>
      <w:r>
        <w:rPr>
          <w:spacing w:val="80"/>
        </w:rPr>
        <w:t>  </w:t>
      </w:r>
      <w:r>
        <w:rPr/>
        <w:t>IPA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GPRL</w:t>
      </w:r>
      <w:r>
        <w:rPr>
          <w:spacing w:val="-4"/>
        </w:rPr>
        <w:t> </w:t>
      </w:r>
      <w:r>
        <w:rPr/>
        <w:t>Researcher</w:t>
      </w:r>
      <w:r>
        <w:rPr>
          <w:spacing w:val="-3"/>
        </w:rPr>
        <w:t> </w:t>
      </w:r>
      <w:r>
        <w:rPr/>
        <w:t>Gathering;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</w:t>
      </w:r>
      <w:r>
        <w:rPr>
          <w:spacing w:val="-5"/>
        </w:rPr>
        <w:t> </w:t>
      </w:r>
      <w:r>
        <w:rPr/>
        <w:t>Bank;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CSAE; Cornell University; MLSFH Workshop; Economic Demography Workshop; PAA; University of Wisconsin; Workshop on Subjective Expectations</w:t>
      </w:r>
    </w:p>
    <w:p>
      <w:pPr>
        <w:pStyle w:val="BodyText"/>
        <w:spacing w:before="91"/>
        <w:ind w:left="1440" w:right="358" w:hanging="990"/>
        <w:jc w:val="both"/>
      </w:pPr>
      <w:r>
        <w:rPr/>
        <w:t>2022</w:t>
      </w:r>
      <w:r>
        <w:rPr>
          <w:spacing w:val="80"/>
          <w:w w:val="150"/>
        </w:rPr>
        <w:t> </w:t>
      </w:r>
      <w:r>
        <w:rPr/>
        <w:t>University of Hawai‘i; EGROW Foundation; GiveDirectly; IPA; Maryland Population Research Center; Rutgers; MIEDC; AFE; UIUC</w:t>
      </w:r>
    </w:p>
    <w:p>
      <w:pPr>
        <w:pStyle w:val="BodyText"/>
        <w:spacing w:before="91"/>
        <w:ind w:left="1440" w:right="358" w:hanging="990"/>
        <w:jc w:val="both"/>
      </w:pPr>
      <w:r>
        <w:rPr/>
        <w:t>2021</w:t>
      </w:r>
      <w:r>
        <w:rPr>
          <w:spacing w:val="80"/>
        </w:rPr>
        <w:t>  </w:t>
      </w:r>
      <w:r>
        <w:rPr/>
        <w:t>UMN Applied Economics; UMN Institute for Advanced Study; NBER SI; RISE; KDIS- World Bank DIME Conference</w:t>
      </w:r>
    </w:p>
    <w:p>
      <w:pPr>
        <w:pStyle w:val="BodyText"/>
        <w:spacing w:before="91"/>
        <w:ind w:left="450"/>
        <w:jc w:val="both"/>
      </w:pPr>
      <w:r>
        <w:rPr/>
        <w:t>2020</w:t>
      </w:r>
      <w:r>
        <w:rPr>
          <w:spacing w:val="75"/>
          <w:w w:val="150"/>
        </w:rPr>
        <w:t>   </w:t>
      </w:r>
      <w:r>
        <w:rPr/>
        <w:t>Minnesota Population</w:t>
      </w:r>
      <w:r>
        <w:rPr>
          <w:spacing w:val="-1"/>
        </w:rPr>
        <w:t> </w:t>
      </w:r>
      <w:r>
        <w:rPr/>
        <w:t>Center;</w:t>
      </w:r>
      <w:r>
        <w:rPr>
          <w:spacing w:val="-1"/>
        </w:rPr>
        <w:t> </w:t>
      </w:r>
      <w:r>
        <w:rPr/>
        <w:t>E-conomics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Education </w:t>
      </w:r>
      <w:r>
        <w:rPr>
          <w:spacing w:val="-2"/>
        </w:rPr>
        <w:t>Seminar</w:t>
      </w:r>
    </w:p>
    <w:p>
      <w:pPr>
        <w:pStyle w:val="BodyText"/>
        <w:spacing w:before="92"/>
        <w:ind w:left="450"/>
        <w:jc w:val="both"/>
      </w:pPr>
      <w:r>
        <w:rPr/>
        <w:t>2019</w:t>
      </w:r>
      <w:r>
        <w:rPr>
          <w:spacing w:val="74"/>
          <w:w w:val="150"/>
        </w:rPr>
        <w:t>   </w:t>
      </w:r>
      <w:r>
        <w:rPr/>
        <w:t>University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Hawai‘i;</w:t>
      </w:r>
      <w:r>
        <w:rPr>
          <w:spacing w:val="-1"/>
        </w:rPr>
        <w:t> </w:t>
      </w:r>
      <w:r>
        <w:rPr/>
        <w:t>Ohio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University;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Washington;</w:t>
      </w:r>
      <w:r>
        <w:rPr>
          <w:spacing w:val="-2"/>
        </w:rPr>
        <w:t> </w:t>
      </w:r>
      <w:r>
        <w:rPr>
          <w:spacing w:val="-4"/>
        </w:rPr>
        <w:t>UAPS</w:t>
      </w:r>
    </w:p>
    <w:p>
      <w:pPr>
        <w:pStyle w:val="BodyText"/>
        <w:spacing w:before="90"/>
        <w:ind w:left="1440" w:right="357" w:hanging="990"/>
        <w:jc w:val="both"/>
      </w:pPr>
      <w:r>
        <w:rPr/>
        <w:t>2018</w:t>
      </w:r>
      <w:r>
        <w:rPr>
          <w:spacing w:val="80"/>
        </w:rPr>
        <w:t>  </w:t>
      </w:r>
      <w:r>
        <w:rPr/>
        <w:t>University of Minnesota; University of Utah; Institute for Research on Poverty Summer Research Workshop; MWIEDC; China Agricultural University; Peking</w:t>
      </w:r>
      <w:r>
        <w:rPr>
          <w:spacing w:val="-1"/>
        </w:rPr>
        <w:t> </w:t>
      </w:r>
      <w:r>
        <w:rPr/>
        <w:t>University; Hong Kong University of Science and Technology; Hong Kong University</w:t>
      </w:r>
    </w:p>
    <w:p>
      <w:pPr>
        <w:pStyle w:val="BodyText"/>
        <w:spacing w:before="91"/>
        <w:ind w:left="1440" w:right="359" w:hanging="990"/>
        <w:jc w:val="both"/>
      </w:pPr>
      <w:r>
        <w:rPr/>
        <w:t>2017</w:t>
      </w:r>
      <w:r>
        <w:rPr>
          <w:spacing w:val="80"/>
        </w:rPr>
        <w:t>  </w:t>
      </w:r>
      <w:r>
        <w:rPr/>
        <w:t>IUSSP; Stellenbosch University; University of Colorado; Annual Bank Conference on Africa; SOLE; PAA; MWIEDC; University of Minnesota; CSAE</w:t>
      </w:r>
    </w:p>
    <w:p>
      <w:pPr>
        <w:pStyle w:val="BodyText"/>
        <w:spacing w:before="91"/>
        <w:ind w:left="450"/>
        <w:jc w:val="both"/>
      </w:pPr>
      <w:r>
        <w:rPr/>
        <w:t>2016</w:t>
      </w:r>
      <w:r>
        <w:rPr>
          <w:spacing w:val="77"/>
          <w:w w:val="150"/>
        </w:rPr>
        <w:t>   </w:t>
      </w:r>
      <w:r>
        <w:rPr/>
        <w:t>PacDev;</w:t>
      </w:r>
      <w:r>
        <w:rPr>
          <w:spacing w:val="1"/>
        </w:rPr>
        <w:t> </w:t>
      </w:r>
      <w:r>
        <w:rPr/>
        <w:t>Minnesota</w:t>
      </w:r>
      <w:r>
        <w:rPr>
          <w:spacing w:val="-1"/>
        </w:rPr>
        <w:t> </w:t>
      </w:r>
      <w:r>
        <w:rPr/>
        <w:t>Population</w:t>
      </w:r>
      <w:r>
        <w:rPr>
          <w:spacing w:val="-1"/>
        </w:rPr>
        <w:t> </w:t>
      </w:r>
      <w:r>
        <w:rPr/>
        <w:t>Center,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Minnesota</w:t>
      </w:r>
    </w:p>
    <w:p>
      <w:pPr>
        <w:pStyle w:val="BodyText"/>
        <w:spacing w:before="91"/>
        <w:ind w:left="1434" w:right="358" w:hanging="984"/>
        <w:jc w:val="both"/>
      </w:pPr>
      <w:r>
        <w:rPr/>
        <w:t>2015</w:t>
      </w:r>
      <w:r>
        <w:rPr>
          <w:spacing w:val="80"/>
        </w:rPr>
        <w:t>  </w:t>
      </w:r>
      <w:r>
        <w:rPr/>
        <w:t>University of</w:t>
      </w:r>
      <w:r>
        <w:rPr>
          <w:spacing w:val="40"/>
        </w:rPr>
        <w:t> </w:t>
      </w:r>
      <w:r>
        <w:rPr/>
        <w:t>Minnesota;</w:t>
      </w:r>
      <w:r>
        <w:rPr>
          <w:spacing w:val="40"/>
        </w:rPr>
        <w:t> </w:t>
      </w:r>
      <w:r>
        <w:rPr/>
        <w:t>London Experimental</w:t>
      </w:r>
      <w:r>
        <w:rPr>
          <w:spacing w:val="40"/>
        </w:rPr>
        <w:t> </w:t>
      </w:r>
      <w:r>
        <w:rPr/>
        <w:t>Week;</w:t>
      </w:r>
      <w:r>
        <w:rPr>
          <w:spacing w:val="40"/>
        </w:rPr>
        <w:t> </w:t>
      </w:r>
      <w:r>
        <w:rPr/>
        <w:t>PAA;</w:t>
      </w:r>
      <w:r>
        <w:rPr>
          <w:spacing w:val="40"/>
        </w:rPr>
        <w:t> </w:t>
      </w:r>
      <w:r>
        <w:rPr/>
        <w:t>IFPRI;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</w:t>
      </w:r>
      <w:r>
        <w:rPr>
          <w:spacing w:val="-2"/>
        </w:rPr>
        <w:t>Michigan</w:t>
      </w:r>
    </w:p>
    <w:p>
      <w:pPr>
        <w:pStyle w:val="BodyText"/>
        <w:spacing w:before="92"/>
        <w:ind w:left="1440" w:right="357" w:hanging="984"/>
        <w:jc w:val="both"/>
      </w:pPr>
      <w:r>
        <w:rPr/>
        <w:t>2014</w:t>
      </w:r>
      <w:r>
        <w:rPr>
          <w:spacing w:val="40"/>
        </w:rPr>
        <w:t>  </w:t>
      </w:r>
      <w:r>
        <w:rPr/>
        <w:t>Midwest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Day;</w:t>
      </w:r>
      <w:r>
        <w:rPr>
          <w:spacing w:val="40"/>
        </w:rPr>
        <w:t> </w:t>
      </w:r>
      <w:r>
        <w:rPr/>
        <w:t>NEUDC;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Michigan;</w:t>
      </w:r>
      <w:r>
        <w:rPr>
          <w:spacing w:val="40"/>
        </w:rPr>
        <w:t> </w:t>
      </w:r>
      <w:r>
        <w:rPr/>
        <w:t>EconCon;</w:t>
      </w:r>
      <w:r>
        <w:rPr>
          <w:spacing w:val="40"/>
        </w:rPr>
        <w:t> </w:t>
      </w:r>
      <w:r>
        <w:rPr/>
        <w:t>Quality Education in Developing Countries Meeting, Hewlett Foundation; Annual Bank Conference on Development Economics; MWIEDC; PAA</w:t>
      </w:r>
    </w:p>
    <w:p>
      <w:pPr>
        <w:pStyle w:val="BodyText"/>
        <w:spacing w:before="90"/>
        <w:ind w:left="450"/>
        <w:jc w:val="both"/>
      </w:pPr>
      <w:r>
        <w:rPr/>
        <w:t>2013</w:t>
      </w:r>
      <w:r>
        <w:rPr>
          <w:spacing w:val="77"/>
          <w:w w:val="150"/>
        </w:rPr>
        <w:t>   </w:t>
      </w:r>
      <w:r>
        <w:rPr/>
        <w:t>PAA; Midwest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Association; </w:t>
      </w:r>
      <w:r>
        <w:rPr>
          <w:spacing w:val="-2"/>
        </w:rPr>
        <w:t>PacDev</w:t>
      </w:r>
    </w:p>
    <w:p>
      <w:pPr>
        <w:pStyle w:val="BodyText"/>
        <w:spacing w:before="91"/>
        <w:ind w:left="450"/>
        <w:jc w:val="both"/>
      </w:pPr>
      <w:r>
        <w:rPr/>
        <w:t>2012</w:t>
      </w:r>
      <w:r>
        <w:rPr>
          <w:spacing w:val="75"/>
          <w:w w:val="150"/>
        </w:rPr>
        <w:t>   </w:t>
      </w:r>
      <w:r>
        <w:rPr/>
        <w:t>WGAPE;</w:t>
      </w:r>
      <w:r>
        <w:rPr>
          <w:spacing w:val="-7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Malawi</w:t>
      </w:r>
      <w:r>
        <w:rPr>
          <w:spacing w:val="-7"/>
        </w:rPr>
        <w:t> </w:t>
      </w:r>
      <w:r>
        <w:rPr/>
        <w:t>College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Medicine,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Dissemination</w:t>
      </w:r>
      <w:r>
        <w:rPr>
          <w:spacing w:val="-7"/>
        </w:rPr>
        <w:t> </w:t>
      </w:r>
      <w:r>
        <w:rPr>
          <w:spacing w:val="-2"/>
        </w:rPr>
        <w:t>Conference</w:t>
      </w:r>
    </w:p>
    <w:p>
      <w:pPr>
        <w:spacing w:before="229"/>
        <w:ind w:left="115" w:right="0" w:firstLine="0"/>
        <w:jc w:val="both"/>
        <w:rPr>
          <w:b/>
          <w:sz w:val="24"/>
        </w:rPr>
      </w:pPr>
      <w:r>
        <w:rPr>
          <w:b/>
          <w:sz w:val="24"/>
        </w:rPr>
        <w:t>Public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Lectures</w:t>
      </w:r>
    </w:p>
    <w:p>
      <w:pPr>
        <w:pStyle w:val="BodyText"/>
        <w:spacing w:before="8"/>
        <w:ind w:left="0"/>
        <w:rPr>
          <w:b/>
          <w:sz w:val="8"/>
        </w:rPr>
      </w:pPr>
    </w:p>
    <w:tbl>
      <w:tblPr>
        <w:tblW w:w="0" w:type="auto"/>
        <w:jc w:val="left"/>
        <w:tblInd w:w="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5"/>
        <w:gridCol w:w="8945"/>
      </w:tblGrid>
      <w:tr>
        <w:trPr>
          <w:trHeight w:val="270" w:hRule="atLeast"/>
        </w:trPr>
        <w:tc>
          <w:tcPr>
            <w:tcW w:w="785" w:type="dxa"/>
          </w:tcPr>
          <w:p>
            <w:pPr>
              <w:pStyle w:val="TableParagraph"/>
              <w:spacing w:line="251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945" w:type="dxa"/>
          </w:tcPr>
          <w:p>
            <w:pPr>
              <w:pStyle w:val="TableParagraph"/>
              <w:spacing w:line="251" w:lineRule="exact" w:before="0"/>
              <w:ind w:left="255"/>
              <w:rPr>
                <w:sz w:val="24"/>
              </w:rPr>
            </w:pPr>
            <w:r>
              <w:rPr>
                <w:sz w:val="24"/>
              </w:rPr>
              <w:t>Bellevue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Sunrise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Rotary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Club;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Washington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Paul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T.</w:t>
            </w:r>
            <w:r>
              <w:rPr>
                <w:spacing w:val="77"/>
                <w:sz w:val="24"/>
              </w:rPr>
              <w:t> </w:t>
            </w:r>
            <w:r>
              <w:rPr>
                <w:sz w:val="24"/>
              </w:rPr>
              <w:t>Heyne</w:t>
            </w:r>
            <w:r>
              <w:rPr>
                <w:spacing w:val="77"/>
                <w:sz w:val="24"/>
              </w:rPr>
              <w:t> </w:t>
            </w:r>
            <w:r>
              <w:rPr>
                <w:spacing w:val="-2"/>
                <w:sz w:val="24"/>
              </w:rPr>
              <w:t>Seminar;</w:t>
            </w:r>
          </w:p>
        </w:tc>
      </w:tr>
      <w:tr>
        <w:trPr>
          <w:trHeight w:val="276" w:hRule="atLeast"/>
        </w:trPr>
        <w:tc>
          <w:tcPr>
            <w:tcW w:w="78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945" w:type="dxa"/>
          </w:tcPr>
          <w:p>
            <w:pPr>
              <w:pStyle w:val="TableParagraph"/>
              <w:spacing w:line="256" w:lineRule="exact" w:before="0"/>
              <w:ind w:left="255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Washington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Visiting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Committee;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Rotary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Club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South</w:t>
            </w:r>
          </w:p>
        </w:tc>
      </w:tr>
      <w:tr>
        <w:trPr>
          <w:trHeight w:val="321" w:hRule="atLeast"/>
        </w:trPr>
        <w:tc>
          <w:tcPr>
            <w:tcW w:w="78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8945" w:type="dxa"/>
          </w:tcPr>
          <w:p>
            <w:pPr>
              <w:pStyle w:val="TableParagraph"/>
              <w:spacing w:line="271" w:lineRule="exact" w:before="0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Everett/Mukilteo</w:t>
            </w:r>
          </w:p>
        </w:tc>
      </w:tr>
      <w:tr>
        <w:trPr>
          <w:trHeight w:val="316" w:hRule="atLeast"/>
        </w:trPr>
        <w:tc>
          <w:tcPr>
            <w:tcW w:w="78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945" w:type="dxa"/>
          </w:tcPr>
          <w:p>
            <w:pPr>
              <w:pStyle w:val="TableParagraph"/>
              <w:spacing w:line="256" w:lineRule="exact"/>
              <w:ind w:left="255"/>
              <w:rPr>
                <w:sz w:val="24"/>
              </w:rPr>
            </w:pPr>
            <w:r>
              <w:rPr>
                <w:sz w:val="24"/>
              </w:rPr>
              <w:t>Punahou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PUEO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Program</w:t>
            </w:r>
          </w:p>
        </w:tc>
      </w:tr>
    </w:tbl>
    <w:p>
      <w:pPr>
        <w:spacing w:before="231"/>
        <w:ind w:left="115" w:right="0" w:firstLine="0"/>
        <w:jc w:val="both"/>
        <w:rPr>
          <w:b/>
          <w:sz w:val="24"/>
        </w:rPr>
      </w:pPr>
      <w:r>
        <w:rPr>
          <w:b/>
          <w:sz w:val="24"/>
        </w:rPr>
        <w:t>Invited</w:t>
      </w:r>
      <w:r>
        <w:rPr>
          <w:b/>
          <w:spacing w:val="-2"/>
          <w:sz w:val="24"/>
        </w:rPr>
        <w:t> Workshops</w:t>
      </w:r>
    </w:p>
    <w:p>
      <w:pPr>
        <w:spacing w:after="0"/>
        <w:jc w:val="both"/>
        <w:rPr>
          <w:b/>
          <w:sz w:val="24"/>
        </w:rPr>
        <w:sectPr>
          <w:pgSz w:w="12240" w:h="15840"/>
          <w:pgMar w:header="0" w:footer="1054" w:top="1820" w:bottom="1240" w:left="1080" w:right="720"/>
        </w:sectPr>
      </w:pPr>
    </w:p>
    <w:tbl>
      <w:tblPr>
        <w:tblW w:w="0" w:type="auto"/>
        <w:jc w:val="left"/>
        <w:tblInd w:w="4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5"/>
        <w:gridCol w:w="7367"/>
      </w:tblGrid>
      <w:tr>
        <w:trPr>
          <w:trHeight w:val="316" w:hRule="atLeast"/>
        </w:trPr>
        <w:tc>
          <w:tcPr>
            <w:tcW w:w="785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7367" w:type="dxa"/>
          </w:tcPr>
          <w:p>
            <w:pPr>
              <w:pStyle w:val="TableParagraph"/>
              <w:spacing w:line="266" w:lineRule="exact" w:before="0"/>
              <w:ind w:left="255"/>
              <w:rPr>
                <w:sz w:val="24"/>
              </w:rPr>
            </w:pPr>
            <w:r>
              <w:rPr>
                <w:sz w:val="24"/>
              </w:rPr>
              <w:t>Russell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Behavioral</w:t>
            </w:r>
            <w:r>
              <w:rPr>
                <w:spacing w:val="-2"/>
                <w:sz w:val="24"/>
              </w:rPr>
              <w:t> Economics</w:t>
            </w:r>
          </w:p>
        </w:tc>
      </w:tr>
      <w:tr>
        <w:trPr>
          <w:trHeight w:val="367" w:hRule="atLeast"/>
        </w:trPr>
        <w:tc>
          <w:tcPr>
            <w:tcW w:w="7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367" w:type="dxa"/>
          </w:tcPr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Chicago,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Becker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Friedman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Summer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</w:tr>
      <w:tr>
        <w:trPr>
          <w:trHeight w:val="316" w:hRule="atLeast"/>
        </w:trPr>
        <w:tc>
          <w:tcPr>
            <w:tcW w:w="78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7367" w:type="dxa"/>
          </w:tcPr>
          <w:p>
            <w:pPr>
              <w:pStyle w:val="TableParagraph"/>
              <w:spacing w:line="256" w:lineRule="exact"/>
              <w:ind w:left="255"/>
              <w:rPr>
                <w:sz w:val="24"/>
              </w:rPr>
            </w:pPr>
            <w:r>
              <w:rPr>
                <w:sz w:val="24"/>
              </w:rPr>
              <w:t>Stanford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Workshop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Applied </w:t>
            </w:r>
            <w:r>
              <w:rPr>
                <w:spacing w:val="-2"/>
                <w:sz w:val="24"/>
              </w:rPr>
              <w:t>Demography</w:t>
            </w:r>
          </w:p>
        </w:tc>
      </w:tr>
    </w:tbl>
    <w:p>
      <w:pPr>
        <w:spacing w:line="275" w:lineRule="exact" w:before="172"/>
        <w:ind w:left="11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Advising</w:t>
      </w:r>
    </w:p>
    <w:p>
      <w:pPr>
        <w:pStyle w:val="BodyText"/>
        <w:spacing w:line="319" w:lineRule="auto" w:after="10"/>
        <w:ind w:left="450" w:right="7328" w:hanging="263"/>
      </w:pPr>
      <w:r>
        <w:rPr>
          <w:u w:val="single"/>
        </w:rPr>
        <w:t>Former PhD Students</w:t>
      </w:r>
      <w:r>
        <w:rPr/>
        <w:t> 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Minnesota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"/>
        <w:gridCol w:w="8487"/>
      </w:tblGrid>
      <w:tr>
        <w:trPr>
          <w:trHeight w:val="315" w:hRule="atLeast"/>
        </w:trPr>
        <w:tc>
          <w:tcPr>
            <w:tcW w:w="650" w:type="dxa"/>
          </w:tcPr>
          <w:p>
            <w:pPr>
              <w:pStyle w:val="TableParagraph"/>
              <w:spacing w:line="266" w:lineRule="exact" w:before="0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87" w:type="dxa"/>
          </w:tcPr>
          <w:p>
            <w:pPr>
              <w:pStyle w:val="TableParagraph"/>
              <w:spacing w:line="266" w:lineRule="exact" w:before="0"/>
              <w:ind w:left="120"/>
              <w:rPr>
                <w:sz w:val="24"/>
              </w:rPr>
            </w:pPr>
            <w:r>
              <w:rPr>
                <w:sz w:val="24"/>
              </w:rPr>
              <w:t>Ana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Maria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Cuesta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IADB)</w:t>
            </w:r>
          </w:p>
        </w:tc>
      </w:tr>
      <w:tr>
        <w:trPr>
          <w:trHeight w:val="366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Johanna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Fajardo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Gonzalez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EAFIT)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2017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Lindsey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Novak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Colby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College)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Camilo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Bohórquez-Peñuela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Central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Colombia)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Yash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Babar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(Carlson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external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Wisconsin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School)</w:t>
            </w:r>
          </w:p>
        </w:tc>
      </w:tr>
      <w:tr>
        <w:trPr>
          <w:trHeight w:val="366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Jeff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Bloem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ERS,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IFPRI)</w:t>
            </w:r>
          </w:p>
        </w:tc>
      </w:tr>
      <w:tr>
        <w:trPr>
          <w:trHeight w:val="366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Ibrahim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Keita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Augsburg</w:t>
            </w:r>
            <w:r>
              <w:rPr>
                <w:spacing w:val="-2"/>
                <w:sz w:val="24"/>
              </w:rPr>
              <w:t> University)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Soomin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(co-chair,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Korea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2"/>
                <w:sz w:val="24"/>
              </w:rPr>
              <w:t> Institute)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Natalia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Ordaz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Reynoso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Facebook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postdoc)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Qingxiao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(co-chair,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Minnesota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postdoc,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LSU)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Wahed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Rahman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(co-chair,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Oxford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postdoc)</w:t>
            </w:r>
          </w:p>
        </w:tc>
      </w:tr>
      <w:tr>
        <w:trPr>
          <w:trHeight w:val="366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Sandeep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Gangarapu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Apple)</w:t>
            </w:r>
          </w:p>
        </w:tc>
      </w:tr>
      <w:tr>
        <w:trPr>
          <w:trHeight w:val="366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Chris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Boyd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Towson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Berenger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Djoumessi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Tiague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(co-chair,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Facebook)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Ricardo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Montero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Piedra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(co-chair,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ASBANC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Peru)</w:t>
            </w:r>
          </w:p>
        </w:tc>
      </w:tr>
      <w:tr>
        <w:trPr>
          <w:trHeight w:val="367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Charles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River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Associates)</w:t>
            </w:r>
          </w:p>
        </w:tc>
      </w:tr>
      <w:tr>
        <w:trPr>
          <w:trHeight w:val="366" w:hRule="atLeast"/>
        </w:trPr>
        <w:tc>
          <w:tcPr>
            <w:tcW w:w="650" w:type="dxa"/>
          </w:tcPr>
          <w:p>
            <w:pPr>
              <w:pStyle w:val="TableParagraph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  <w:tc>
          <w:tcPr>
            <w:tcW w:w="8487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Jhih-Yun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(committee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member,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Connecticut)</w:t>
            </w:r>
          </w:p>
        </w:tc>
      </w:tr>
      <w:tr>
        <w:trPr>
          <w:trHeight w:val="315" w:hRule="atLeast"/>
        </w:trPr>
        <w:tc>
          <w:tcPr>
            <w:tcW w:w="650" w:type="dxa"/>
          </w:tcPr>
          <w:p>
            <w:pPr>
              <w:pStyle w:val="TableParagraph"/>
              <w:spacing w:line="256" w:lineRule="exact"/>
              <w:ind w:left="0" w:right="6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8487" w:type="dxa"/>
          </w:tcPr>
          <w:p>
            <w:pPr>
              <w:pStyle w:val="TableParagraph"/>
              <w:spacing w:line="256" w:lineRule="exact"/>
              <w:ind w:left="120"/>
              <w:rPr>
                <w:sz w:val="24"/>
              </w:rPr>
            </w:pPr>
            <w:r>
              <w:rPr>
                <w:sz w:val="24"/>
              </w:rPr>
              <w:t>Divya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Pandey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(chair,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Pennsylvania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postdoc)</w:t>
            </w:r>
          </w:p>
        </w:tc>
      </w:tr>
    </w:tbl>
    <w:p>
      <w:pPr>
        <w:pStyle w:val="BodyText"/>
        <w:spacing w:line="319" w:lineRule="auto" w:before="192"/>
        <w:ind w:left="720" w:right="7153" w:hanging="533"/>
      </w:pPr>
      <w:r>
        <w:rPr>
          <w:u w:val="single"/>
        </w:rPr>
        <w:t>Current PhD Students</w:t>
      </w:r>
      <w:r>
        <w:rPr/>
        <w:t> 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Washington:</w:t>
      </w:r>
    </w:p>
    <w:p>
      <w:pPr>
        <w:pStyle w:val="BodyText"/>
        <w:spacing w:line="319" w:lineRule="auto"/>
        <w:ind w:left="1439" w:right="6264"/>
      </w:pPr>
      <w:r>
        <w:rPr/>
        <w:t>Erik Andersen (chair) Francis</w:t>
      </w:r>
      <w:r>
        <w:rPr>
          <w:spacing w:val="-15"/>
        </w:rPr>
        <w:t> </w:t>
      </w:r>
      <w:r>
        <w:rPr/>
        <w:t>Fang</w:t>
      </w:r>
      <w:r>
        <w:rPr>
          <w:spacing w:val="-15"/>
        </w:rPr>
        <w:t> </w:t>
      </w:r>
      <w:r>
        <w:rPr/>
        <w:t>(co-chair)</w:t>
      </w:r>
    </w:p>
    <w:p>
      <w:pPr>
        <w:pStyle w:val="BodyText"/>
        <w:spacing w:line="319" w:lineRule="auto"/>
        <w:ind w:left="1439" w:right="5556"/>
      </w:pPr>
      <w:r>
        <w:rPr/>
        <w:t>Zahra Khanalizadeh (co-chair) Rafia Nisat (committee member) Tynan</w:t>
      </w:r>
      <w:r>
        <w:rPr>
          <w:spacing w:val="-13"/>
        </w:rPr>
        <w:t> </w:t>
      </w:r>
      <w:r>
        <w:rPr/>
        <w:t>Challenor</w:t>
      </w:r>
      <w:r>
        <w:rPr>
          <w:spacing w:val="-13"/>
        </w:rPr>
        <w:t> </w:t>
      </w:r>
      <w:r>
        <w:rPr/>
        <w:t>(interim</w:t>
      </w:r>
      <w:r>
        <w:rPr>
          <w:spacing w:val="-13"/>
        </w:rPr>
        <w:t> </w:t>
      </w:r>
      <w:r>
        <w:rPr/>
        <w:t>advisor) Eric Wang (chair)</w:t>
      </w:r>
    </w:p>
    <w:p>
      <w:pPr>
        <w:pStyle w:val="BodyText"/>
        <w:spacing w:line="275" w:lineRule="exact"/>
        <w:ind w:left="719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Minnesota:</w:t>
      </w:r>
    </w:p>
    <w:p>
      <w:pPr>
        <w:pStyle w:val="BodyText"/>
        <w:spacing w:line="319" w:lineRule="auto" w:before="91"/>
        <w:ind w:left="1439" w:right="4908"/>
      </w:pPr>
      <w:r>
        <w:rPr/>
        <w:t>Hayk</w:t>
      </w:r>
      <w:r>
        <w:rPr>
          <w:spacing w:val="-13"/>
        </w:rPr>
        <w:t> </w:t>
      </w:r>
      <w:r>
        <w:rPr/>
        <w:t>Mardanyan</w:t>
      </w:r>
      <w:r>
        <w:rPr>
          <w:spacing w:val="-13"/>
        </w:rPr>
        <w:t> </w:t>
      </w:r>
      <w:r>
        <w:rPr/>
        <w:t>(committee</w:t>
      </w:r>
      <w:r>
        <w:rPr>
          <w:spacing w:val="-13"/>
        </w:rPr>
        <w:t> </w:t>
      </w:r>
      <w:r>
        <w:rPr/>
        <w:t>member) Ana Melissa Perez (co-chair)</w:t>
      </w:r>
    </w:p>
    <w:p>
      <w:pPr>
        <w:pStyle w:val="BodyText"/>
        <w:spacing w:after="0" w:line="319" w:lineRule="auto"/>
        <w:sectPr>
          <w:pgSz w:w="12240" w:h="15840"/>
          <w:pgMar w:header="0" w:footer="1054" w:top="1440" w:bottom="1240" w:left="1080" w:right="720"/>
        </w:sectPr>
      </w:pPr>
    </w:p>
    <w:p>
      <w:pPr>
        <w:pStyle w:val="BodyText"/>
        <w:spacing w:line="319" w:lineRule="auto" w:before="60"/>
        <w:ind w:left="1440" w:right="6264"/>
      </w:pPr>
      <w:r>
        <w:rPr/>
        <w:t>Ivan</w:t>
      </w:r>
      <w:r>
        <w:rPr>
          <w:spacing w:val="-15"/>
        </w:rPr>
        <w:t> </w:t>
      </w:r>
      <w:r>
        <w:rPr/>
        <w:t>Strahof</w:t>
      </w:r>
      <w:r>
        <w:rPr>
          <w:spacing w:val="-15"/>
        </w:rPr>
        <w:t> </w:t>
      </w:r>
      <w:r>
        <w:rPr/>
        <w:t>(co-chair) Giang Thai (co-chair)</w:t>
      </w:r>
    </w:p>
    <w:p>
      <w:pPr>
        <w:pStyle w:val="BodyText"/>
        <w:spacing w:line="319" w:lineRule="auto"/>
        <w:ind w:left="1440" w:right="3701"/>
      </w:pPr>
      <w:r>
        <w:rPr/>
        <w:t>Natalia</w:t>
      </w:r>
      <w:r>
        <w:rPr>
          <w:spacing w:val="-8"/>
        </w:rPr>
        <w:t> </w:t>
      </w:r>
      <w:r>
        <w:rPr/>
        <w:t>Pia</w:t>
      </w:r>
      <w:r>
        <w:rPr>
          <w:spacing w:val="-9"/>
        </w:rPr>
        <w:t> </w:t>
      </w:r>
      <w:r>
        <w:rPr/>
        <w:t>Guerrero</w:t>
      </w:r>
      <w:r>
        <w:rPr>
          <w:spacing w:val="-8"/>
        </w:rPr>
        <w:t> </w:t>
      </w:r>
      <w:r>
        <w:rPr/>
        <w:t>Trinidad</w:t>
      </w:r>
      <w:r>
        <w:rPr>
          <w:spacing w:val="-8"/>
        </w:rPr>
        <w:t> </w:t>
      </w:r>
      <w:r>
        <w:rPr/>
        <w:t>(committee</w:t>
      </w:r>
      <w:r>
        <w:rPr>
          <w:spacing w:val="-9"/>
        </w:rPr>
        <w:t> </w:t>
      </w:r>
      <w:r>
        <w:rPr/>
        <w:t>member) Sarah Wahby (committee member)</w:t>
      </w:r>
    </w:p>
    <w:p>
      <w:pPr>
        <w:pStyle w:val="Heading1"/>
        <w:spacing w:before="70"/>
      </w:pPr>
      <w:r>
        <w:rPr/>
        <w:t>Previous</w:t>
      </w:r>
      <w:r>
        <w:rPr>
          <w:spacing w:val="-4"/>
        </w:rPr>
        <w:t> </w:t>
      </w:r>
      <w:r>
        <w:rPr/>
        <w:t>Full-Time</w:t>
      </w:r>
      <w:r>
        <w:rPr>
          <w:spacing w:val="-3"/>
        </w:rPr>
        <w:t> </w:t>
      </w:r>
      <w:r>
        <w:rPr>
          <w:spacing w:val="-2"/>
        </w:rPr>
        <w:t>Positions</w:t>
      </w:r>
    </w:p>
    <w:p>
      <w:pPr>
        <w:pStyle w:val="BodyText"/>
        <w:tabs>
          <w:tab w:pos="2159" w:val="left" w:leader="none"/>
        </w:tabs>
        <w:spacing w:line="275" w:lineRule="exact"/>
        <w:ind w:left="300"/>
      </w:pPr>
      <w:r>
        <w:rPr/>
        <w:t>2007-</w:t>
      </w:r>
      <w:r>
        <w:rPr>
          <w:spacing w:val="-4"/>
        </w:rPr>
        <w:t>2009</w:t>
      </w:r>
      <w:r>
        <w:rPr/>
        <w:tab/>
        <w:t>Acumen,</w:t>
      </w:r>
      <w:r>
        <w:rPr>
          <w:spacing w:val="-1"/>
        </w:rPr>
        <w:t> </w:t>
      </w:r>
      <w:r>
        <w:rPr>
          <w:spacing w:val="-5"/>
        </w:rPr>
        <w:t>LLC</w:t>
      </w:r>
    </w:p>
    <w:p>
      <w:pPr>
        <w:pStyle w:val="BodyText"/>
        <w:ind w:left="2580"/>
      </w:pPr>
      <w:r>
        <w:rPr/>
        <w:t>Senior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>
          <w:spacing w:val="-2"/>
        </w:rPr>
        <w:t>Analyst</w:t>
      </w:r>
    </w:p>
    <w:p>
      <w:pPr>
        <w:pStyle w:val="BodyText"/>
        <w:ind w:left="2580" w:right="2867"/>
      </w:pPr>
      <w:r>
        <w:rPr/>
        <w:t>Supervisors: Tom MaCurdy and Grecia Marrufo Research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domestic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drug</w:t>
      </w:r>
      <w:r>
        <w:rPr>
          <w:spacing w:val="-5"/>
        </w:rPr>
        <w:t> </w:t>
      </w:r>
      <w:r>
        <w:rPr/>
        <w:t>prices</w:t>
      </w:r>
    </w:p>
    <w:p>
      <w:pPr>
        <w:pStyle w:val="BodyText"/>
        <w:spacing w:before="91"/>
        <w:ind w:left="0"/>
      </w:pPr>
    </w:p>
    <w:p>
      <w:pPr>
        <w:pStyle w:val="BodyText"/>
        <w:spacing w:before="1"/>
        <w:ind w:left="187"/>
      </w:pP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Michigan</w:t>
      </w:r>
    </w:p>
    <w:p>
      <w:pPr>
        <w:pStyle w:val="BodyText"/>
        <w:tabs>
          <w:tab w:pos="1439" w:val="left" w:leader="none"/>
        </w:tabs>
        <w:spacing w:before="91"/>
        <w:ind w:left="1800" w:right="3012" w:hanging="1350"/>
      </w:pPr>
      <w:r>
        <w:rPr>
          <w:spacing w:val="-4"/>
        </w:rPr>
        <w:t>2013</w:t>
      </w:r>
      <w:r>
        <w:rPr/>
        <w:tab/>
        <w:t>Economics 675 (Doctoral: Applied Microeconometrics) Graduate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Instructor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Jeffrey</w:t>
      </w:r>
      <w:r>
        <w:rPr>
          <w:spacing w:val="-7"/>
        </w:rPr>
        <w:t> </w:t>
      </w:r>
      <w:r>
        <w:rPr/>
        <w:t>A.</w:t>
      </w:r>
      <w:r>
        <w:rPr>
          <w:spacing w:val="-6"/>
        </w:rPr>
        <w:t> </w:t>
      </w:r>
      <w:r>
        <w:rPr/>
        <w:t>Smith Guest Lecture on Weak Instruments</w:t>
      </w:r>
    </w:p>
    <w:p>
      <w:pPr>
        <w:pStyle w:val="BodyText"/>
        <w:tabs>
          <w:tab w:pos="1439" w:val="left" w:leader="none"/>
        </w:tabs>
        <w:spacing w:before="91"/>
        <w:ind w:left="1799" w:right="2927" w:hanging="1350"/>
      </w:pPr>
      <w:r>
        <w:rPr>
          <w:spacing w:val="-4"/>
        </w:rPr>
        <w:t>2012</w:t>
      </w:r>
      <w:r>
        <w:rPr/>
        <w:tab/>
        <w:t>Economics</w:t>
      </w:r>
      <w:r>
        <w:rPr>
          <w:spacing w:val="-8"/>
        </w:rPr>
        <w:t> </w:t>
      </w:r>
      <w:r>
        <w:rPr/>
        <w:t>406</w:t>
      </w:r>
      <w:r>
        <w:rPr>
          <w:spacing w:val="-7"/>
        </w:rPr>
        <w:t> </w:t>
      </w:r>
      <w:r>
        <w:rPr/>
        <w:t>(Undergraduate:</w:t>
      </w:r>
      <w:r>
        <w:rPr>
          <w:spacing w:val="-7"/>
        </w:rPr>
        <w:t> </w:t>
      </w:r>
      <w:r>
        <w:rPr/>
        <w:t>Introduction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Econometrics) Guest Lecture on Measurement Error</w:t>
      </w:r>
    </w:p>
    <w:p>
      <w:pPr>
        <w:pStyle w:val="BodyText"/>
        <w:tabs>
          <w:tab w:pos="1439" w:val="left" w:leader="none"/>
        </w:tabs>
        <w:spacing w:before="91"/>
        <w:ind w:left="1799" w:right="2867" w:hanging="1350"/>
      </w:pPr>
      <w:r>
        <w:rPr>
          <w:spacing w:val="-4"/>
        </w:rPr>
        <w:t>2011</w:t>
      </w:r>
      <w:r>
        <w:rPr/>
        <w:tab/>
        <w:t>Economics</w:t>
      </w:r>
      <w:r>
        <w:rPr>
          <w:spacing w:val="-11"/>
        </w:rPr>
        <w:t> </w:t>
      </w:r>
      <w:r>
        <w:rPr/>
        <w:t>101</w:t>
      </w:r>
      <w:r>
        <w:rPr>
          <w:spacing w:val="-10"/>
        </w:rPr>
        <w:t> </w:t>
      </w:r>
      <w:r>
        <w:rPr/>
        <w:t>(Undergraduate:</w:t>
      </w:r>
      <w:r>
        <w:rPr>
          <w:spacing w:val="-10"/>
        </w:rPr>
        <w:t> </w:t>
      </w:r>
      <w:r>
        <w:rPr/>
        <w:t>Introductory</w:t>
      </w:r>
      <w:r>
        <w:rPr>
          <w:spacing w:val="-10"/>
        </w:rPr>
        <w:t> </w:t>
      </w:r>
      <w:r>
        <w:rPr/>
        <w:t>Microeconomics) Head Graduate Student Instructor for Dr. Chris Proulx</w:t>
      </w:r>
    </w:p>
    <w:p>
      <w:pPr>
        <w:pStyle w:val="Heading1"/>
        <w:spacing w:before="254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pStyle w:val="BodyText"/>
        <w:spacing w:line="275" w:lineRule="exact"/>
        <w:ind w:left="187"/>
      </w:pPr>
      <w:r>
        <w:rPr>
          <w:u w:val="single"/>
        </w:rPr>
        <w:t>Board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Council </w:t>
      </w:r>
      <w:r>
        <w:rPr>
          <w:spacing w:val="-2"/>
          <w:u w:val="single"/>
        </w:rPr>
        <w:t>Membership</w:t>
      </w:r>
    </w:p>
    <w:p>
      <w:pPr>
        <w:pStyle w:val="BodyText"/>
        <w:tabs>
          <w:tab w:pos="2159" w:val="left" w:leader="none"/>
        </w:tabs>
        <w:spacing w:before="90"/>
        <w:ind w:left="450"/>
      </w:pPr>
      <w:r>
        <w:rPr/>
        <w:t>2025-</w:t>
      </w:r>
      <w:r>
        <w:rPr>
          <w:spacing w:val="-2"/>
        </w:rPr>
        <w:t>present</w:t>
      </w:r>
      <w:r>
        <w:rPr/>
        <w:tab/>
        <w:t>Review</w:t>
      </w:r>
      <w:r>
        <w:rPr>
          <w:spacing w:val="-5"/>
        </w:rPr>
        <w:t> </w:t>
      </w:r>
      <w:r>
        <w:rPr/>
        <w:t>Board</w:t>
      </w:r>
      <w:r>
        <w:rPr>
          <w:spacing w:val="-1"/>
        </w:rPr>
        <w:t> </w:t>
      </w:r>
      <w:r>
        <w:rPr/>
        <w:t>Member,</w:t>
      </w:r>
      <w:r>
        <w:rPr>
          <w:spacing w:val="-4"/>
        </w:rPr>
        <w:t> </w:t>
      </w:r>
      <w:r>
        <w:rPr/>
        <w:t>J-PAL</w:t>
      </w:r>
      <w:r>
        <w:rPr>
          <w:spacing w:val="-2"/>
        </w:rPr>
        <w:t> </w:t>
      </w:r>
      <w:r>
        <w:rPr/>
        <w:t>Partnership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AI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(PAIE)</w:t>
      </w:r>
    </w:p>
    <w:p>
      <w:pPr>
        <w:pStyle w:val="BodyText"/>
        <w:tabs>
          <w:tab w:pos="2153" w:val="left" w:leader="none"/>
        </w:tabs>
        <w:spacing w:before="91"/>
        <w:ind w:left="2153" w:right="436" w:hanging="1704"/>
      </w:pPr>
      <w:r>
        <w:rPr>
          <w:spacing w:val="-2"/>
        </w:rPr>
        <w:t>2025-present</w:t>
      </w:r>
      <w:r>
        <w:rPr/>
        <w:tab/>
        <w:t>Founding</w:t>
      </w:r>
      <w:r>
        <w:rPr>
          <w:spacing w:val="40"/>
        </w:rPr>
        <w:t> </w:t>
      </w:r>
      <w:r>
        <w:rPr/>
        <w:t>Board</w:t>
      </w:r>
      <w:r>
        <w:rPr>
          <w:spacing w:val="40"/>
        </w:rPr>
        <w:t> </w:t>
      </w:r>
      <w:r>
        <w:rPr/>
        <w:t>Member,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Association </w:t>
      </w:r>
      <w:r>
        <w:rPr>
          <w:spacing w:val="-2"/>
        </w:rPr>
        <w:t>(IDEA)</w:t>
      </w:r>
    </w:p>
    <w:p>
      <w:pPr>
        <w:pStyle w:val="BodyText"/>
        <w:ind w:left="0"/>
      </w:pPr>
    </w:p>
    <w:p>
      <w:pPr>
        <w:pStyle w:val="BodyText"/>
        <w:ind w:left="187"/>
      </w:pPr>
      <w:r>
        <w:rPr>
          <w:u w:val="single"/>
        </w:rPr>
        <w:t>Editorial</w:t>
      </w:r>
      <w:r>
        <w:rPr>
          <w:spacing w:val="-2"/>
          <w:u w:val="single"/>
        </w:rPr>
        <w:t> Activity</w:t>
      </w:r>
    </w:p>
    <w:p>
      <w:pPr>
        <w:pStyle w:val="BodyText"/>
        <w:tabs>
          <w:tab w:pos="2153" w:val="left" w:leader="none"/>
        </w:tabs>
        <w:spacing w:before="91"/>
        <w:ind w:left="2153" w:right="358" w:hanging="1704"/>
      </w:pPr>
      <w:r>
        <w:rPr>
          <w:spacing w:val="-2"/>
        </w:rPr>
        <w:t>2025-present</w:t>
      </w:r>
      <w:r>
        <w:rPr/>
        <w:tab/>
        <w:t>Associate</w:t>
      </w:r>
      <w:r>
        <w:rPr>
          <w:spacing w:val="29"/>
        </w:rPr>
        <w:t> </w:t>
      </w:r>
      <w:r>
        <w:rPr/>
        <w:t>Editor,</w:t>
      </w:r>
      <w:r>
        <w:rPr>
          <w:spacing w:val="29"/>
        </w:rPr>
        <w:t> </w:t>
      </w:r>
      <w:r>
        <w:rPr/>
        <w:t>Journal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Economic</w:t>
      </w:r>
      <w:r>
        <w:rPr>
          <w:spacing w:val="29"/>
        </w:rPr>
        <w:t> </w:t>
      </w:r>
      <w:r>
        <w:rPr/>
        <w:t>Behavior</w:t>
      </w:r>
      <w:r>
        <w:rPr>
          <w:spacing w:val="30"/>
        </w:rPr>
        <w:t> </w:t>
      </w:r>
      <w:r>
        <w:rPr/>
        <w:t>&amp;</w:t>
      </w:r>
      <w:r>
        <w:rPr>
          <w:spacing w:val="30"/>
        </w:rPr>
        <w:t> </w:t>
      </w:r>
      <w:r>
        <w:rPr/>
        <w:t>Organization</w:t>
      </w:r>
      <w:r>
        <w:rPr>
          <w:spacing w:val="29"/>
        </w:rPr>
        <w:t> </w:t>
      </w:r>
      <w:r>
        <w:rPr/>
        <w:t>(handling</w:t>
      </w:r>
      <w:r>
        <w:rPr>
          <w:spacing w:val="29"/>
        </w:rPr>
        <w:t> </w:t>
      </w:r>
      <w:r>
        <w:rPr/>
        <w:t>~12 </w:t>
      </w:r>
      <w:r>
        <w:rPr>
          <w:spacing w:val="-2"/>
        </w:rPr>
        <w:t>papers/year)</w:t>
      </w:r>
    </w:p>
    <w:p>
      <w:pPr>
        <w:pStyle w:val="BodyText"/>
        <w:ind w:left="0"/>
      </w:pPr>
    </w:p>
    <w:p>
      <w:pPr>
        <w:pStyle w:val="BodyText"/>
        <w:ind w:left="187"/>
        <w:jc w:val="both"/>
      </w:pP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Referee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Activity</w:t>
      </w:r>
    </w:p>
    <w:p>
      <w:pPr>
        <w:spacing w:before="91"/>
        <w:ind w:left="719" w:right="356" w:firstLine="0"/>
        <w:jc w:val="both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i/>
          <w:sz w:val="24"/>
        </w:rPr>
        <w:t>BMJ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Open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i/>
          <w:sz w:val="24"/>
        </w:rPr>
        <w:t>Demographic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i/>
          <w:sz w:val="24"/>
        </w:rPr>
        <w:t>Demography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 Human Biology</w:t>
      </w:r>
      <w:r>
        <w:rPr>
          <w:sz w:val="24"/>
        </w:rPr>
        <w:t>, </w:t>
      </w:r>
      <w:r>
        <w:rPr>
          <w:i/>
          <w:sz w:val="24"/>
        </w:rPr>
        <w:t>Economics of Education Review</w:t>
      </w:r>
      <w:r>
        <w:rPr>
          <w:sz w:val="24"/>
        </w:rPr>
        <w:t>, </w:t>
      </w:r>
      <w:r>
        <w:rPr>
          <w:i/>
          <w:sz w:val="24"/>
        </w:rPr>
        <w:t>Economics Bulletin</w:t>
      </w:r>
      <w:r>
        <w:rPr>
          <w:sz w:val="24"/>
        </w:rPr>
        <w:t>, </w:t>
      </w:r>
      <w:r>
        <w:rPr>
          <w:i/>
          <w:sz w:val="24"/>
        </w:rPr>
        <w:t>Economic Development and Cultural Change</w:t>
      </w:r>
      <w:r>
        <w:rPr>
          <w:sz w:val="24"/>
        </w:rPr>
        <w:t>, </w:t>
      </w:r>
      <w:r>
        <w:rPr>
          <w:i/>
          <w:sz w:val="24"/>
        </w:rPr>
        <w:t>Economic Journal</w:t>
      </w:r>
      <w:r>
        <w:rPr>
          <w:sz w:val="24"/>
        </w:rPr>
        <w:t>, </w:t>
      </w:r>
      <w:r>
        <w:rPr>
          <w:i/>
          <w:sz w:val="24"/>
        </w:rPr>
        <w:t>Economic Theory</w:t>
      </w:r>
      <w:r>
        <w:rPr>
          <w:sz w:val="24"/>
        </w:rPr>
        <w:t>, </w:t>
      </w:r>
      <w:r>
        <w:rPr>
          <w:i/>
          <w:sz w:val="24"/>
        </w:rPr>
        <w:t>European Economic Review</w:t>
      </w:r>
      <w:r>
        <w:rPr>
          <w:sz w:val="24"/>
        </w:rPr>
        <w:t>, </w:t>
      </w:r>
      <w:r>
        <w:rPr>
          <w:i/>
          <w:sz w:val="24"/>
        </w:rPr>
        <w:t>Frontiers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Health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i/>
          <w:sz w:val="24"/>
        </w:rPr>
        <w:t>Heliyon,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Information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Processing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 </w:t>
      </w:r>
      <w:r>
        <w:rPr>
          <w:i/>
          <w:sz w:val="24"/>
        </w:rPr>
        <w:t>International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Sexual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Health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Agricultural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i/>
          <w:sz w:val="24"/>
        </w:rPr>
        <w:t>Journal of AIDS and Behavior</w:t>
      </w:r>
      <w:r>
        <w:rPr>
          <w:sz w:val="24"/>
        </w:rPr>
        <w:t>, </w:t>
      </w:r>
      <w:r>
        <w:rPr>
          <w:i/>
          <w:sz w:val="24"/>
        </w:rPr>
        <w:t>Journal of Behavioral and Experimental Economics</w:t>
      </w:r>
      <w:r>
        <w:rPr>
          <w:sz w:val="24"/>
        </w:rPr>
        <w:t>, </w:t>
      </w:r>
      <w:r>
        <w:rPr>
          <w:i/>
          <w:sz w:val="24"/>
        </w:rPr>
        <w:t>Journal of Development Economics</w:t>
      </w:r>
      <w:r>
        <w:rPr>
          <w:sz w:val="24"/>
        </w:rPr>
        <w:t>, </w:t>
      </w:r>
      <w:r>
        <w:rPr>
          <w:i/>
          <w:sz w:val="24"/>
        </w:rPr>
        <w:t>Journal of Economic Behavior and Organization</w:t>
      </w:r>
      <w:r>
        <w:rPr>
          <w:sz w:val="24"/>
        </w:rPr>
        <w:t>, </w:t>
      </w:r>
      <w:r>
        <w:rPr>
          <w:i/>
          <w:sz w:val="24"/>
        </w:rPr>
        <w:t>Journal of Health Economics</w:t>
      </w:r>
      <w:r>
        <w:rPr>
          <w:sz w:val="24"/>
        </w:rPr>
        <w:t>, </w:t>
      </w:r>
      <w:r>
        <w:rPr>
          <w:i/>
          <w:sz w:val="24"/>
        </w:rPr>
        <w:t>Journal of Human Resources</w:t>
      </w:r>
      <w:r>
        <w:rPr>
          <w:sz w:val="24"/>
        </w:rPr>
        <w:t>, </w:t>
      </w:r>
      <w:r>
        <w:rPr>
          <w:i/>
          <w:sz w:val="24"/>
        </w:rPr>
        <w:t>Journal of Policy Analysis and Management</w:t>
      </w:r>
      <w:r>
        <w:rPr>
          <w:sz w:val="24"/>
        </w:rPr>
        <w:t>, </w:t>
      </w:r>
      <w:r>
        <w:rPr>
          <w:i/>
          <w:sz w:val="24"/>
        </w:rPr>
        <w:t>Journal of Political Economy</w:t>
      </w:r>
      <w:r>
        <w:rPr>
          <w:sz w:val="24"/>
        </w:rPr>
        <w:t>, </w:t>
      </w:r>
      <w:r>
        <w:rPr>
          <w:i/>
          <w:sz w:val="24"/>
        </w:rPr>
        <w:t>Journal of Public Economics</w:t>
      </w:r>
      <w:r>
        <w:rPr>
          <w:sz w:val="24"/>
        </w:rPr>
        <w:t>, </w:t>
      </w:r>
      <w:r>
        <w:rPr>
          <w:i/>
          <w:sz w:val="24"/>
        </w:rPr>
        <w:t>Journal of Research on Educational Effectiveness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Resources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pacing w:val="-5"/>
          <w:sz w:val="24"/>
        </w:rPr>
        <w:t>Law</w:t>
      </w:r>
    </w:p>
    <w:p>
      <w:pPr>
        <w:spacing w:after="0"/>
        <w:jc w:val="both"/>
        <w:rPr>
          <w:i/>
          <w:sz w:val="24"/>
        </w:rPr>
        <w:sectPr>
          <w:pgSz w:w="12240" w:h="15840"/>
          <w:pgMar w:header="0" w:footer="1054" w:top="1380" w:bottom="1240" w:left="1080" w:right="720"/>
        </w:sectPr>
      </w:pPr>
    </w:p>
    <w:p>
      <w:pPr>
        <w:spacing w:before="60"/>
        <w:ind w:left="720" w:right="355" w:firstLine="0"/>
        <w:jc w:val="both"/>
        <w:rPr>
          <w:i/>
          <w:sz w:val="24"/>
        </w:rPr>
      </w:pPr>
      <w:r>
        <w:rPr>
          <w:i/>
          <w:sz w:val="24"/>
        </w:rPr>
        <w:t>&amp; Policy</w:t>
      </w:r>
      <w:r>
        <w:rPr>
          <w:sz w:val="24"/>
        </w:rPr>
        <w:t>, </w:t>
      </w:r>
      <w:r>
        <w:rPr>
          <w:i/>
          <w:sz w:val="24"/>
        </w:rPr>
        <w:t>Oxford Review of Economic Policy</w:t>
      </w:r>
      <w:r>
        <w:rPr>
          <w:sz w:val="24"/>
        </w:rPr>
        <w:t>, </w:t>
      </w:r>
      <w:r>
        <w:rPr>
          <w:i/>
          <w:sz w:val="24"/>
        </w:rPr>
        <w:t>PLOS ONE</w:t>
      </w:r>
      <w:r>
        <w:rPr>
          <w:sz w:val="24"/>
        </w:rPr>
        <w:t>, </w:t>
      </w:r>
      <w:r>
        <w:rPr>
          <w:i/>
          <w:sz w:val="24"/>
        </w:rPr>
        <w:t>Quarterly Journal of Economics</w:t>
      </w:r>
      <w:r>
        <w:rPr>
          <w:sz w:val="24"/>
        </w:rPr>
        <w:t>, </w:t>
      </w:r>
      <w:r>
        <w:rPr>
          <w:i/>
          <w:sz w:val="24"/>
        </w:rPr>
        <w:t>Quarterly Review of Economics and Finance, Review of Development Economics</w:t>
      </w:r>
      <w:r>
        <w:rPr>
          <w:sz w:val="24"/>
        </w:rPr>
        <w:t>, </w:t>
      </w:r>
      <w:r>
        <w:rPr>
          <w:i/>
          <w:sz w:val="24"/>
        </w:rPr>
        <w:t>Review of Economic Studies</w:t>
      </w:r>
      <w:r>
        <w:rPr>
          <w:sz w:val="24"/>
        </w:rPr>
        <w:t>, </w:t>
      </w:r>
      <w:r>
        <w:rPr>
          <w:i/>
          <w:sz w:val="24"/>
        </w:rPr>
        <w:t>Review of Economics and Statistics</w:t>
      </w:r>
      <w:r>
        <w:rPr>
          <w:sz w:val="24"/>
        </w:rPr>
        <w:t>, </w:t>
      </w:r>
      <w:r>
        <w:rPr>
          <w:i/>
          <w:sz w:val="24"/>
        </w:rPr>
        <w:t>Scandinavian Journal of Economics</w:t>
      </w:r>
      <w:r>
        <w:rPr>
          <w:sz w:val="24"/>
        </w:rPr>
        <w:t>, </w:t>
      </w:r>
      <w:r>
        <w:rPr>
          <w:i/>
          <w:sz w:val="24"/>
        </w:rPr>
        <w:t>Social Science and Medicine</w:t>
      </w:r>
      <w:r>
        <w:rPr>
          <w:sz w:val="24"/>
        </w:rPr>
        <w:t>, </w:t>
      </w:r>
      <w:r>
        <w:rPr>
          <w:i/>
          <w:sz w:val="24"/>
        </w:rPr>
        <w:t>Scottish Journal of Political Economy</w:t>
      </w:r>
      <w:r>
        <w:rPr>
          <w:sz w:val="24"/>
        </w:rPr>
        <w:t>, </w:t>
      </w:r>
      <w:r>
        <w:rPr>
          <w:i/>
          <w:sz w:val="24"/>
        </w:rPr>
        <w:t>World Development</w:t>
      </w:r>
    </w:p>
    <w:p>
      <w:pPr>
        <w:pStyle w:val="BodyText"/>
        <w:spacing w:line="319" w:lineRule="auto"/>
        <w:ind w:left="540" w:right="8003" w:hanging="353"/>
        <w:jc w:val="both"/>
      </w:pPr>
      <w:r>
        <w:rPr>
          <w:u w:val="single"/>
        </w:rPr>
        <w:t>Conference</w:t>
      </w:r>
      <w:r>
        <w:rPr>
          <w:spacing w:val="-15"/>
          <w:u w:val="single"/>
        </w:rPr>
        <w:t> </w:t>
      </w:r>
      <w:r>
        <w:rPr>
          <w:u w:val="single"/>
        </w:rPr>
        <w:t>Organizing</w:t>
      </w:r>
      <w:r>
        <w:rPr/>
        <w:t> MGAPE (2016)</w:t>
      </w:r>
    </w:p>
    <w:p>
      <w:pPr>
        <w:pStyle w:val="BodyText"/>
        <w:ind w:left="540"/>
      </w:pPr>
      <w:r>
        <w:rPr/>
        <w:t>MIEDC</w:t>
      </w:r>
      <w:r>
        <w:rPr>
          <w:spacing w:val="-4"/>
        </w:rPr>
        <w:t> </w:t>
      </w:r>
      <w:r>
        <w:rPr/>
        <w:t>(2016,</w:t>
      </w:r>
      <w:r>
        <w:rPr>
          <w:spacing w:val="-1"/>
        </w:rPr>
        <w:t> </w:t>
      </w:r>
      <w:r>
        <w:rPr/>
        <w:t>2018, </w:t>
      </w:r>
      <w:r>
        <w:rPr>
          <w:spacing w:val="-2"/>
        </w:rPr>
        <w:t>2022)</w:t>
      </w:r>
    </w:p>
    <w:p>
      <w:pPr>
        <w:pStyle w:val="BodyText"/>
        <w:spacing w:line="319" w:lineRule="auto" w:before="275"/>
        <w:ind w:left="540" w:right="7328" w:hanging="353"/>
      </w:pPr>
      <w:r>
        <w:rPr>
          <w:u w:val="single"/>
        </w:rPr>
        <w:t>Conference Abstract Reviews</w:t>
      </w:r>
      <w:r>
        <w:rPr/>
        <w:t> AAEA</w:t>
      </w:r>
      <w:r>
        <w:rPr>
          <w:spacing w:val="-4"/>
        </w:rPr>
        <w:t> </w:t>
      </w:r>
      <w:r>
        <w:rPr/>
        <w:t>(2016,</w:t>
      </w:r>
      <w:r>
        <w:rPr>
          <w:spacing w:val="-1"/>
        </w:rPr>
        <w:t> </w:t>
      </w:r>
      <w:r>
        <w:rPr/>
        <w:t>2024, </w:t>
      </w:r>
      <w:r>
        <w:rPr>
          <w:spacing w:val="-2"/>
        </w:rPr>
        <w:t>2025)</w:t>
      </w:r>
    </w:p>
    <w:p>
      <w:pPr>
        <w:pStyle w:val="BodyText"/>
        <w:spacing w:before="1"/>
        <w:ind w:left="540"/>
      </w:pPr>
      <w:r>
        <w:rPr/>
        <w:t>MHEC</w:t>
      </w:r>
      <w:r>
        <w:rPr>
          <w:spacing w:val="-3"/>
        </w:rPr>
        <w:t> </w:t>
      </w:r>
      <w:r>
        <w:rPr>
          <w:spacing w:val="-2"/>
        </w:rPr>
        <w:t>(2017)</w:t>
      </w:r>
    </w:p>
    <w:p>
      <w:pPr>
        <w:pStyle w:val="BodyText"/>
        <w:spacing w:before="91"/>
        <w:ind w:left="540"/>
      </w:pPr>
      <w:r>
        <w:rPr/>
        <w:t>MIEDC</w:t>
      </w:r>
      <w:r>
        <w:rPr>
          <w:spacing w:val="-2"/>
        </w:rPr>
        <w:t> </w:t>
      </w:r>
      <w:r>
        <w:rPr/>
        <w:t>(2016, 2017, 2018,</w:t>
      </w:r>
      <w:r>
        <w:rPr>
          <w:spacing w:val="-1"/>
        </w:rPr>
        <w:t> </w:t>
      </w:r>
      <w:r>
        <w:rPr/>
        <w:t>2019, 2020, 2021, </w:t>
      </w:r>
      <w:r>
        <w:rPr>
          <w:spacing w:val="-4"/>
        </w:rPr>
        <w:t>2022)</w:t>
      </w:r>
    </w:p>
    <w:p>
      <w:pPr>
        <w:pStyle w:val="BodyText"/>
        <w:ind w:left="0"/>
      </w:pPr>
    </w:p>
    <w:p>
      <w:pPr>
        <w:pStyle w:val="BodyText"/>
        <w:ind w:left="187"/>
      </w:pPr>
      <w:r>
        <w:rPr>
          <w:u w:val="single"/>
        </w:rPr>
        <w:t>Grant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Reviews</w:t>
      </w:r>
    </w:p>
    <w:p>
      <w:pPr>
        <w:pStyle w:val="BodyText"/>
        <w:spacing w:line="319" w:lineRule="auto" w:before="91"/>
        <w:ind w:left="540" w:right="5813"/>
      </w:pPr>
      <w:r>
        <w:rPr/>
        <w:t>J-PAL</w:t>
      </w:r>
      <w:r>
        <w:rPr>
          <w:spacing w:val="-8"/>
        </w:rPr>
        <w:t> </w:t>
      </w:r>
      <w:r>
        <w:rPr/>
        <w:t>Partnership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(2025) J-PAL Learning for All Initiative (2025) BRAC WEE-DiFine (2022, 2024)</w:t>
      </w:r>
    </w:p>
    <w:p>
      <w:pPr>
        <w:pStyle w:val="BodyText"/>
        <w:spacing w:line="275" w:lineRule="exact"/>
        <w:ind w:left="540"/>
      </w:pPr>
      <w:r>
        <w:rPr/>
        <w:t>Hong</w:t>
      </w:r>
      <w:r>
        <w:rPr>
          <w:spacing w:val="-1"/>
        </w:rPr>
        <w:t> </w:t>
      </w:r>
      <w:r>
        <w:rPr/>
        <w:t>Kong Research Grants</w:t>
      </w:r>
      <w:r>
        <w:rPr>
          <w:spacing w:val="-1"/>
        </w:rPr>
        <w:t> </w:t>
      </w:r>
      <w:r>
        <w:rPr/>
        <w:t>Council</w:t>
      </w:r>
      <w:r>
        <w:rPr>
          <w:spacing w:val="-2"/>
        </w:rPr>
        <w:t> </w:t>
      </w:r>
      <w:r>
        <w:rPr/>
        <w:t>(2018, 2019,</w:t>
      </w:r>
      <w:r>
        <w:rPr>
          <w:spacing w:val="-1"/>
        </w:rPr>
        <w:t> </w:t>
      </w:r>
      <w:r>
        <w:rPr/>
        <w:t>2020,</w:t>
      </w:r>
      <w:r>
        <w:rPr>
          <w:spacing w:val="-1"/>
        </w:rPr>
        <w:t> </w:t>
      </w:r>
      <w:r>
        <w:rPr/>
        <w:t>2021, 2023,</w:t>
      </w:r>
      <w:r>
        <w:rPr>
          <w:spacing w:val="-1"/>
        </w:rPr>
        <w:t> </w:t>
      </w:r>
      <w:r>
        <w:rPr/>
        <w:t>2024, </w:t>
      </w:r>
      <w:r>
        <w:rPr>
          <w:spacing w:val="-2"/>
        </w:rPr>
        <w:t>2025)</w:t>
      </w:r>
    </w:p>
    <w:p>
      <w:pPr>
        <w:pStyle w:val="BodyText"/>
        <w:spacing w:line="319" w:lineRule="auto" w:before="184"/>
        <w:ind w:left="630" w:right="7315" w:hanging="4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1301750</wp:posOffset>
                </wp:positionH>
                <wp:positionV relativeFrom="paragraph">
                  <wp:posOffset>589643</wp:posOffset>
                </wp:positionV>
                <wp:extent cx="5588635" cy="389318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88635" cy="3893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45"/>
                              <w:gridCol w:w="7735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2025-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Instructional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Technology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Committee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(Chair)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Promotion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Tenure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2024-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Director,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Population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(PHD)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Lab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2024-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Co-Organizer,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Joint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Seminar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Economics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3" w:hRule="atLeast"/>
                              </w:trPr>
                              <w:tc>
                                <w:tcPr>
                                  <w:tcW w:w="86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before="90"/>
                                    <w:ind w:left="-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versity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Minnesota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2023-24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Promotion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Tenure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2022-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Priorities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2021-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2020-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Senator,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University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Senate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2020-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Placement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Director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2018-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Co-Director,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Dorélien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Kerwin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Population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Health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(PHD)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Lab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2018-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Honors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Faculty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Representative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2016-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CIFAP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Steering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2015-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Trade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Seminar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Organizer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2015-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Undergraduate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2017-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Awards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Committee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2015-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735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Labor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Workshop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Organizer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5pt;margin-top:46.428604pt;width:440.05pt;height:306.55pt;mso-position-horizontal-relative:page;mso-position-vertical-relative:paragraph;z-index:15729152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45"/>
                        <w:gridCol w:w="7735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2025-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Instructional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Research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Committee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(Chair)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Promotion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Tenure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2024-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Director,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Population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Health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(PHD)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Lab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2024-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Co-Organizer,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Joint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Seminar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Economics</w:t>
                            </w:r>
                          </w:p>
                        </w:tc>
                      </w:tr>
                      <w:tr>
                        <w:trPr>
                          <w:trHeight w:val="783" w:hRule="atLeast"/>
                        </w:trPr>
                        <w:tc>
                          <w:tcPr>
                            <w:tcW w:w="8680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before="90"/>
                              <w:ind w:left="-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versity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Minnesota</w:t>
                            </w:r>
                          </w:p>
                          <w:p>
                            <w:pPr>
                              <w:pStyle w:val="TableParagraph"/>
                              <w:spacing w:before="9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2023-24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Promotion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Tenure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2022-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Priorities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2021-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Communication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2020-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Senator,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Senate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2020-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Placement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Director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2018-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Co-Director,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Dorélien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Kerwin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Population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Health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(PHD)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Lab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2018-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Honors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Representative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2016-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CIFAP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Steering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2015-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Trade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Seminar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Organizer</w:t>
                            </w:r>
                          </w:p>
                        </w:tc>
                      </w:tr>
                      <w:tr>
                        <w:trPr>
                          <w:trHeight w:val="36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2015-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Undergraduate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Committee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2017-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Awards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Committee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2015-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7735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Labor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Workshop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Organizer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u w:val="single"/>
        </w:rPr>
        <w:t>Department Service</w:t>
      </w:r>
      <w:r>
        <w:rPr/>
        <w:t> 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Washington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88"/>
        <w:ind w:left="0"/>
      </w:pPr>
    </w:p>
    <w:p>
      <w:pPr>
        <w:pStyle w:val="BodyText"/>
        <w:ind w:left="630"/>
      </w:pPr>
      <w:r>
        <w:rPr>
          <w:spacing w:val="-5"/>
        </w:rPr>
        <w:t>Uni</w:t>
      </w:r>
    </w:p>
    <w:p>
      <w:pPr>
        <w:pStyle w:val="BodyText"/>
        <w:spacing w:after="0"/>
        <w:sectPr>
          <w:pgSz w:w="12240" w:h="15840"/>
          <w:pgMar w:header="0" w:footer="1054" w:top="1380" w:bottom="1240" w:left="1080" w:right="720"/>
        </w:sectPr>
      </w:pPr>
    </w:p>
    <w:p>
      <w:pPr>
        <w:pStyle w:val="BodyText"/>
        <w:spacing w:line="319" w:lineRule="auto" w:before="60"/>
        <w:ind w:left="630" w:right="5556" w:firstLine="450"/>
      </w:pPr>
      <w:r>
        <w:rPr/>
        <w:t>2015-17</w:t>
      </w:r>
      <w:r>
        <w:rPr>
          <w:spacing w:val="80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Committee University of Michigan</w:t>
      </w:r>
    </w:p>
    <w:p>
      <w:pPr>
        <w:pStyle w:val="BodyText"/>
        <w:ind w:left="1080"/>
      </w:pPr>
      <w:r>
        <w:rPr/>
        <w:t>2013-14</w:t>
      </w:r>
      <w:r>
        <w:rPr>
          <w:spacing w:val="33"/>
        </w:rPr>
        <w:t>  </w:t>
      </w:r>
      <w:r>
        <w:rPr/>
        <w:t>Economics</w:t>
      </w:r>
      <w:r>
        <w:rPr>
          <w:spacing w:val="-1"/>
        </w:rPr>
        <w:t> </w:t>
      </w:r>
      <w:r>
        <w:rPr/>
        <w:t>Ph.D.</w:t>
      </w:r>
      <w:r>
        <w:rPr>
          <w:spacing w:val="-1"/>
        </w:rPr>
        <w:t> </w:t>
      </w:r>
      <w:r>
        <w:rPr/>
        <w:t>Program </w:t>
      </w:r>
      <w:r>
        <w:rPr>
          <w:spacing w:val="-2"/>
        </w:rPr>
        <w:t>Committee</w:t>
      </w:r>
    </w:p>
    <w:p>
      <w:pPr>
        <w:pStyle w:val="BodyText"/>
        <w:spacing w:before="67"/>
        <w:ind w:left="0"/>
      </w:pPr>
    </w:p>
    <w:p>
      <w:pPr>
        <w:pStyle w:val="Heading1"/>
        <w:spacing w:before="1"/>
      </w:pPr>
      <w:r>
        <w:rPr>
          <w:spacing w:val="-2"/>
        </w:rPr>
        <w:t>Teaching</w:t>
      </w:r>
    </w:p>
    <w:p>
      <w:pPr>
        <w:pStyle w:val="BodyText"/>
        <w:spacing w:line="275" w:lineRule="exact"/>
        <w:ind w:left="187"/>
      </w:pPr>
      <w:r>
        <w:rPr>
          <w:u w:val="single"/>
        </w:rPr>
        <w:t>University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Washington</w:t>
      </w:r>
    </w:p>
    <w:p>
      <w:pPr>
        <w:pStyle w:val="BodyText"/>
        <w:tabs>
          <w:tab w:pos="1439" w:val="left" w:leader="none"/>
        </w:tabs>
        <w:spacing w:before="91"/>
        <w:ind w:left="450"/>
      </w:pPr>
      <w:r>
        <w:rPr>
          <w:spacing w:val="-4"/>
        </w:rPr>
        <w:t>2025</w:t>
      </w:r>
      <w:r>
        <w:rPr/>
        <w:tab/>
        <w:t>Economics</w:t>
      </w:r>
      <w:r>
        <w:rPr>
          <w:spacing w:val="-5"/>
        </w:rPr>
        <w:t> </w:t>
      </w:r>
      <w:r>
        <w:rPr/>
        <w:t>591</w:t>
      </w:r>
      <w:r>
        <w:rPr>
          <w:spacing w:val="-1"/>
        </w:rPr>
        <w:t> </w:t>
      </w:r>
      <w:r>
        <w:rPr/>
        <w:t>(Ph.D.: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>
          <w:spacing w:val="-2"/>
        </w:rPr>
        <w:t>Economics)</w:t>
      </w:r>
    </w:p>
    <w:p>
      <w:pPr>
        <w:pStyle w:val="BodyText"/>
        <w:tabs>
          <w:tab w:pos="1439" w:val="left" w:leader="none"/>
        </w:tabs>
        <w:spacing w:line="400" w:lineRule="auto" w:before="91"/>
        <w:ind w:left="187" w:right="2853" w:firstLine="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901700</wp:posOffset>
                </wp:positionH>
                <wp:positionV relativeFrom="paragraph">
                  <wp:posOffset>589488</wp:posOffset>
                </wp:positionV>
                <wp:extent cx="5274945" cy="6343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274945" cy="634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45"/>
                              <w:gridCol w:w="7241"/>
                            </w:tblGrid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0" w:right="4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2018-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241" w:type="dxa"/>
                                </w:tcPr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8704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(Ph.D.: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Economics)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ind w:left="0" w:right="4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2016-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241" w:type="dxa"/>
                                </w:tcPr>
                                <w:p>
                                  <w:pPr>
                                    <w:pStyle w:val="TableParagraph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5151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(Master’s: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Microeconomic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Theory)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945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0" w:right="4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2016-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24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Applied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Economics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3001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(Undergraduate: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Intermediate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Microeconomics)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pt;margin-top:46.416454pt;width:415.35pt;height:49.95pt;mso-position-horizontal-relative:page;mso-position-vertical-relative:paragraph;z-index:1572966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45"/>
                        <w:gridCol w:w="7241"/>
                      </w:tblGrid>
                      <w:tr>
                        <w:trPr>
                          <w:trHeight w:val="31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0" w:right="4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2018-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241" w:type="dxa"/>
                          </w:tcPr>
                          <w:p>
                            <w:pPr>
                              <w:pStyle w:val="TableParagraph"/>
                              <w:spacing w:line="266" w:lineRule="exact" w:before="0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Applied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Economics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8704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(Ph.D.: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Economics)</w:t>
                            </w:r>
                          </w:p>
                        </w:tc>
                      </w:tr>
                      <w:tr>
                        <w:trPr>
                          <w:trHeight w:val="367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ind w:left="0" w:right="4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2016-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241" w:type="dxa"/>
                          </w:tcPr>
                          <w:p>
                            <w:pPr>
                              <w:pStyle w:val="TableParagraph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Applied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Economics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5151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(Master’s: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Microeconomic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Theory)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945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0" w:right="4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2016-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24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9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Applied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Economics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3001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(Undergraduate: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Intermediate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Microeconomics)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2025</w:t>
      </w:r>
      <w:r>
        <w:rPr/>
        <w:tab/>
        <w:t>Economics</w:t>
      </w:r>
      <w:r>
        <w:rPr>
          <w:spacing w:val="-10"/>
        </w:rPr>
        <w:t> </w:t>
      </w:r>
      <w:r>
        <w:rPr/>
        <w:t>300</w:t>
      </w:r>
      <w:r>
        <w:rPr>
          <w:spacing w:val="-9"/>
        </w:rPr>
        <w:t> </w:t>
      </w:r>
      <w:r>
        <w:rPr/>
        <w:t>(Undergraduate:</w:t>
      </w:r>
      <w:r>
        <w:rPr>
          <w:spacing w:val="-9"/>
        </w:rPr>
        <w:t> </w:t>
      </w:r>
      <w:r>
        <w:rPr/>
        <w:t>Intermediate</w:t>
      </w:r>
      <w:r>
        <w:rPr>
          <w:spacing w:val="-10"/>
        </w:rPr>
        <w:t> </w:t>
      </w:r>
      <w:r>
        <w:rPr/>
        <w:t>Microeconomics) </w:t>
      </w:r>
      <w:r>
        <w:rPr>
          <w:u w:val="single"/>
        </w:rPr>
        <w:t>University of Minnesota</w:t>
      </w:r>
    </w:p>
    <w:sectPr>
      <w:pgSz w:w="12240" w:h="15840"/>
      <w:pgMar w:header="0" w:footer="1054" w:top="1380" w:bottom="124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904">
              <wp:simplePos x="0" y="0"/>
              <wp:positionH relativeFrom="page">
                <wp:posOffset>3797300</wp:posOffset>
              </wp:positionH>
              <wp:positionV relativeFrom="page">
                <wp:posOffset>9249240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pt;margin-top:728.286621pt;width:14pt;height:15.3pt;mso-position-horizontal-relative:page;mso-position-vertical-relative:page;z-index:-160885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1" w:line="275" w:lineRule="exact"/>
      <w:ind w:left="11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right="358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jasonkerwin.com/" TargetMode="External"/><Relationship Id="rId7" Type="http://schemas.openxmlformats.org/officeDocument/2006/relationships/hyperlink" Target="mailto:jkerwin@uw.edu" TargetMode="External"/><Relationship Id="rId8" Type="http://schemas.openxmlformats.org/officeDocument/2006/relationships/hyperlink" Target="https://academic.oup.com/ej/article/135/670/1923/8006695?utm_source=authortollfreelink&amp;utm_campaign=ej&amp;utm_medium=email&amp;guestAccessKey=c16c33ae-455c-4681-af07-58ed754df9e3" TargetMode="External"/><Relationship Id="rId9" Type="http://schemas.openxmlformats.org/officeDocument/2006/relationships/hyperlink" Target="http://www.npr.org/2016/09/16/494199318/how-risk-affects-the-way-people-think-about-their-health" TargetMode="External"/><Relationship Id="rId10" Type="http://schemas.openxmlformats.org/officeDocument/2006/relationships/hyperlink" Target="https://academic.oup.com/ej/article/135/665/81/7731128?utm_source=authortollfreelink&amp;utm_campaign=ej&amp;utm_medium=email&amp;guestAccessKey=1de3cc5c-c7c7-4e06-8a2d-415cddb40d5e" TargetMode="External"/><Relationship Id="rId11" Type="http://schemas.openxmlformats.org/officeDocument/2006/relationships/hyperlink" Target="https://doi.org/10.1016/j.jeconom.2021.12.010" TargetMode="External"/><Relationship Id="rId12" Type="http://schemas.openxmlformats.org/officeDocument/2006/relationships/hyperlink" Target="https://doi.org/10.3368/jhr.57.4.0919-10416R2" TargetMode="External"/><Relationship Id="rId13" Type="http://schemas.openxmlformats.org/officeDocument/2006/relationships/hyperlink" Target="https://doi.org/10.1093/wber/lhab027" TargetMode="External"/><Relationship Id="rId14" Type="http://schemas.openxmlformats.org/officeDocument/2006/relationships/hyperlink" Target="https://doi.org/10.1016/j.jebo.2021.06.045" TargetMode="External"/><Relationship Id="rId15" Type="http://schemas.openxmlformats.org/officeDocument/2006/relationships/hyperlink" Target="https://doi.org/10.1257/aer.20191657" TargetMode="External"/><Relationship Id="rId16" Type="http://schemas.openxmlformats.org/officeDocument/2006/relationships/hyperlink" Target="https://doi.org/10.1162/rest_a_00911" TargetMode="External"/><Relationship Id="rId17" Type="http://schemas.openxmlformats.org/officeDocument/2006/relationships/hyperlink" Target="https://doi.org/10.1215/00703370-8932274" TargetMode="External"/><Relationship Id="rId18" Type="http://schemas.openxmlformats.org/officeDocument/2006/relationships/hyperlink" Target="https://doi.org/10.1016/j.jdeveco.2019.01.001" TargetMode="External"/><Relationship Id="rId19" Type="http://schemas.openxmlformats.org/officeDocument/2006/relationships/hyperlink" Target="https://doi.org/10.1080/19317611.2013.830671" TargetMode="External"/><Relationship Id="rId20" Type="http://schemas.openxmlformats.org/officeDocument/2006/relationships/hyperlink" Target="https://doi.org/10.11564/25-2-232" TargetMode="External"/><Relationship Id="rId21" Type="http://schemas.openxmlformats.org/officeDocument/2006/relationships/hyperlink" Target="https://pubmed.ncbi.nlm.nih.gov/19719031" TargetMode="External"/><Relationship Id="rId22" Type="http://schemas.openxmlformats.org/officeDocument/2006/relationships/hyperlink" Target="https://www.nber.org/papers/w33242" TargetMode="External"/><Relationship Id="rId23" Type="http://schemas.openxmlformats.org/officeDocument/2006/relationships/hyperlink" Target="https://www.iza.org/publications/dp/17217/striking-the-right-balance-why-standard-balance-tests-over-reject-the-null-and-how-to-fix-it" TargetMode="External"/><Relationship Id="rId24" Type="http://schemas.openxmlformats.org/officeDocument/2006/relationships/hyperlink" Target="https://www.jasonkerwin.com/Papers/KRS_Striking_the_Right_Balance.pdf" TargetMode="External"/><Relationship Id="rId25" Type="http://schemas.openxmlformats.org/officeDocument/2006/relationships/hyperlink" Target="https://www.jasonkerwin.com/Code/example_RI_balance_code.do" TargetMode="External"/><Relationship Id="rId26" Type="http://schemas.openxmlformats.org/officeDocument/2006/relationships/hyperlink" Target="http://www.jasonkerwin.com/Papers/NavigatingAmbiguity/Kerwin_and_Pandey_NavigatingAmbiguity_latest.pdf" TargetMode="External"/><Relationship Id="rId27" Type="http://schemas.openxmlformats.org/officeDocument/2006/relationships/hyperlink" Target="https://www.iza.org/publications/dp/18269/open-defecation-is-negatively-associated-with-reported-covid-19-deaths-in-rural-india-are-shared-toilets-the-reason" TargetMode="External"/><Relationship Id="rId28" Type="http://schemas.openxmlformats.org/officeDocument/2006/relationships/hyperlink" Target="https://jasonkerwin.com/Papers/TVA/Buhl-Wiggers_Kerwin_Smith_and_Thornton_TVA_Latest.pdf" TargetMode="External"/><Relationship Id="rId29" Type="http://schemas.openxmlformats.org/officeDocument/2006/relationships/hyperlink" Target="https://jasonkerwin.com/Papers/Scaleup/BuhlWiggers_Kerwin_Smith_and_Thornton_Scaleup_Slides_Latest.pdf" TargetMode="External"/><Relationship Id="rId30" Type="http://schemas.openxmlformats.org/officeDocument/2006/relationships/hyperlink" Target="https://jasonkerwin.com/Papers/Kerwin_Rational_Fatalism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2026-01-29T10:10:45Z</dcterms:created>
  <dcterms:modified xsi:type="dcterms:W3CDTF">2026-01-29T10:10:45Z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20.5.118</vt:lpwstr>
  </property>
  <property fmtid="{D5CDD505-2E9C-101B-9397-08002B2CF9AE}" pid="6" name="SourceModified">
    <vt:lpwstr>D:20251217232742</vt:lpwstr>
  </property>
</Properties>
</file>