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0" w:right="520" w:firstLine="0"/>
        <w:jc w:val="right"/>
        <w:rPr>
          <w:sz w:val="16"/>
        </w:rPr>
      </w:pPr>
      <w:r>
        <w:rPr>
          <w:spacing w:val="-2"/>
          <w:sz w:val="16"/>
        </w:rPr>
        <w:t>2/2023</w:t>
      </w:r>
    </w:p>
    <w:p>
      <w:pPr>
        <w:spacing w:before="105"/>
        <w:ind w:left="0" w:right="0" w:firstLine="0"/>
        <w:jc w:val="center"/>
        <w:rPr>
          <w:b/>
          <w:sz w:val="20"/>
        </w:rPr>
      </w:pPr>
      <w:r>
        <w:rPr>
          <w:b/>
          <w:sz w:val="20"/>
        </w:rPr>
        <w:t>Yu-chin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Chen</w:t>
      </w:r>
    </w:p>
    <w:p>
      <w:pPr>
        <w:pStyle w:val="BodyText"/>
        <w:spacing w:before="49"/>
        <w:ind w:left="0" w:firstLine="0"/>
        <w:rPr>
          <w:b/>
        </w:rPr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smallCaps/>
          <w:sz w:val="20"/>
        </w:rPr>
        <w:t>Current</w:t>
      </w:r>
      <w:r>
        <w:rPr>
          <w:b/>
          <w:smallCaps/>
          <w:spacing w:val="-4"/>
          <w:sz w:val="20"/>
        </w:rPr>
        <w:t> </w:t>
      </w:r>
      <w:r>
        <w:rPr>
          <w:b/>
          <w:smallCaps/>
          <w:spacing w:val="-2"/>
          <w:sz w:val="20"/>
        </w:rPr>
        <w:t>Positions:</w:t>
      </w:r>
    </w:p>
    <w:p>
      <w:pPr>
        <w:pStyle w:val="BodyText"/>
        <w:tabs>
          <w:tab w:pos="1457" w:val="left" w:leader="none"/>
        </w:tabs>
        <w:spacing w:before="115"/>
        <w:ind w:left="287" w:firstLine="0"/>
      </w:pPr>
      <w:r>
        <w:rPr/>
        <w:t>2012</w:t>
      </w:r>
      <w:r>
        <w:rPr>
          <w:spacing w:val="-4"/>
        </w:rPr>
        <w:t> </w:t>
      </w:r>
      <w:r>
        <w:rPr>
          <w:spacing w:val="-10"/>
        </w:rPr>
        <w:t>-</w:t>
      </w:r>
      <w:r>
        <w:rPr/>
        <w:tab/>
        <w:t>Associate</w:t>
      </w:r>
      <w:r>
        <w:rPr>
          <w:spacing w:val="-11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Washington</w:t>
      </w:r>
    </w:p>
    <w:p>
      <w:pPr>
        <w:pStyle w:val="BodyText"/>
        <w:tabs>
          <w:tab w:pos="1457" w:val="left" w:leader="none"/>
        </w:tabs>
        <w:spacing w:line="276" w:lineRule="auto" w:before="34"/>
        <w:ind w:left="287" w:right="1502" w:firstLine="0"/>
      </w:pPr>
      <w:r>
        <w:rPr/>
        <w:t>2013 -</w:t>
        <w:tab/>
        <w:t>Research</w:t>
      </w:r>
      <w:r>
        <w:rPr>
          <w:spacing w:val="-4"/>
        </w:rPr>
        <w:t> </w:t>
      </w:r>
      <w:r>
        <w:rPr/>
        <w:t>Associate,</w:t>
      </w:r>
      <w:r>
        <w:rPr>
          <w:spacing w:val="-4"/>
        </w:rPr>
        <w:t> </w:t>
      </w:r>
      <w:r>
        <w:rPr>
          <w:color w:val="222222"/>
        </w:rPr>
        <w:t>Centre</w:t>
      </w:r>
      <w:r>
        <w:rPr>
          <w:color w:val="222222"/>
          <w:spacing w:val="-4"/>
        </w:rPr>
        <w:t> </w:t>
      </w:r>
      <w:r>
        <w:rPr>
          <w:color w:val="222222"/>
        </w:rPr>
        <w:t>for</w:t>
      </w:r>
      <w:r>
        <w:rPr>
          <w:color w:val="222222"/>
          <w:spacing w:val="-4"/>
        </w:rPr>
        <w:t> </w:t>
      </w:r>
      <w:r>
        <w:rPr>
          <w:color w:val="222222"/>
        </w:rPr>
        <w:t>Applied</w:t>
      </w:r>
      <w:r>
        <w:rPr>
          <w:color w:val="222222"/>
          <w:spacing w:val="-4"/>
        </w:rPr>
        <w:t> </w:t>
      </w:r>
      <w:r>
        <w:rPr>
          <w:color w:val="222222"/>
        </w:rPr>
        <w:t>Macroeconomic</w:t>
      </w:r>
      <w:r>
        <w:rPr>
          <w:color w:val="222222"/>
          <w:spacing w:val="-4"/>
        </w:rPr>
        <w:t> </w:t>
      </w:r>
      <w:r>
        <w:rPr>
          <w:color w:val="222222"/>
        </w:rPr>
        <w:t>Analysis,</w:t>
      </w:r>
      <w:r>
        <w:rPr>
          <w:color w:val="222222"/>
          <w:spacing w:val="-4"/>
        </w:rPr>
        <w:t> </w:t>
      </w:r>
      <w:r>
        <w:rPr>
          <w:color w:val="222222"/>
        </w:rPr>
        <w:t>Australian</w:t>
      </w:r>
      <w:r>
        <w:rPr>
          <w:color w:val="222222"/>
          <w:spacing w:val="-4"/>
        </w:rPr>
        <w:t> </w:t>
      </w:r>
      <w:r>
        <w:rPr>
          <w:color w:val="222222"/>
        </w:rPr>
        <w:t>National</w:t>
      </w:r>
      <w:r>
        <w:rPr>
          <w:color w:val="222222"/>
          <w:spacing w:val="-4"/>
        </w:rPr>
        <w:t> </w:t>
      </w:r>
      <w:r>
        <w:rPr>
          <w:color w:val="222222"/>
        </w:rPr>
        <w:t>University </w:t>
      </w:r>
      <w:r>
        <w:rPr/>
        <w:t>2018 -</w:t>
        <w:tab/>
        <w:t>Fellow, Policy Research Center, China Academy of Public Finance and Policy</w:t>
      </w:r>
    </w:p>
    <w:p>
      <w:pPr>
        <w:pStyle w:val="BodyText"/>
        <w:tabs>
          <w:tab w:pos="1457" w:val="left" w:leader="none"/>
        </w:tabs>
        <w:spacing w:line="229" w:lineRule="exact" w:before="0"/>
        <w:ind w:left="287" w:firstLine="0"/>
      </w:pPr>
      <w:r>
        <w:rPr/>
        <w:t>2019</w:t>
      </w:r>
      <w:r>
        <w:rPr>
          <w:spacing w:val="-4"/>
        </w:rPr>
        <w:t> </w:t>
      </w:r>
      <w:r>
        <w:rPr>
          <w:spacing w:val="-10"/>
        </w:rPr>
        <w:t>-</w:t>
      </w:r>
      <w:r>
        <w:rPr/>
        <w:tab/>
        <w:t>Fellow,</w:t>
      </w:r>
      <w:r>
        <w:rPr>
          <w:spacing w:val="-7"/>
        </w:rPr>
        <w:t> </w:t>
      </w:r>
      <w:r>
        <w:rPr/>
        <w:t>Asian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Finance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>
          <w:spacing w:val="-2"/>
        </w:rPr>
        <w:t>Research</w:t>
      </w:r>
    </w:p>
    <w:p>
      <w:pPr>
        <w:pStyle w:val="BodyText"/>
        <w:spacing w:before="35"/>
        <w:ind w:left="0" w:firstLine="0"/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smallCaps/>
          <w:spacing w:val="-2"/>
          <w:sz w:val="20"/>
        </w:rPr>
        <w:t>Education:</w:t>
      </w:r>
    </w:p>
    <w:p>
      <w:pPr>
        <w:pStyle w:val="BodyText"/>
        <w:tabs>
          <w:tab w:pos="1457" w:val="left" w:leader="none"/>
        </w:tabs>
        <w:spacing w:before="116"/>
        <w:ind w:left="287" w:firstLine="0"/>
      </w:pPr>
      <w:r>
        <w:rPr>
          <w:spacing w:val="-4"/>
        </w:rPr>
        <w:t>2002</w:t>
      </w:r>
      <w:r>
        <w:rPr/>
        <w:tab/>
        <w:t>Ph.D.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M.A.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Harvard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57" w:val="left" w:leader="none"/>
        </w:tabs>
        <w:spacing w:line="285" w:lineRule="auto" w:before="48"/>
        <w:ind w:left="287" w:right="3806" w:firstLine="0"/>
      </w:pPr>
      <w:r>
        <w:rPr>
          <w:spacing w:val="-4"/>
        </w:rPr>
        <w:t>1996</w:t>
      </w:r>
      <w:r>
        <w:rPr/>
        <w:tab/>
        <w:t>M.P.P.,</w:t>
      </w:r>
      <w:r>
        <w:rPr>
          <w:spacing w:val="-5"/>
        </w:rPr>
        <w:t> </w:t>
      </w:r>
      <w:r>
        <w:rPr/>
        <w:t>John</w:t>
      </w:r>
      <w:r>
        <w:rPr>
          <w:spacing w:val="-5"/>
        </w:rPr>
        <w:t> </w:t>
      </w:r>
      <w:r>
        <w:rPr/>
        <w:t>F.</w:t>
      </w:r>
      <w:r>
        <w:rPr>
          <w:spacing w:val="-5"/>
        </w:rPr>
        <w:t> </w:t>
      </w:r>
      <w:r>
        <w:rPr/>
        <w:t>Kennedy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Government,</w:t>
      </w:r>
      <w:r>
        <w:rPr>
          <w:spacing w:val="-5"/>
        </w:rPr>
        <w:t> </w:t>
      </w:r>
      <w:r>
        <w:rPr/>
        <w:t>Harvard</w:t>
      </w:r>
      <w:r>
        <w:rPr>
          <w:spacing w:val="-5"/>
        </w:rPr>
        <w:t> </w:t>
      </w:r>
      <w:r>
        <w:rPr/>
        <w:t>University </w:t>
      </w:r>
      <w:r>
        <w:rPr>
          <w:spacing w:val="-4"/>
        </w:rPr>
        <w:t>1993</w:t>
      </w:r>
      <w:r>
        <w:rPr/>
        <w:tab/>
        <w:t>A.B. in Physics, Harvard/Radcliffe Colleges</w:t>
      </w:r>
    </w:p>
    <w:p>
      <w:pPr>
        <w:spacing w:before="187"/>
        <w:ind w:left="287" w:right="0" w:firstLine="0"/>
        <w:jc w:val="left"/>
        <w:rPr>
          <w:b/>
          <w:sz w:val="20"/>
        </w:rPr>
      </w:pPr>
      <w:r>
        <w:rPr>
          <w:b/>
          <w:smallCaps/>
          <w:sz w:val="20"/>
        </w:rPr>
        <w:t>Previous</w:t>
      </w:r>
      <w:r>
        <w:rPr>
          <w:b/>
          <w:smallCaps/>
          <w:spacing w:val="-4"/>
          <w:sz w:val="20"/>
        </w:rPr>
        <w:t> </w:t>
      </w:r>
      <w:r>
        <w:rPr>
          <w:b/>
          <w:smallCaps/>
          <w:spacing w:val="-2"/>
          <w:sz w:val="20"/>
        </w:rPr>
        <w:t>Appointments:</w:t>
      </w:r>
    </w:p>
    <w:p>
      <w:pPr>
        <w:pStyle w:val="BodyText"/>
        <w:spacing w:before="8"/>
        <w:ind w:left="0" w:firstLine="0"/>
        <w:rPr>
          <w:b/>
          <w:sz w:val="1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3"/>
        <w:gridCol w:w="6999"/>
      </w:tblGrid>
      <w:tr>
        <w:trPr>
          <w:trHeight w:val="243" w:hRule="atLeast"/>
        </w:trPr>
        <w:tc>
          <w:tcPr>
            <w:tcW w:w="1093" w:type="dxa"/>
          </w:tcPr>
          <w:p>
            <w:pPr>
              <w:pStyle w:val="TableParagraph"/>
              <w:spacing w:line="223" w:lineRule="exact" w:before="0"/>
              <w:ind w:left="0" w:right="74"/>
              <w:jc w:val="center"/>
              <w:rPr>
                <w:sz w:val="20"/>
              </w:rPr>
            </w:pPr>
            <w:r>
              <w:rPr>
                <w:sz w:val="20"/>
              </w:rPr>
              <w:t>2014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6999" w:type="dxa"/>
          </w:tcPr>
          <w:p>
            <w:pPr>
              <w:pStyle w:val="TableParagraph"/>
              <w:spacing w:line="223" w:lineRule="exact" w:before="0"/>
              <w:ind w:left="126"/>
              <w:rPr>
                <w:sz w:val="20"/>
              </w:rPr>
            </w:pPr>
            <w:r>
              <w:rPr>
                <w:sz w:val="20"/>
              </w:rPr>
              <w:t>Graduate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Director,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Washington</w:t>
            </w:r>
          </w:p>
        </w:tc>
      </w:tr>
      <w:tr>
        <w:trPr>
          <w:trHeight w:val="264" w:hRule="atLeast"/>
        </w:trPr>
        <w:tc>
          <w:tcPr>
            <w:tcW w:w="1093" w:type="dxa"/>
          </w:tcPr>
          <w:p>
            <w:pPr>
              <w:pStyle w:val="TableParagraph"/>
              <w:spacing w:before="13"/>
              <w:ind w:left="0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2013-</w:t>
            </w: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6999" w:type="dxa"/>
          </w:tcPr>
          <w:p>
            <w:pPr>
              <w:pStyle w:val="TableParagraph"/>
              <w:spacing w:before="13"/>
              <w:ind w:left="126"/>
              <w:rPr>
                <w:sz w:val="20"/>
              </w:rPr>
            </w:pPr>
            <w:r>
              <w:rPr>
                <w:sz w:val="20"/>
              </w:rPr>
              <w:t>Visiting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Associate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Professor,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Melbourne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School</w:t>
            </w:r>
          </w:p>
        </w:tc>
      </w:tr>
      <w:tr>
        <w:trPr>
          <w:trHeight w:val="271" w:hRule="atLeast"/>
        </w:trPr>
        <w:tc>
          <w:tcPr>
            <w:tcW w:w="1093" w:type="dxa"/>
          </w:tcPr>
          <w:p>
            <w:pPr>
              <w:pStyle w:val="TableParagraph"/>
              <w:spacing w:before="13"/>
              <w:ind w:left="0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2003-</w:t>
            </w: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6999" w:type="dxa"/>
          </w:tcPr>
          <w:p>
            <w:pPr>
              <w:pStyle w:val="TableParagraph"/>
              <w:spacing w:before="13"/>
              <w:ind w:left="126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Professor,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Washington</w:t>
            </w:r>
          </w:p>
        </w:tc>
      </w:tr>
      <w:tr>
        <w:trPr>
          <w:trHeight w:val="275" w:hRule="atLeast"/>
        </w:trPr>
        <w:tc>
          <w:tcPr>
            <w:tcW w:w="1093" w:type="dxa"/>
          </w:tcPr>
          <w:p>
            <w:pPr>
              <w:pStyle w:val="TableParagraph"/>
              <w:spacing w:before="20"/>
              <w:ind w:left="0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2002-</w:t>
            </w:r>
            <w:r>
              <w:rPr>
                <w:spacing w:val="-4"/>
                <w:sz w:val="20"/>
              </w:rPr>
              <w:t>2003</w:t>
            </w:r>
          </w:p>
        </w:tc>
        <w:tc>
          <w:tcPr>
            <w:tcW w:w="6999" w:type="dxa"/>
          </w:tcPr>
          <w:p>
            <w:pPr>
              <w:pStyle w:val="TableParagraph"/>
              <w:spacing w:before="20"/>
              <w:ind w:left="126"/>
              <w:rPr>
                <w:sz w:val="20"/>
              </w:rPr>
            </w:pPr>
            <w:r>
              <w:rPr>
                <w:sz w:val="20"/>
              </w:rPr>
              <w:t>Post-Doctoral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Fellow,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Center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Development,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Harvard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</w:tr>
      <w:tr>
        <w:trPr>
          <w:trHeight w:val="276" w:hRule="atLeast"/>
        </w:trPr>
        <w:tc>
          <w:tcPr>
            <w:tcW w:w="1093" w:type="dxa"/>
          </w:tcPr>
          <w:p>
            <w:pPr>
              <w:pStyle w:val="TableParagraph"/>
              <w:ind w:left="0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2000-</w:t>
            </w:r>
            <w:r>
              <w:rPr>
                <w:spacing w:val="-4"/>
                <w:sz w:val="20"/>
              </w:rPr>
              <w:t>2003</w:t>
            </w:r>
          </w:p>
        </w:tc>
        <w:tc>
          <w:tcPr>
            <w:tcW w:w="6999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sz w:val="20"/>
              </w:rPr>
              <w:t>Advisor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Undergraduate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Studies,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Department,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Harvard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</w:tr>
      <w:tr>
        <w:trPr>
          <w:trHeight w:val="250" w:hRule="atLeast"/>
        </w:trPr>
        <w:tc>
          <w:tcPr>
            <w:tcW w:w="1093" w:type="dxa"/>
          </w:tcPr>
          <w:p>
            <w:pPr>
              <w:pStyle w:val="TableParagraph"/>
              <w:spacing w:line="210" w:lineRule="exact" w:before="20"/>
              <w:ind w:left="0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1999-</w:t>
            </w:r>
            <w:r>
              <w:rPr>
                <w:spacing w:val="-4"/>
                <w:sz w:val="20"/>
              </w:rPr>
              <w:t>2000</w:t>
            </w:r>
          </w:p>
        </w:tc>
        <w:tc>
          <w:tcPr>
            <w:tcW w:w="6999" w:type="dxa"/>
          </w:tcPr>
          <w:p>
            <w:pPr>
              <w:pStyle w:val="TableParagraph"/>
              <w:spacing w:line="210" w:lineRule="exact" w:before="20"/>
              <w:ind w:left="126"/>
              <w:rPr>
                <w:sz w:val="20"/>
              </w:rPr>
            </w:pPr>
            <w:r>
              <w:rPr>
                <w:sz w:val="20"/>
              </w:rPr>
              <w:t>Staff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Economist,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Council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Advisers,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White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House,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Washington,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DC</w:t>
            </w:r>
          </w:p>
        </w:tc>
      </w:tr>
    </w:tbl>
    <w:p>
      <w:pPr>
        <w:pStyle w:val="BodyText"/>
        <w:spacing w:before="92"/>
        <w:ind w:left="0" w:firstLine="0"/>
        <w:rPr>
          <w:b/>
          <w:sz w:val="16"/>
        </w:rPr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smallCaps/>
          <w:sz w:val="20"/>
        </w:rPr>
        <w:t>Editorial</w:t>
      </w:r>
      <w:r>
        <w:rPr>
          <w:b/>
          <w:smallCaps/>
          <w:spacing w:val="-5"/>
          <w:sz w:val="20"/>
        </w:rPr>
        <w:t> </w:t>
      </w:r>
      <w:r>
        <w:rPr>
          <w:b/>
          <w:smallCaps/>
          <w:spacing w:val="-2"/>
          <w:sz w:val="20"/>
        </w:rPr>
        <w:t>Positions</w:t>
      </w:r>
    </w:p>
    <w:p>
      <w:pPr>
        <w:pStyle w:val="BodyText"/>
        <w:spacing w:before="8"/>
        <w:ind w:left="0" w:firstLine="0"/>
        <w:rPr>
          <w:b/>
          <w:sz w:val="1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"/>
        <w:gridCol w:w="5299"/>
      </w:tblGrid>
      <w:tr>
        <w:trPr>
          <w:trHeight w:val="243" w:hRule="atLeast"/>
        </w:trPr>
        <w:tc>
          <w:tcPr>
            <w:tcW w:w="894" w:type="dxa"/>
          </w:tcPr>
          <w:p>
            <w:pPr>
              <w:pStyle w:val="TableParagraph"/>
              <w:spacing w:line="223" w:lineRule="exact" w:before="0"/>
              <w:rPr>
                <w:sz w:val="20"/>
              </w:rPr>
            </w:pPr>
            <w:r>
              <w:rPr>
                <w:sz w:val="20"/>
              </w:rPr>
              <w:t>2014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5299" w:type="dxa"/>
          </w:tcPr>
          <w:p>
            <w:pPr>
              <w:pStyle w:val="TableParagraph"/>
              <w:spacing w:line="223" w:lineRule="exact" w:before="0"/>
              <w:ind w:left="325"/>
              <w:rPr>
                <w:i/>
                <w:sz w:val="20"/>
              </w:rPr>
            </w:pPr>
            <w:r>
              <w:rPr>
                <w:sz w:val="20"/>
              </w:rPr>
              <w:t>Editorial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Board,</w:t>
            </w:r>
            <w:r>
              <w:rPr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Contemporary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Economic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Policy</w:t>
            </w:r>
          </w:p>
        </w:tc>
      </w:tr>
      <w:tr>
        <w:trPr>
          <w:trHeight w:val="264" w:hRule="atLeast"/>
        </w:trPr>
        <w:tc>
          <w:tcPr>
            <w:tcW w:w="894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z w:val="20"/>
              </w:rPr>
              <w:t>2013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5299" w:type="dxa"/>
          </w:tcPr>
          <w:p>
            <w:pPr>
              <w:pStyle w:val="TableParagraph"/>
              <w:spacing w:before="13"/>
              <w:ind w:left="325"/>
              <w:rPr>
                <w:i/>
                <w:sz w:val="20"/>
              </w:rPr>
            </w:pPr>
            <w:r>
              <w:rPr>
                <w:sz w:val="20"/>
              </w:rPr>
              <w:t>Editorial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Board,</w:t>
            </w:r>
            <w:r>
              <w:rPr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Journal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International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Money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Finance</w:t>
            </w:r>
          </w:p>
        </w:tc>
      </w:tr>
      <w:tr>
        <w:trPr>
          <w:trHeight w:val="243" w:hRule="atLeast"/>
        </w:trPr>
        <w:tc>
          <w:tcPr>
            <w:tcW w:w="894" w:type="dxa"/>
          </w:tcPr>
          <w:p>
            <w:pPr>
              <w:pStyle w:val="TableParagraph"/>
              <w:spacing w:line="210" w:lineRule="exact" w:before="13"/>
              <w:rPr>
                <w:sz w:val="20"/>
              </w:rPr>
            </w:pPr>
            <w:r>
              <w:rPr>
                <w:sz w:val="20"/>
              </w:rPr>
              <w:t>2012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5299" w:type="dxa"/>
          </w:tcPr>
          <w:p>
            <w:pPr>
              <w:pStyle w:val="TableParagraph"/>
              <w:spacing w:line="210" w:lineRule="exact" w:before="13"/>
              <w:ind w:left="325"/>
              <w:rPr>
                <w:i/>
                <w:sz w:val="20"/>
              </w:rPr>
            </w:pPr>
            <w:r>
              <w:rPr>
                <w:sz w:val="20"/>
              </w:rPr>
              <w:t>Editorial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Board,</w:t>
            </w:r>
            <w:r>
              <w:rPr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Pacific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Economic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Review</w:t>
            </w:r>
          </w:p>
        </w:tc>
      </w:tr>
    </w:tbl>
    <w:p>
      <w:pPr>
        <w:pStyle w:val="BodyText"/>
        <w:ind w:left="0" w:firstLine="0"/>
        <w:rPr>
          <w:b/>
          <w:sz w:val="16"/>
        </w:rPr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smallCaps/>
          <w:sz w:val="20"/>
        </w:rPr>
        <w:t>Short-Term</w:t>
      </w:r>
      <w:r>
        <w:rPr>
          <w:b/>
          <w:smallCaps/>
          <w:spacing w:val="-6"/>
          <w:sz w:val="20"/>
        </w:rPr>
        <w:t> </w:t>
      </w:r>
      <w:r>
        <w:rPr>
          <w:b/>
          <w:smallCaps/>
          <w:sz w:val="20"/>
        </w:rPr>
        <w:t>Visiting</w:t>
      </w:r>
      <w:r>
        <w:rPr>
          <w:b/>
          <w:smallCaps/>
          <w:spacing w:val="-5"/>
          <w:sz w:val="20"/>
        </w:rPr>
        <w:t> </w:t>
      </w:r>
      <w:r>
        <w:rPr>
          <w:b/>
          <w:smallCaps/>
          <w:spacing w:val="-2"/>
          <w:sz w:val="20"/>
        </w:rPr>
        <w:t>Positions</w:t>
      </w:r>
    </w:p>
    <w:p>
      <w:pPr>
        <w:pStyle w:val="BodyText"/>
        <w:spacing w:before="8"/>
        <w:ind w:left="0" w:firstLine="0"/>
        <w:rPr>
          <w:b/>
          <w:sz w:val="1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5"/>
        <w:gridCol w:w="6770"/>
      </w:tblGrid>
      <w:tr>
        <w:trPr>
          <w:trHeight w:val="250" w:hRule="atLeast"/>
        </w:trPr>
        <w:tc>
          <w:tcPr>
            <w:tcW w:w="1085" w:type="dxa"/>
          </w:tcPr>
          <w:p>
            <w:pPr>
              <w:pStyle w:val="TableParagraph"/>
              <w:spacing w:line="223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6770" w:type="dxa"/>
          </w:tcPr>
          <w:p>
            <w:pPr>
              <w:pStyle w:val="TableParagraph"/>
              <w:spacing w:line="223" w:lineRule="exact" w:before="0"/>
              <w:ind w:left="135"/>
              <w:rPr>
                <w:sz w:val="20"/>
              </w:rPr>
            </w:pPr>
            <w:r>
              <w:rPr>
                <w:sz w:val="20"/>
              </w:rPr>
              <w:t>Visitor,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Vancouver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School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Canada</w:t>
            </w:r>
          </w:p>
        </w:tc>
      </w:tr>
      <w:tr>
        <w:trPr>
          <w:trHeight w:val="276" w:hRule="atLeast"/>
        </w:trPr>
        <w:tc>
          <w:tcPr>
            <w:tcW w:w="1085" w:type="dxa"/>
          </w:tcPr>
          <w:p>
            <w:pPr>
              <w:pStyle w:val="TableParagraph"/>
              <w:spacing w:before="20"/>
              <w:rPr>
                <w:sz w:val="20"/>
              </w:rPr>
            </w:pPr>
            <w:r>
              <w:rPr>
                <w:spacing w:val="-2"/>
                <w:sz w:val="20"/>
              </w:rPr>
              <w:t>2017-</w:t>
            </w:r>
            <w:r>
              <w:rPr>
                <w:spacing w:val="-5"/>
                <w:sz w:val="20"/>
              </w:rPr>
              <w:t>23</w:t>
            </w:r>
          </w:p>
        </w:tc>
        <w:tc>
          <w:tcPr>
            <w:tcW w:w="6770" w:type="dxa"/>
          </w:tcPr>
          <w:p>
            <w:pPr>
              <w:pStyle w:val="TableParagraph"/>
              <w:spacing w:before="20"/>
              <w:ind w:left="135"/>
              <w:rPr>
                <w:sz w:val="20"/>
              </w:rPr>
            </w:pPr>
            <w:r>
              <w:rPr>
                <w:sz w:val="20"/>
              </w:rPr>
              <w:t>Visiting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Associate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Professor,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Keio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Tokyo,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Japan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2009,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6770" w:type="dxa"/>
          </w:tcPr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sz w:val="20"/>
              </w:rPr>
              <w:t>Visiting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Researcher,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Academia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Sinica,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Taipei,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Taiwan</w:t>
            </w:r>
          </w:p>
        </w:tc>
      </w:tr>
      <w:tr>
        <w:trPr>
          <w:trHeight w:val="276" w:hRule="atLeast"/>
        </w:trPr>
        <w:tc>
          <w:tcPr>
            <w:tcW w:w="1085" w:type="dxa"/>
          </w:tcPr>
          <w:p>
            <w:pPr>
              <w:pStyle w:val="TableParagraph"/>
              <w:spacing w:before="20"/>
              <w:rPr>
                <w:sz w:val="20"/>
              </w:rPr>
            </w:pPr>
            <w:r>
              <w:rPr>
                <w:sz w:val="20"/>
              </w:rPr>
              <w:t>2009,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2010</w:t>
            </w:r>
          </w:p>
        </w:tc>
        <w:tc>
          <w:tcPr>
            <w:tcW w:w="6770" w:type="dxa"/>
          </w:tcPr>
          <w:p>
            <w:pPr>
              <w:pStyle w:val="TableParagraph"/>
              <w:spacing w:before="20"/>
              <w:ind w:left="135"/>
              <w:rPr>
                <w:sz w:val="20"/>
              </w:rPr>
            </w:pPr>
            <w:r>
              <w:rPr>
                <w:sz w:val="20"/>
              </w:rPr>
              <w:t>Visiting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Fellow,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Hong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Kong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Monetary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Research</w:t>
            </w:r>
          </w:p>
        </w:tc>
      </w:tr>
      <w:tr>
        <w:trPr>
          <w:trHeight w:val="273" w:hRule="atLeast"/>
        </w:trPr>
        <w:tc>
          <w:tcPr>
            <w:tcW w:w="10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2007</w:t>
            </w:r>
          </w:p>
        </w:tc>
        <w:tc>
          <w:tcPr>
            <w:tcW w:w="6770" w:type="dxa"/>
          </w:tcPr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sz w:val="20"/>
              </w:rPr>
              <w:t>Visiting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Assistant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Professor,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Harvard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2006</w:t>
            </w:r>
          </w:p>
        </w:tc>
        <w:tc>
          <w:tcPr>
            <w:tcW w:w="6770" w:type="dxa"/>
          </w:tcPr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sz w:val="20"/>
              </w:rPr>
              <w:t>Visiting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Researcher,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Francisco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Federal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Reserve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Bank</w:t>
            </w:r>
          </w:p>
        </w:tc>
      </w:tr>
      <w:tr>
        <w:trPr>
          <w:trHeight w:val="276" w:hRule="atLeast"/>
        </w:trPr>
        <w:tc>
          <w:tcPr>
            <w:tcW w:w="1085" w:type="dxa"/>
          </w:tcPr>
          <w:p>
            <w:pPr>
              <w:pStyle w:val="TableParagraph"/>
              <w:spacing w:before="20"/>
              <w:rPr>
                <w:sz w:val="20"/>
              </w:rPr>
            </w:pPr>
            <w:r>
              <w:rPr>
                <w:sz w:val="20"/>
              </w:rPr>
              <w:t>2006,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6770" w:type="dxa"/>
          </w:tcPr>
          <w:p>
            <w:pPr>
              <w:pStyle w:val="TableParagraph"/>
              <w:spacing w:before="20"/>
              <w:ind w:left="135"/>
              <w:rPr>
                <w:sz w:val="20"/>
              </w:rPr>
            </w:pPr>
            <w:r>
              <w:rPr>
                <w:sz w:val="20"/>
              </w:rPr>
              <w:t>Visiting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Researcher,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Reserve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Bank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Zealand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2005</w:t>
            </w:r>
          </w:p>
        </w:tc>
        <w:tc>
          <w:tcPr>
            <w:tcW w:w="6770" w:type="dxa"/>
          </w:tcPr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sz w:val="20"/>
              </w:rPr>
              <w:t>Visiting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Assistant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Professor,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Swiss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Federal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(ETH),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Zurich</w:t>
            </w:r>
          </w:p>
        </w:tc>
      </w:tr>
      <w:tr>
        <w:trPr>
          <w:trHeight w:val="276" w:hRule="atLeast"/>
        </w:trPr>
        <w:tc>
          <w:tcPr>
            <w:tcW w:w="1085" w:type="dxa"/>
          </w:tcPr>
          <w:p>
            <w:pPr>
              <w:pStyle w:val="TableParagraph"/>
              <w:spacing w:before="20"/>
              <w:rPr>
                <w:sz w:val="20"/>
              </w:rPr>
            </w:pPr>
            <w:r>
              <w:rPr>
                <w:spacing w:val="-4"/>
                <w:sz w:val="20"/>
              </w:rPr>
              <w:t>2005</w:t>
            </w:r>
          </w:p>
        </w:tc>
        <w:tc>
          <w:tcPr>
            <w:tcW w:w="6770" w:type="dxa"/>
          </w:tcPr>
          <w:p>
            <w:pPr>
              <w:pStyle w:val="TableParagraph"/>
              <w:spacing w:before="20"/>
              <w:ind w:left="135"/>
              <w:rPr>
                <w:sz w:val="20"/>
              </w:rPr>
            </w:pPr>
            <w:r>
              <w:rPr>
                <w:sz w:val="20"/>
              </w:rPr>
              <w:t>Visitor,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Research,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Columbia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</w:tr>
      <w:tr>
        <w:trPr>
          <w:trHeight w:val="248" w:hRule="atLeast"/>
        </w:trPr>
        <w:tc>
          <w:tcPr>
            <w:tcW w:w="1085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2002</w:t>
            </w:r>
          </w:p>
        </w:tc>
        <w:tc>
          <w:tcPr>
            <w:tcW w:w="6770" w:type="dxa"/>
          </w:tcPr>
          <w:p>
            <w:pPr>
              <w:pStyle w:val="TableParagraph"/>
              <w:spacing w:line="210" w:lineRule="exact"/>
              <w:ind w:left="135"/>
              <w:rPr>
                <w:sz w:val="20"/>
              </w:rPr>
            </w:pPr>
            <w:r>
              <w:rPr>
                <w:sz w:val="20"/>
              </w:rPr>
              <w:t>Graduate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Summer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Board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Governors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Federal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Reserve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</w:tc>
      </w:tr>
    </w:tbl>
    <w:p>
      <w:pPr>
        <w:pStyle w:val="BodyText"/>
        <w:spacing w:before="0"/>
        <w:ind w:left="0" w:firstLine="0"/>
        <w:rPr>
          <w:b/>
          <w:sz w:val="16"/>
        </w:rPr>
      </w:pPr>
    </w:p>
    <w:p>
      <w:pPr>
        <w:pStyle w:val="BodyText"/>
        <w:spacing w:before="30"/>
        <w:ind w:left="0" w:firstLine="0"/>
        <w:rPr>
          <w:b/>
          <w:sz w:val="16"/>
        </w:rPr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smallCaps/>
          <w:spacing w:val="-2"/>
          <w:sz w:val="20"/>
        </w:rPr>
        <w:t>Publications: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73" w:lineRule="auto" w:before="116" w:after="0"/>
        <w:ind w:left="647" w:right="1363" w:hanging="360"/>
        <w:jc w:val="left"/>
        <w:rPr>
          <w:i/>
          <w:sz w:val="20"/>
        </w:rPr>
      </w:pPr>
      <w:r>
        <w:rPr>
          <w:sz w:val="20"/>
        </w:rPr>
        <w:t>“Duration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sudden</w:t>
      </w:r>
      <w:r>
        <w:rPr>
          <w:spacing w:val="-3"/>
          <w:sz w:val="20"/>
        </w:rPr>
        <w:t> </w:t>
      </w:r>
      <w:r>
        <w:rPr>
          <w:sz w:val="20"/>
        </w:rPr>
        <w:t>stop</w:t>
      </w:r>
      <w:r>
        <w:rPr>
          <w:spacing w:val="-3"/>
          <w:sz w:val="20"/>
        </w:rPr>
        <w:t> </w:t>
      </w:r>
      <w:r>
        <w:rPr>
          <w:sz w:val="20"/>
        </w:rPr>
        <w:t>spells: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hazard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3"/>
          <w:sz w:val="20"/>
        </w:rPr>
        <w:t> </w:t>
      </w:r>
      <w:r>
        <w:rPr>
          <w:sz w:val="20"/>
        </w:rPr>
        <w:t>approach”</w:t>
      </w:r>
      <w:r>
        <w:rPr>
          <w:spacing w:val="-3"/>
          <w:sz w:val="20"/>
        </w:rPr>
        <w:t> </w:t>
      </w:r>
      <w:r>
        <w:rPr>
          <w:sz w:val="20"/>
        </w:rPr>
        <w:t>(2019)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Mahama</w:t>
      </w:r>
      <w:r>
        <w:rPr>
          <w:spacing w:val="-3"/>
          <w:sz w:val="20"/>
        </w:rPr>
        <w:t> </w:t>
      </w:r>
      <w:r>
        <w:rPr>
          <w:sz w:val="20"/>
        </w:rPr>
        <w:t>Samir</w:t>
      </w:r>
      <w:r>
        <w:rPr>
          <w:spacing w:val="-3"/>
          <w:sz w:val="20"/>
        </w:rPr>
        <w:t> </w:t>
      </w:r>
      <w:r>
        <w:rPr>
          <w:sz w:val="20"/>
        </w:rPr>
        <w:t>Bandaogo,</w:t>
      </w:r>
      <w:r>
        <w:rPr>
          <w:spacing w:val="-4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 International Economics.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73" w:lineRule="auto" w:before="121" w:after="0"/>
        <w:ind w:left="647" w:right="696" w:hanging="360"/>
        <w:jc w:val="left"/>
        <w:rPr>
          <w:sz w:val="20"/>
        </w:rPr>
      </w:pPr>
      <w:r>
        <w:rPr>
          <w:color w:val="222222"/>
          <w:sz w:val="20"/>
        </w:rPr>
        <w:t>“Market</w:t>
      </w:r>
      <w:r>
        <w:rPr>
          <w:color w:val="222222"/>
          <w:spacing w:val="-3"/>
          <w:sz w:val="20"/>
        </w:rPr>
        <w:t> </w:t>
      </w:r>
      <w:r>
        <w:rPr>
          <w:color w:val="222222"/>
          <w:sz w:val="20"/>
        </w:rPr>
        <w:t>Power,</w:t>
      </w:r>
      <w:r>
        <w:rPr>
          <w:color w:val="222222"/>
          <w:spacing w:val="-3"/>
          <w:sz w:val="20"/>
        </w:rPr>
        <w:t> </w:t>
      </w:r>
      <w:r>
        <w:rPr>
          <w:color w:val="222222"/>
          <w:sz w:val="20"/>
        </w:rPr>
        <w:t>Inflation</w:t>
      </w:r>
      <w:r>
        <w:rPr>
          <w:color w:val="222222"/>
          <w:spacing w:val="-3"/>
          <w:sz w:val="20"/>
        </w:rPr>
        <w:t> </w:t>
      </w:r>
      <w:r>
        <w:rPr>
          <w:color w:val="222222"/>
          <w:sz w:val="20"/>
        </w:rPr>
        <w:t>Targeting,</w:t>
      </w:r>
      <w:r>
        <w:rPr>
          <w:color w:val="222222"/>
          <w:spacing w:val="-3"/>
          <w:sz w:val="20"/>
        </w:rPr>
        <w:t> </w:t>
      </w:r>
      <w:r>
        <w:rPr>
          <w:color w:val="222222"/>
          <w:sz w:val="20"/>
        </w:rPr>
        <w:t>and</w:t>
      </w:r>
      <w:r>
        <w:rPr>
          <w:color w:val="222222"/>
          <w:spacing w:val="-3"/>
          <w:sz w:val="20"/>
        </w:rPr>
        <w:t> </w:t>
      </w:r>
      <w:r>
        <w:rPr>
          <w:color w:val="222222"/>
          <w:sz w:val="20"/>
        </w:rPr>
        <w:t>Commodity</w:t>
      </w:r>
      <w:r>
        <w:rPr>
          <w:color w:val="222222"/>
          <w:spacing w:val="-3"/>
          <w:sz w:val="20"/>
        </w:rPr>
        <w:t> </w:t>
      </w:r>
      <w:r>
        <w:rPr>
          <w:color w:val="222222"/>
          <w:sz w:val="20"/>
        </w:rPr>
        <w:t>Currencies”</w:t>
      </w:r>
      <w:r>
        <w:rPr>
          <w:color w:val="222222"/>
          <w:spacing w:val="-3"/>
          <w:sz w:val="20"/>
        </w:rPr>
        <w:t> </w:t>
      </w:r>
      <w:r>
        <w:rPr>
          <w:color w:val="222222"/>
          <w:sz w:val="20"/>
        </w:rPr>
        <w:t>(2018)</w:t>
      </w:r>
      <w:r>
        <w:rPr>
          <w:color w:val="222222"/>
          <w:spacing w:val="-3"/>
          <w:sz w:val="20"/>
        </w:rPr>
        <w:t> </w:t>
      </w:r>
      <w:r>
        <w:rPr>
          <w:color w:val="222222"/>
          <w:sz w:val="20"/>
        </w:rPr>
        <w:t>with</w:t>
      </w:r>
      <w:r>
        <w:rPr>
          <w:color w:val="222222"/>
          <w:spacing w:val="-3"/>
          <w:sz w:val="20"/>
        </w:rPr>
        <w:t> </w:t>
      </w:r>
      <w:r>
        <w:rPr>
          <w:color w:val="222222"/>
          <w:sz w:val="20"/>
        </w:rPr>
        <w:t>Dongwon</w:t>
      </w:r>
      <w:r>
        <w:rPr>
          <w:color w:val="222222"/>
          <w:spacing w:val="-3"/>
          <w:sz w:val="20"/>
        </w:rPr>
        <w:t> </w:t>
      </w:r>
      <w:r>
        <w:rPr>
          <w:color w:val="222222"/>
          <w:sz w:val="20"/>
        </w:rPr>
        <w:t>Lee,</w:t>
      </w:r>
      <w:r>
        <w:rPr>
          <w:color w:val="222222"/>
          <w:spacing w:val="-3"/>
          <w:sz w:val="20"/>
        </w:rPr>
        <w:t> </w:t>
      </w:r>
      <w:r>
        <w:rPr>
          <w:i/>
          <w:color w:val="222222"/>
          <w:sz w:val="20"/>
        </w:rPr>
        <w:t>Journal</w:t>
      </w:r>
      <w:r>
        <w:rPr>
          <w:i/>
          <w:color w:val="222222"/>
          <w:spacing w:val="-3"/>
          <w:sz w:val="20"/>
        </w:rPr>
        <w:t> </w:t>
      </w:r>
      <w:r>
        <w:rPr>
          <w:i/>
          <w:color w:val="222222"/>
          <w:sz w:val="20"/>
        </w:rPr>
        <w:t>of</w:t>
      </w:r>
      <w:r>
        <w:rPr>
          <w:i/>
          <w:color w:val="222222"/>
          <w:spacing w:val="-3"/>
          <w:sz w:val="20"/>
        </w:rPr>
        <w:t> </w:t>
      </w:r>
      <w:r>
        <w:rPr>
          <w:i/>
          <w:color w:val="222222"/>
          <w:sz w:val="20"/>
        </w:rPr>
        <w:t>International Money and Finance</w:t>
      </w:r>
      <w:r>
        <w:rPr>
          <w:color w:val="222222"/>
          <w:sz w:val="20"/>
        </w:rPr>
        <w:t>, Vol. 88, pp.122-139.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73" w:lineRule="auto" w:before="121" w:after="0"/>
        <w:ind w:left="647" w:right="493" w:hanging="360"/>
        <w:jc w:val="left"/>
        <w:rPr>
          <w:sz w:val="20"/>
        </w:rPr>
      </w:pPr>
      <w:r>
        <w:rPr>
          <w:sz w:val="20"/>
        </w:rPr>
        <w:t>"Forecasting</w:t>
      </w:r>
      <w:r>
        <w:rPr>
          <w:spacing w:val="-3"/>
          <w:sz w:val="20"/>
        </w:rPr>
        <w:t> </w:t>
      </w:r>
      <w:r>
        <w:rPr>
          <w:sz w:val="20"/>
        </w:rPr>
        <w:t>Inflation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Commodity</w:t>
      </w:r>
      <w:r>
        <w:rPr>
          <w:spacing w:val="-3"/>
          <w:sz w:val="20"/>
        </w:rPr>
        <w:t> </w:t>
      </w:r>
      <w:r>
        <w:rPr>
          <w:sz w:val="20"/>
        </w:rPr>
        <w:t>Price</w:t>
      </w:r>
      <w:r>
        <w:rPr>
          <w:spacing w:val="-3"/>
          <w:sz w:val="20"/>
        </w:rPr>
        <w:t> </w:t>
      </w:r>
      <w:r>
        <w:rPr>
          <w:sz w:val="20"/>
        </w:rPr>
        <w:t>Aggregates"</w:t>
      </w:r>
      <w:r>
        <w:rPr>
          <w:spacing w:val="-3"/>
          <w:sz w:val="20"/>
        </w:rPr>
        <w:t> </w:t>
      </w:r>
      <w:r>
        <w:rPr>
          <w:sz w:val="20"/>
        </w:rPr>
        <w:t>(2014)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Stephen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3"/>
          <w:sz w:val="20"/>
        </w:rPr>
        <w:t> </w:t>
      </w:r>
      <w:r>
        <w:rPr>
          <w:sz w:val="20"/>
        </w:rPr>
        <w:t>Turnovsky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Eric</w:t>
      </w:r>
      <w:r>
        <w:rPr>
          <w:spacing w:val="-3"/>
          <w:sz w:val="20"/>
        </w:rPr>
        <w:t> </w:t>
      </w:r>
      <w:r>
        <w:rPr>
          <w:sz w:val="20"/>
        </w:rPr>
        <w:t>Zivot,</w:t>
      </w:r>
      <w:r>
        <w:rPr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 Econometrics</w:t>
      </w:r>
      <w:r>
        <w:rPr>
          <w:sz w:val="20"/>
        </w:rPr>
        <w:t>, Vol. 183, Issue 1, pp.117-134.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21" w:after="0"/>
        <w:ind w:left="647" w:right="0" w:hanging="360"/>
        <w:jc w:val="left"/>
        <w:rPr>
          <w:sz w:val="20"/>
        </w:rPr>
      </w:pPr>
      <w:r>
        <w:rPr>
          <w:sz w:val="20"/>
        </w:rPr>
        <w:t>Book</w:t>
      </w:r>
      <w:r>
        <w:rPr>
          <w:spacing w:val="-10"/>
          <w:sz w:val="20"/>
        </w:rPr>
        <w:t> </w:t>
      </w:r>
      <w:r>
        <w:rPr>
          <w:sz w:val="20"/>
        </w:rPr>
        <w:t>Review:</w:t>
      </w:r>
      <w:r>
        <w:rPr>
          <w:spacing w:val="-7"/>
          <w:sz w:val="20"/>
        </w:rPr>
        <w:t> </w:t>
      </w:r>
      <w:r>
        <w:rPr>
          <w:sz w:val="20"/>
        </w:rPr>
        <w:t>"Understanding</w:t>
      </w:r>
      <w:r>
        <w:rPr>
          <w:spacing w:val="-9"/>
          <w:sz w:val="20"/>
        </w:rPr>
        <w:t> </w:t>
      </w:r>
      <w:r>
        <w:rPr>
          <w:sz w:val="20"/>
        </w:rPr>
        <w:t>Exchange</w:t>
      </w:r>
      <w:r>
        <w:rPr>
          <w:spacing w:val="-7"/>
          <w:sz w:val="20"/>
        </w:rPr>
        <w:t> </w:t>
      </w:r>
      <w:r>
        <w:rPr>
          <w:sz w:val="20"/>
        </w:rPr>
        <w:t>Rate</w:t>
      </w:r>
      <w:r>
        <w:rPr>
          <w:spacing w:val="-7"/>
          <w:sz w:val="20"/>
        </w:rPr>
        <w:t> </w:t>
      </w:r>
      <w:r>
        <w:rPr>
          <w:sz w:val="20"/>
        </w:rPr>
        <w:t>Behaviour"</w:t>
      </w:r>
      <w:r>
        <w:rPr>
          <w:spacing w:val="-8"/>
          <w:sz w:val="20"/>
        </w:rPr>
        <w:t> </w:t>
      </w:r>
      <w:r>
        <w:rPr>
          <w:sz w:val="20"/>
        </w:rPr>
        <w:t>(2014),</w:t>
      </w:r>
      <w:r>
        <w:rPr>
          <w:spacing w:val="-7"/>
          <w:sz w:val="20"/>
        </w:rPr>
        <w:t> </w:t>
      </w:r>
      <w:r>
        <w:rPr>
          <w:sz w:val="20"/>
        </w:rPr>
        <w:t>International</w:t>
      </w:r>
      <w:r>
        <w:rPr>
          <w:spacing w:val="-8"/>
          <w:sz w:val="20"/>
        </w:rPr>
        <w:t> </w:t>
      </w:r>
      <w:r>
        <w:rPr>
          <w:sz w:val="20"/>
        </w:rPr>
        <w:t>Finance,</w:t>
      </w:r>
      <w:r>
        <w:rPr>
          <w:spacing w:val="-7"/>
          <w:sz w:val="20"/>
        </w:rPr>
        <w:t> </w:t>
      </w:r>
      <w:r>
        <w:rPr>
          <w:sz w:val="20"/>
        </w:rPr>
        <w:t>Vol.</w:t>
      </w:r>
      <w:r>
        <w:rPr>
          <w:spacing w:val="-7"/>
          <w:sz w:val="20"/>
        </w:rPr>
        <w:t> </w:t>
      </w:r>
      <w:r>
        <w:rPr>
          <w:sz w:val="20"/>
        </w:rPr>
        <w:t>17,</w:t>
      </w:r>
      <w:r>
        <w:rPr>
          <w:spacing w:val="-8"/>
          <w:sz w:val="20"/>
        </w:rPr>
        <w:t> </w:t>
      </w:r>
      <w:r>
        <w:rPr>
          <w:sz w:val="20"/>
        </w:rPr>
        <w:t>Issue</w:t>
      </w:r>
      <w:r>
        <w:rPr>
          <w:spacing w:val="-7"/>
          <w:sz w:val="20"/>
        </w:rPr>
        <w:t> </w:t>
      </w:r>
      <w:r>
        <w:rPr>
          <w:sz w:val="20"/>
        </w:rPr>
        <w:t>2,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pp.257–271.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footerReference w:type="default" r:id="rId5"/>
          <w:type w:val="continuous"/>
          <w:pgSz w:w="12240" w:h="15840"/>
          <w:pgMar w:header="0" w:footer="1001" w:top="660" w:bottom="1200" w:left="720" w:right="720"/>
          <w:pgNumType w:start="1"/>
        </w:sectPr>
      </w:pPr>
    </w:p>
    <w:p>
      <w:pPr>
        <w:spacing w:before="65"/>
        <w:ind w:left="0" w:right="521" w:firstLine="0"/>
        <w:jc w:val="right"/>
        <w:rPr>
          <w:sz w:val="16"/>
        </w:rPr>
      </w:pPr>
      <w:r>
        <w:rPr>
          <w:spacing w:val="-2"/>
          <w:sz w:val="20"/>
        </w:rPr>
        <w:t>Y.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</w:t>
      </w:r>
      <w:r>
        <w:rPr>
          <w:spacing w:val="-4"/>
          <w:sz w:val="16"/>
        </w:rPr>
        <w:t>HEN</w:t>
      </w:r>
    </w:p>
    <w:p>
      <w:pPr>
        <w:pStyle w:val="BodyText"/>
        <w:spacing w:before="95"/>
        <w:ind w:left="0" w:firstLine="0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73" w:lineRule="auto" w:before="0" w:after="0"/>
        <w:ind w:left="647" w:right="732" w:hanging="360"/>
        <w:jc w:val="left"/>
        <w:rPr>
          <w:sz w:val="20"/>
        </w:rPr>
      </w:pPr>
      <w:r>
        <w:rPr>
          <w:sz w:val="20"/>
        </w:rPr>
        <w:t>"What</w:t>
      </w:r>
      <w:r>
        <w:rPr>
          <w:spacing w:val="-3"/>
          <w:sz w:val="20"/>
        </w:rPr>
        <w:t> </w:t>
      </w:r>
      <w:r>
        <w:rPr>
          <w:sz w:val="20"/>
        </w:rPr>
        <w:t>Does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Yield</w:t>
      </w:r>
      <w:r>
        <w:rPr>
          <w:spacing w:val="-3"/>
          <w:sz w:val="20"/>
        </w:rPr>
        <w:t> </w:t>
      </w:r>
      <w:r>
        <w:rPr>
          <w:sz w:val="20"/>
        </w:rPr>
        <w:t>Curve</w:t>
      </w:r>
      <w:r>
        <w:rPr>
          <w:spacing w:val="-3"/>
          <w:sz w:val="20"/>
        </w:rPr>
        <w:t> </w:t>
      </w:r>
      <w:r>
        <w:rPr>
          <w:sz w:val="20"/>
        </w:rPr>
        <w:t>Tell</w:t>
      </w:r>
      <w:r>
        <w:rPr>
          <w:spacing w:val="-3"/>
          <w:sz w:val="20"/>
        </w:rPr>
        <w:t> </w:t>
      </w:r>
      <w:r>
        <w:rPr>
          <w:sz w:val="20"/>
        </w:rPr>
        <w:t>Us</w:t>
      </w:r>
      <w:r>
        <w:rPr>
          <w:spacing w:val="-3"/>
          <w:sz w:val="20"/>
        </w:rPr>
        <w:t> </w:t>
      </w:r>
      <w:r>
        <w:rPr>
          <w:sz w:val="20"/>
        </w:rPr>
        <w:t>About</w:t>
      </w:r>
      <w:r>
        <w:rPr>
          <w:spacing w:val="-3"/>
          <w:sz w:val="20"/>
        </w:rPr>
        <w:t> </w:t>
      </w:r>
      <w:r>
        <w:rPr>
          <w:sz w:val="20"/>
        </w:rPr>
        <w:t>Exchange</w:t>
      </w:r>
      <w:r>
        <w:rPr>
          <w:spacing w:val="-3"/>
          <w:sz w:val="20"/>
        </w:rPr>
        <w:t> </w:t>
      </w:r>
      <w:r>
        <w:rPr>
          <w:sz w:val="20"/>
        </w:rPr>
        <w:t>Rate</w:t>
      </w:r>
      <w:r>
        <w:rPr>
          <w:spacing w:val="-3"/>
          <w:sz w:val="20"/>
        </w:rPr>
        <w:t> </w:t>
      </w:r>
      <w:r>
        <w:rPr>
          <w:sz w:val="20"/>
        </w:rPr>
        <w:t>Predictability?"</w:t>
      </w:r>
      <w:r>
        <w:rPr>
          <w:spacing w:val="-3"/>
          <w:sz w:val="20"/>
        </w:rPr>
        <w:t> </w:t>
      </w:r>
      <w:r>
        <w:rPr>
          <w:sz w:val="20"/>
        </w:rPr>
        <w:t>(2013)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Kwok</w:t>
      </w:r>
      <w:r>
        <w:rPr>
          <w:spacing w:val="-3"/>
          <w:sz w:val="20"/>
        </w:rPr>
        <w:t> </w:t>
      </w:r>
      <w:r>
        <w:rPr>
          <w:sz w:val="20"/>
        </w:rPr>
        <w:t>Ping</w:t>
      </w:r>
      <w:r>
        <w:rPr>
          <w:spacing w:val="-3"/>
          <w:sz w:val="20"/>
        </w:rPr>
        <w:t> </w:t>
      </w:r>
      <w:r>
        <w:rPr>
          <w:sz w:val="20"/>
        </w:rPr>
        <w:t>Tsang,</w:t>
      </w:r>
      <w:r>
        <w:rPr>
          <w:spacing w:val="-3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 Economics and Statistics, </w:t>
      </w:r>
      <w:r>
        <w:rPr>
          <w:sz w:val="20"/>
        </w:rPr>
        <w:t>Vol. 95, No. 1.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73" w:lineRule="auto" w:before="126" w:after="0"/>
        <w:ind w:left="647" w:right="405" w:hanging="360"/>
        <w:jc w:val="left"/>
        <w:rPr>
          <w:sz w:val="20"/>
        </w:rPr>
      </w:pPr>
      <w:r>
        <w:rPr>
          <w:sz w:val="20"/>
        </w:rPr>
        <w:t>"Are</w:t>
      </w:r>
      <w:r>
        <w:rPr>
          <w:spacing w:val="-3"/>
          <w:sz w:val="20"/>
        </w:rPr>
        <w:t> </w:t>
      </w:r>
      <w:r>
        <w:rPr>
          <w:sz w:val="20"/>
        </w:rPr>
        <w:t>Commodity</w:t>
      </w:r>
      <w:r>
        <w:rPr>
          <w:spacing w:val="-3"/>
          <w:sz w:val="20"/>
        </w:rPr>
        <w:t> </w:t>
      </w:r>
      <w:r>
        <w:rPr>
          <w:sz w:val="20"/>
        </w:rPr>
        <w:t>Currencies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Exception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Rule?"</w:t>
      </w:r>
      <w:r>
        <w:rPr>
          <w:spacing w:val="-4"/>
          <w:sz w:val="20"/>
        </w:rPr>
        <w:t> </w:t>
      </w:r>
      <w:r>
        <w:rPr>
          <w:sz w:val="20"/>
        </w:rPr>
        <w:t>(2012)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Kenneth</w:t>
      </w:r>
      <w:r>
        <w:rPr>
          <w:spacing w:val="-3"/>
          <w:sz w:val="20"/>
        </w:rPr>
        <w:t> </w:t>
      </w:r>
      <w:r>
        <w:rPr>
          <w:sz w:val="20"/>
        </w:rPr>
        <w:t>Rogoff,</w:t>
      </w:r>
      <w:r>
        <w:rPr>
          <w:spacing w:val="-3"/>
          <w:sz w:val="20"/>
        </w:rPr>
        <w:t> </w:t>
      </w:r>
      <w:r>
        <w:rPr>
          <w:i/>
          <w:color w:val="222222"/>
          <w:sz w:val="20"/>
        </w:rPr>
        <w:t>Global</w:t>
      </w:r>
      <w:r>
        <w:rPr>
          <w:i/>
          <w:color w:val="222222"/>
          <w:spacing w:val="-3"/>
          <w:sz w:val="20"/>
        </w:rPr>
        <w:t> </w:t>
      </w:r>
      <w:r>
        <w:rPr>
          <w:i/>
          <w:color w:val="222222"/>
          <w:sz w:val="20"/>
        </w:rPr>
        <w:t>Journal</w:t>
      </w:r>
      <w:r>
        <w:rPr>
          <w:i/>
          <w:color w:val="222222"/>
          <w:spacing w:val="-3"/>
          <w:sz w:val="20"/>
        </w:rPr>
        <w:t> </w:t>
      </w:r>
      <w:r>
        <w:rPr>
          <w:i/>
          <w:color w:val="222222"/>
          <w:sz w:val="20"/>
        </w:rPr>
        <w:t>of</w:t>
      </w:r>
      <w:r>
        <w:rPr>
          <w:i/>
          <w:color w:val="222222"/>
          <w:spacing w:val="-3"/>
          <w:sz w:val="20"/>
        </w:rPr>
        <w:t> </w:t>
      </w:r>
      <w:r>
        <w:rPr>
          <w:i/>
          <w:color w:val="222222"/>
          <w:sz w:val="20"/>
        </w:rPr>
        <w:t>Economics</w:t>
      </w:r>
      <w:r>
        <w:rPr>
          <w:color w:val="222222"/>
          <w:sz w:val="20"/>
        </w:rPr>
        <w:t>,</w:t>
      </w:r>
      <w:r>
        <w:rPr>
          <w:color w:val="222222"/>
          <w:spacing w:val="-3"/>
          <w:sz w:val="20"/>
        </w:rPr>
        <w:t> </w:t>
      </w:r>
      <w:r>
        <w:rPr>
          <w:color w:val="222222"/>
          <w:sz w:val="20"/>
        </w:rPr>
        <w:t>Vol. 1, No. 1.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20" w:after="0"/>
        <w:ind w:left="647" w:right="0" w:hanging="360"/>
        <w:jc w:val="left"/>
        <w:rPr>
          <w:sz w:val="20"/>
        </w:rPr>
      </w:pPr>
      <w:r>
        <w:rPr>
          <w:sz w:val="20"/>
        </w:rPr>
        <w:t>"Predicting</w:t>
      </w:r>
      <w:r>
        <w:rPr>
          <w:spacing w:val="-10"/>
          <w:sz w:val="20"/>
        </w:rPr>
        <w:t> </w:t>
      </w:r>
      <w:r>
        <w:rPr>
          <w:sz w:val="20"/>
        </w:rPr>
        <w:t>Agri-Commodity</w:t>
      </w:r>
      <w:r>
        <w:rPr>
          <w:spacing w:val="-8"/>
          <w:sz w:val="20"/>
        </w:rPr>
        <w:t> </w:t>
      </w:r>
      <w:r>
        <w:rPr>
          <w:sz w:val="20"/>
        </w:rPr>
        <w:t>Prices: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Asset</w:t>
      </w:r>
      <w:r>
        <w:rPr>
          <w:spacing w:val="-8"/>
          <w:sz w:val="20"/>
        </w:rPr>
        <w:t> </w:t>
      </w:r>
      <w:r>
        <w:rPr>
          <w:sz w:val="20"/>
        </w:rPr>
        <w:t>Pricing</w:t>
      </w:r>
      <w:r>
        <w:rPr>
          <w:spacing w:val="-7"/>
          <w:sz w:val="20"/>
        </w:rPr>
        <w:t> </w:t>
      </w:r>
      <w:r>
        <w:rPr>
          <w:sz w:val="20"/>
        </w:rPr>
        <w:t>Approach"</w:t>
      </w:r>
      <w:r>
        <w:rPr>
          <w:spacing w:val="-8"/>
          <w:sz w:val="20"/>
        </w:rPr>
        <w:t> </w:t>
      </w:r>
      <w:r>
        <w:rPr>
          <w:sz w:val="20"/>
        </w:rPr>
        <w:t>(2011)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Kenneth</w:t>
      </w:r>
      <w:r>
        <w:rPr>
          <w:spacing w:val="-8"/>
          <w:sz w:val="20"/>
        </w:rPr>
        <w:t> </w:t>
      </w:r>
      <w:r>
        <w:rPr>
          <w:sz w:val="20"/>
        </w:rPr>
        <w:t>Rogoff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Barbara</w:t>
      </w:r>
      <w:r>
        <w:rPr>
          <w:spacing w:val="-8"/>
          <w:sz w:val="20"/>
        </w:rPr>
        <w:t> </w:t>
      </w:r>
      <w:r>
        <w:rPr>
          <w:sz w:val="20"/>
        </w:rPr>
        <w:t>Rossi,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in</w:t>
      </w:r>
    </w:p>
    <w:p>
      <w:pPr>
        <w:spacing w:before="39"/>
        <w:ind w:left="647" w:right="0" w:firstLine="0"/>
        <w:jc w:val="left"/>
        <w:rPr>
          <w:sz w:val="20"/>
        </w:rPr>
      </w:pPr>
      <w:r>
        <w:rPr>
          <w:i/>
          <w:sz w:val="20"/>
        </w:rPr>
        <w:t>Global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Uncertainty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Volatility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Agricultural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Commodities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Prices,</w:t>
      </w:r>
      <w:r>
        <w:rPr>
          <w:i/>
          <w:spacing w:val="-8"/>
          <w:sz w:val="20"/>
        </w:rPr>
        <w:t> </w:t>
      </w:r>
      <w:r>
        <w:rPr>
          <w:sz w:val="20"/>
        </w:rPr>
        <w:t>ed.</w:t>
      </w:r>
      <w:r>
        <w:rPr>
          <w:spacing w:val="-7"/>
          <w:sz w:val="20"/>
        </w:rPr>
        <w:t> </w:t>
      </w:r>
      <w:r>
        <w:rPr>
          <w:sz w:val="20"/>
        </w:rPr>
        <w:t>B.</w:t>
      </w:r>
      <w:r>
        <w:rPr>
          <w:spacing w:val="-7"/>
          <w:sz w:val="20"/>
        </w:rPr>
        <w:t> </w:t>
      </w:r>
      <w:r>
        <w:rPr>
          <w:sz w:val="20"/>
        </w:rPr>
        <w:t>Munier.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IOS.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73" w:lineRule="auto" w:before="154" w:after="0"/>
        <w:ind w:left="647" w:right="354" w:hanging="360"/>
        <w:jc w:val="left"/>
        <w:rPr>
          <w:sz w:val="20"/>
        </w:rPr>
      </w:pPr>
      <w:r>
        <w:rPr>
          <w:sz w:val="20"/>
        </w:rPr>
        <w:t>"Can</w:t>
      </w:r>
      <w:r>
        <w:rPr>
          <w:spacing w:val="-3"/>
          <w:sz w:val="20"/>
        </w:rPr>
        <w:t> </w:t>
      </w:r>
      <w:r>
        <w:rPr>
          <w:sz w:val="20"/>
        </w:rPr>
        <w:t>Exchange</w:t>
      </w:r>
      <w:r>
        <w:rPr>
          <w:spacing w:val="-3"/>
          <w:sz w:val="20"/>
        </w:rPr>
        <w:t> </w:t>
      </w:r>
      <w:r>
        <w:rPr>
          <w:sz w:val="20"/>
        </w:rPr>
        <w:t>Rates</w:t>
      </w:r>
      <w:r>
        <w:rPr>
          <w:spacing w:val="-3"/>
          <w:sz w:val="20"/>
        </w:rPr>
        <w:t> </w:t>
      </w:r>
      <w:r>
        <w:rPr>
          <w:sz w:val="20"/>
        </w:rPr>
        <w:t>Forecast</w:t>
      </w:r>
      <w:r>
        <w:rPr>
          <w:spacing w:val="-3"/>
          <w:sz w:val="20"/>
        </w:rPr>
        <w:t> </w:t>
      </w:r>
      <w:r>
        <w:rPr>
          <w:sz w:val="20"/>
        </w:rPr>
        <w:t>Commodity</w:t>
      </w:r>
      <w:r>
        <w:rPr>
          <w:spacing w:val="-3"/>
          <w:sz w:val="20"/>
        </w:rPr>
        <w:t> </w:t>
      </w:r>
      <w:r>
        <w:rPr>
          <w:sz w:val="20"/>
        </w:rPr>
        <w:t>Prices?"</w:t>
      </w:r>
      <w:r>
        <w:rPr>
          <w:spacing w:val="-3"/>
          <w:sz w:val="20"/>
        </w:rPr>
        <w:t> </w:t>
      </w:r>
      <w:r>
        <w:rPr>
          <w:sz w:val="20"/>
        </w:rPr>
        <w:t>(2010)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Kenneth</w:t>
      </w:r>
      <w:r>
        <w:rPr>
          <w:spacing w:val="-3"/>
          <w:sz w:val="20"/>
        </w:rPr>
        <w:t> </w:t>
      </w:r>
      <w:r>
        <w:rPr>
          <w:sz w:val="20"/>
        </w:rPr>
        <w:t>Rogoff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Barbara</w:t>
      </w:r>
      <w:r>
        <w:rPr>
          <w:spacing w:val="-4"/>
          <w:sz w:val="20"/>
        </w:rPr>
        <w:t> </w:t>
      </w:r>
      <w:r>
        <w:rPr>
          <w:sz w:val="20"/>
        </w:rPr>
        <w:t>Rossi,</w:t>
      </w:r>
      <w:r>
        <w:rPr>
          <w:spacing w:val="-3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 Economics</w:t>
      </w:r>
      <w:r>
        <w:rPr>
          <w:sz w:val="20"/>
        </w:rPr>
        <w:t>, Vol. 125, No. 3,pp.1145–1194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73" w:lineRule="auto" w:before="121" w:after="0"/>
        <w:ind w:left="647" w:right="359" w:hanging="360"/>
        <w:jc w:val="left"/>
        <w:rPr>
          <w:sz w:val="20"/>
        </w:rPr>
      </w:pPr>
      <w:r>
        <w:rPr>
          <w:sz w:val="20"/>
        </w:rPr>
        <w:t>"Growth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Inequality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Small</w:t>
      </w:r>
      <w:r>
        <w:rPr>
          <w:spacing w:val="-3"/>
          <w:sz w:val="20"/>
        </w:rPr>
        <w:t> </w:t>
      </w:r>
      <w:r>
        <w:rPr>
          <w:sz w:val="20"/>
        </w:rPr>
        <w:t>Open</w:t>
      </w:r>
      <w:r>
        <w:rPr>
          <w:spacing w:val="-3"/>
          <w:sz w:val="20"/>
        </w:rPr>
        <w:t> </w:t>
      </w:r>
      <w:r>
        <w:rPr>
          <w:sz w:val="20"/>
        </w:rPr>
        <w:t>Economy"</w:t>
      </w:r>
      <w:r>
        <w:rPr>
          <w:spacing w:val="-3"/>
          <w:sz w:val="20"/>
        </w:rPr>
        <w:t> </w:t>
      </w:r>
      <w:r>
        <w:rPr>
          <w:sz w:val="20"/>
        </w:rPr>
        <w:t>(2010)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Stephen</w:t>
      </w:r>
      <w:r>
        <w:rPr>
          <w:spacing w:val="-3"/>
          <w:sz w:val="20"/>
        </w:rPr>
        <w:t> </w:t>
      </w:r>
      <w:r>
        <w:rPr>
          <w:sz w:val="20"/>
        </w:rPr>
        <w:t>Turnovsky,</w:t>
      </w:r>
      <w:r>
        <w:rPr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Macroeconomics,</w:t>
      </w:r>
      <w:r>
        <w:rPr>
          <w:i/>
          <w:spacing w:val="-3"/>
          <w:sz w:val="20"/>
        </w:rPr>
        <w:t> </w:t>
      </w:r>
      <w:r>
        <w:rPr>
          <w:sz w:val="20"/>
        </w:rPr>
        <w:t>Vol.32, No.2, pp.497-514</w:t>
      </w:r>
      <w:r>
        <w:rPr>
          <w:spacing w:val="40"/>
          <w:sz w:val="20"/>
        </w:rPr>
        <w:t> </w:t>
      </w:r>
      <w:r>
        <w:rPr>
          <w:sz w:val="20"/>
        </w:rPr>
        <w:t>[lead article]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20" w:after="0"/>
        <w:ind w:left="647" w:right="0" w:hanging="360"/>
        <w:jc w:val="left"/>
        <w:rPr>
          <w:i/>
          <w:sz w:val="20"/>
        </w:rPr>
      </w:pPr>
      <w:r>
        <w:rPr>
          <w:sz w:val="20"/>
        </w:rPr>
        <w:t>"Adaptive</w:t>
      </w:r>
      <w:r>
        <w:rPr>
          <w:spacing w:val="-10"/>
          <w:sz w:val="20"/>
        </w:rPr>
        <w:t> </w:t>
      </w:r>
      <w:r>
        <w:rPr>
          <w:sz w:val="20"/>
        </w:rPr>
        <w:t>Learning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Monetary</w:t>
      </w:r>
      <w:r>
        <w:rPr>
          <w:spacing w:val="-8"/>
          <w:sz w:val="20"/>
        </w:rPr>
        <w:t> </w:t>
      </w:r>
      <w:r>
        <w:rPr>
          <w:sz w:val="20"/>
        </w:rPr>
        <w:t>Policy:</w:t>
      </w:r>
      <w:r>
        <w:rPr>
          <w:spacing w:val="-7"/>
          <w:sz w:val="20"/>
        </w:rPr>
        <w:t> </w:t>
      </w:r>
      <w:r>
        <w:rPr>
          <w:sz w:val="20"/>
        </w:rPr>
        <w:t>Lessons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Japan"</w:t>
      </w:r>
      <w:r>
        <w:rPr>
          <w:spacing w:val="-8"/>
          <w:sz w:val="20"/>
        </w:rPr>
        <w:t> </w:t>
      </w:r>
      <w:r>
        <w:rPr>
          <w:sz w:val="20"/>
        </w:rPr>
        <w:t>(2008)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Pisut</w:t>
      </w:r>
      <w:r>
        <w:rPr>
          <w:spacing w:val="-8"/>
          <w:sz w:val="20"/>
        </w:rPr>
        <w:t> </w:t>
      </w:r>
      <w:r>
        <w:rPr>
          <w:sz w:val="20"/>
        </w:rPr>
        <w:t>Kulthanavit,</w:t>
      </w:r>
      <w:r>
        <w:rPr>
          <w:spacing w:val="-7"/>
          <w:sz w:val="20"/>
        </w:rPr>
        <w:t> </w:t>
      </w:r>
      <w:r>
        <w:rPr>
          <w:i/>
          <w:sz w:val="20"/>
        </w:rPr>
        <w:t>Pacific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Review,</w:t>
      </w:r>
    </w:p>
    <w:p>
      <w:pPr>
        <w:pStyle w:val="BodyText"/>
        <w:spacing w:before="34"/>
        <w:ind w:firstLine="0"/>
      </w:pPr>
      <w:r>
        <w:rPr/>
        <w:t>Vol.13,</w:t>
      </w:r>
      <w:r>
        <w:rPr>
          <w:spacing w:val="-11"/>
        </w:rPr>
        <w:t> </w:t>
      </w:r>
      <w:r>
        <w:rPr/>
        <w:t>No.4,</w:t>
      </w:r>
      <w:r>
        <w:rPr>
          <w:spacing w:val="-10"/>
        </w:rPr>
        <w:t> </w:t>
      </w:r>
      <w:r>
        <w:rPr/>
        <w:t>pp.405-</w:t>
      </w:r>
      <w:r>
        <w:rPr>
          <w:spacing w:val="-5"/>
        </w:rPr>
        <w:t>430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54" w:after="0"/>
        <w:ind w:left="647" w:right="0" w:hanging="360"/>
        <w:jc w:val="left"/>
        <w:rPr>
          <w:sz w:val="20"/>
        </w:rPr>
      </w:pPr>
      <w:r>
        <w:rPr>
          <w:sz w:val="20"/>
        </w:rPr>
        <w:t>"Commodity</w:t>
      </w:r>
      <w:r>
        <w:rPr>
          <w:spacing w:val="-11"/>
          <w:sz w:val="20"/>
        </w:rPr>
        <w:t> </w:t>
      </w:r>
      <w:r>
        <w:rPr>
          <w:sz w:val="20"/>
        </w:rPr>
        <w:t>Currencies"</w:t>
      </w:r>
      <w:r>
        <w:rPr>
          <w:spacing w:val="-9"/>
          <w:sz w:val="20"/>
        </w:rPr>
        <w:t> </w:t>
      </w:r>
      <w:r>
        <w:rPr>
          <w:sz w:val="20"/>
        </w:rPr>
        <w:t>(2003)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Kenneth</w:t>
      </w:r>
      <w:r>
        <w:rPr>
          <w:spacing w:val="-9"/>
          <w:sz w:val="20"/>
        </w:rPr>
        <w:t> </w:t>
      </w:r>
      <w:r>
        <w:rPr>
          <w:sz w:val="20"/>
        </w:rPr>
        <w:t>Rogoff,</w:t>
      </w:r>
      <w:r>
        <w:rPr>
          <w:spacing w:val="-8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9"/>
          <w:sz w:val="20"/>
        </w:rPr>
        <w:t> </w:t>
      </w:r>
      <w:r>
        <w:rPr>
          <w:sz w:val="20"/>
        </w:rPr>
        <w:t>Vol.60,</w:t>
      </w:r>
      <w:r>
        <w:rPr>
          <w:spacing w:val="-9"/>
          <w:sz w:val="20"/>
        </w:rPr>
        <w:t> </w:t>
      </w:r>
      <w:r>
        <w:rPr>
          <w:sz w:val="20"/>
        </w:rPr>
        <w:t>No.1,</w:t>
      </w:r>
      <w:r>
        <w:rPr>
          <w:spacing w:val="-8"/>
          <w:sz w:val="20"/>
        </w:rPr>
        <w:t> </w:t>
      </w:r>
      <w:r>
        <w:rPr>
          <w:sz w:val="20"/>
        </w:rPr>
        <w:t>pp.133-</w:t>
      </w:r>
      <w:r>
        <w:rPr>
          <w:spacing w:val="-5"/>
          <w:sz w:val="20"/>
        </w:rPr>
        <w:t>160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64" w:lineRule="auto" w:before="153" w:after="0"/>
        <w:ind w:left="647" w:right="367" w:hanging="360"/>
        <w:jc w:val="left"/>
        <w:rPr>
          <w:sz w:val="20"/>
        </w:rPr>
      </w:pPr>
      <w:r>
        <w:rPr>
          <w:sz w:val="20"/>
        </w:rPr>
        <w:t>"Accounting for Differences in Economic Growth" (1996) Bosworth, Barry, Susan Collins, and Yu-chin Chen, in </w:t>
      </w:r>
      <w:r>
        <w:rPr>
          <w:i/>
          <w:sz w:val="20"/>
        </w:rPr>
        <w:t>Structural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Adjustment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Reform: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East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Asia,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Latin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America,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Central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Eastern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Europe,</w:t>
      </w:r>
      <w:r>
        <w:rPr>
          <w:i/>
          <w:spacing w:val="-3"/>
          <w:sz w:val="20"/>
        </w:rPr>
        <w:t> </w:t>
      </w:r>
      <w:r>
        <w:rPr>
          <w:sz w:val="20"/>
        </w:rPr>
        <w:t>ed.</w:t>
      </w:r>
      <w:r>
        <w:rPr>
          <w:spacing w:val="-3"/>
          <w:sz w:val="20"/>
        </w:rPr>
        <w:t> </w:t>
      </w:r>
      <w:r>
        <w:rPr>
          <w:sz w:val="20"/>
        </w:rPr>
        <w:t>A.</w:t>
      </w:r>
      <w:r>
        <w:rPr>
          <w:spacing w:val="-3"/>
          <w:sz w:val="20"/>
        </w:rPr>
        <w:t> </w:t>
      </w:r>
      <w:r>
        <w:rPr>
          <w:sz w:val="20"/>
        </w:rPr>
        <w:t>Kohsaka and K. Ohno. Tokyo: Institute of Developing Economies</w:t>
      </w:r>
    </w:p>
    <w:p>
      <w:pPr>
        <w:pStyle w:val="BodyText"/>
        <w:spacing w:before="113"/>
        <w:ind w:left="0" w:firstLine="0"/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smallCaps/>
          <w:sz w:val="20"/>
        </w:rPr>
        <w:t>Working</w:t>
      </w:r>
      <w:r>
        <w:rPr>
          <w:b/>
          <w:smallCaps/>
          <w:spacing w:val="-4"/>
          <w:sz w:val="20"/>
        </w:rPr>
        <w:t> </w:t>
      </w:r>
      <w:r>
        <w:rPr>
          <w:b/>
          <w:smallCaps/>
          <w:spacing w:val="-2"/>
          <w:sz w:val="20"/>
        </w:rPr>
        <w:t>Papers: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16" w:after="0"/>
        <w:ind w:left="647" w:right="0" w:hanging="360"/>
        <w:jc w:val="left"/>
        <w:rPr>
          <w:sz w:val="20"/>
        </w:rPr>
      </w:pPr>
      <w:r>
        <w:rPr>
          <w:sz w:val="20"/>
        </w:rPr>
        <w:t>“Empirical</w:t>
      </w:r>
      <w:r>
        <w:rPr>
          <w:spacing w:val="-8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Exchange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Rates”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1" w:after="0"/>
        <w:ind w:left="647" w:right="424" w:hanging="360"/>
        <w:jc w:val="left"/>
        <w:rPr>
          <w:sz w:val="20"/>
        </w:rPr>
      </w:pPr>
      <w:r>
        <w:rPr>
          <w:sz w:val="20"/>
        </w:rPr>
        <w:t>“Exchange</w:t>
      </w:r>
      <w:r>
        <w:rPr>
          <w:spacing w:val="-3"/>
          <w:sz w:val="20"/>
        </w:rPr>
        <w:t> </w:t>
      </w:r>
      <w:r>
        <w:rPr>
          <w:sz w:val="20"/>
        </w:rPr>
        <w:t>Rate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Fundamentals:</w:t>
      </w:r>
      <w:r>
        <w:rPr>
          <w:spacing w:val="-3"/>
          <w:sz w:val="20"/>
        </w:rPr>
        <w:t> </w:t>
      </w:r>
      <w:r>
        <w:rPr>
          <w:sz w:val="20"/>
        </w:rPr>
        <w:t>What</w:t>
      </w:r>
      <w:r>
        <w:rPr>
          <w:spacing w:val="-3"/>
          <w:sz w:val="20"/>
        </w:rPr>
        <w:t> </w:t>
      </w:r>
      <w:r>
        <w:rPr>
          <w:sz w:val="20"/>
        </w:rPr>
        <w:t>Does</w:t>
      </w:r>
      <w:r>
        <w:rPr>
          <w:spacing w:val="-3"/>
          <w:sz w:val="20"/>
        </w:rPr>
        <w:t> </w:t>
      </w:r>
      <w:r>
        <w:rPr>
          <w:sz w:val="20"/>
        </w:rPr>
        <w:t>General</w:t>
      </w:r>
      <w:r>
        <w:rPr>
          <w:spacing w:val="-3"/>
          <w:sz w:val="20"/>
        </w:rPr>
        <w:t> </w:t>
      </w:r>
      <w:r>
        <w:rPr>
          <w:sz w:val="20"/>
        </w:rPr>
        <w:t>Equilibrium</w:t>
      </w:r>
      <w:r>
        <w:rPr>
          <w:spacing w:val="-4"/>
          <w:sz w:val="20"/>
        </w:rPr>
        <w:t> </w:t>
      </w:r>
      <w:r>
        <w:rPr>
          <w:sz w:val="20"/>
        </w:rPr>
        <w:t>Estimation</w:t>
      </w:r>
      <w:r>
        <w:rPr>
          <w:spacing w:val="-3"/>
          <w:sz w:val="20"/>
        </w:rPr>
        <w:t> </w:t>
      </w:r>
      <w:r>
        <w:rPr>
          <w:sz w:val="20"/>
        </w:rPr>
        <w:t>Tell</w:t>
      </w:r>
      <w:r>
        <w:rPr>
          <w:spacing w:val="-3"/>
          <w:sz w:val="20"/>
        </w:rPr>
        <w:t> </w:t>
      </w:r>
      <w:r>
        <w:rPr>
          <w:sz w:val="20"/>
        </w:rPr>
        <w:t>us?”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Ippei</w:t>
      </w:r>
      <w:r>
        <w:rPr>
          <w:spacing w:val="-3"/>
          <w:sz w:val="20"/>
        </w:rPr>
        <w:t> </w:t>
      </w:r>
      <w:r>
        <w:rPr>
          <w:sz w:val="20"/>
        </w:rPr>
        <w:t>Fujiwara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Yasuo </w:t>
      </w:r>
      <w:r>
        <w:rPr>
          <w:spacing w:val="-2"/>
          <w:sz w:val="20"/>
        </w:rPr>
        <w:t>Hirose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77" w:after="0"/>
        <w:ind w:left="647" w:right="0" w:hanging="360"/>
        <w:jc w:val="left"/>
        <w:rPr>
          <w:sz w:val="20"/>
        </w:rPr>
      </w:pPr>
      <w:r>
        <w:rPr>
          <w:sz w:val="20"/>
        </w:rPr>
        <w:t>“Why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Exchange</w:t>
      </w:r>
      <w:r>
        <w:rPr>
          <w:spacing w:val="-5"/>
          <w:sz w:val="20"/>
        </w:rPr>
        <w:t> </w:t>
      </w:r>
      <w:r>
        <w:rPr>
          <w:sz w:val="20"/>
        </w:rPr>
        <w:t>Rate</w:t>
      </w:r>
      <w:r>
        <w:rPr>
          <w:spacing w:val="-6"/>
          <w:sz w:val="20"/>
        </w:rPr>
        <w:t> </w:t>
      </w:r>
      <w:r>
        <w:rPr>
          <w:sz w:val="20"/>
        </w:rPr>
        <w:t>so</w:t>
      </w:r>
      <w:r>
        <w:rPr>
          <w:spacing w:val="-6"/>
          <w:sz w:val="20"/>
        </w:rPr>
        <w:t> </w:t>
      </w:r>
      <w:r>
        <w:rPr>
          <w:sz w:val="20"/>
        </w:rPr>
        <w:t>Hard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Predict?</w:t>
      </w:r>
      <w:r>
        <w:rPr>
          <w:spacing w:val="-5"/>
          <w:sz w:val="20"/>
        </w:rPr>
        <w:t> </w:t>
      </w:r>
      <w:r>
        <w:rPr>
          <w:sz w:val="20"/>
        </w:rPr>
        <w:t>Lessons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Learning”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Zihao</w:t>
      </w:r>
      <w:r>
        <w:rPr>
          <w:spacing w:val="-5"/>
          <w:sz w:val="20"/>
        </w:rPr>
        <w:t> </w:t>
      </w:r>
      <w:r>
        <w:rPr>
          <w:sz w:val="20"/>
        </w:rPr>
        <w:t>Chen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Pushpak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Sarkar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2" w:after="0"/>
        <w:ind w:left="647" w:right="0" w:hanging="360"/>
        <w:jc w:val="left"/>
        <w:rPr>
          <w:sz w:val="20"/>
        </w:rPr>
      </w:pPr>
      <w:r>
        <w:rPr>
          <w:sz w:val="20"/>
        </w:rPr>
        <w:t>"Monitoring</w:t>
      </w:r>
      <w:r>
        <w:rPr>
          <w:spacing w:val="-10"/>
          <w:sz w:val="20"/>
        </w:rPr>
        <w:t> </w:t>
      </w:r>
      <w:r>
        <w:rPr>
          <w:sz w:val="20"/>
        </w:rPr>
        <w:t>Structural</w:t>
      </w:r>
      <w:r>
        <w:rPr>
          <w:spacing w:val="-7"/>
          <w:sz w:val="20"/>
        </w:rPr>
        <w:t> </w:t>
      </w:r>
      <w:r>
        <w:rPr>
          <w:sz w:val="20"/>
        </w:rPr>
        <w:t>Stability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Dynamic</w:t>
      </w:r>
      <w:r>
        <w:rPr>
          <w:spacing w:val="-8"/>
          <w:sz w:val="20"/>
        </w:rPr>
        <w:t> </w:t>
      </w:r>
      <w:r>
        <w:rPr>
          <w:sz w:val="20"/>
        </w:rPr>
        <w:t>Factor</w:t>
      </w:r>
      <w:r>
        <w:rPr>
          <w:spacing w:val="-7"/>
          <w:sz w:val="20"/>
        </w:rPr>
        <w:t> </w:t>
      </w:r>
      <w:r>
        <w:rPr>
          <w:sz w:val="20"/>
        </w:rPr>
        <w:t>Models"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Ryan</w:t>
      </w:r>
      <w:r>
        <w:rPr>
          <w:spacing w:val="-8"/>
          <w:sz w:val="20"/>
        </w:rPr>
        <w:t> </w:t>
      </w:r>
      <w:r>
        <w:rPr>
          <w:sz w:val="20"/>
        </w:rPr>
        <w:t>Cummings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Wen-Jen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Tsay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76" w:after="0"/>
        <w:ind w:left="647" w:right="430" w:hanging="360"/>
        <w:jc w:val="left"/>
        <w:rPr>
          <w:sz w:val="20"/>
        </w:rPr>
      </w:pPr>
      <w:r>
        <w:rPr>
          <w:sz w:val="20"/>
        </w:rPr>
        <w:t>“Understanding</w:t>
      </w:r>
      <w:r>
        <w:rPr>
          <w:spacing w:val="-3"/>
          <w:sz w:val="20"/>
        </w:rPr>
        <w:t> </w:t>
      </w:r>
      <w:r>
        <w:rPr>
          <w:sz w:val="20"/>
        </w:rPr>
        <w:t>Exchange</w:t>
      </w:r>
      <w:r>
        <w:rPr>
          <w:spacing w:val="-3"/>
          <w:sz w:val="20"/>
        </w:rPr>
        <w:t> </w:t>
      </w:r>
      <w:r>
        <w:rPr>
          <w:sz w:val="20"/>
        </w:rPr>
        <w:t>Rate</w:t>
      </w:r>
      <w:r>
        <w:rPr>
          <w:spacing w:val="-3"/>
          <w:sz w:val="20"/>
        </w:rPr>
        <w:t> </w:t>
      </w:r>
      <w:r>
        <w:rPr>
          <w:sz w:val="20"/>
        </w:rPr>
        <w:t>Dynamics:</w:t>
      </w:r>
      <w:r>
        <w:rPr>
          <w:spacing w:val="-3"/>
          <w:sz w:val="20"/>
        </w:rPr>
        <w:t> </w:t>
      </w:r>
      <w:r>
        <w:rPr>
          <w:sz w:val="20"/>
        </w:rPr>
        <w:t>What</w:t>
      </w:r>
      <w:r>
        <w:rPr>
          <w:spacing w:val="-3"/>
          <w:sz w:val="20"/>
        </w:rPr>
        <w:t> </w:t>
      </w:r>
      <w:r>
        <w:rPr>
          <w:sz w:val="20"/>
        </w:rPr>
        <w:t>Does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Term</w:t>
      </w:r>
      <w:r>
        <w:rPr>
          <w:spacing w:val="-4"/>
          <w:sz w:val="20"/>
        </w:rPr>
        <w:t> </w:t>
      </w:r>
      <w:r>
        <w:rPr>
          <w:sz w:val="20"/>
        </w:rPr>
        <w:t>Structure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FX</w:t>
      </w:r>
      <w:r>
        <w:rPr>
          <w:spacing w:val="-4"/>
          <w:sz w:val="20"/>
        </w:rPr>
        <w:t> </w:t>
      </w:r>
      <w:r>
        <w:rPr>
          <w:sz w:val="20"/>
        </w:rPr>
        <w:t>Options</w:t>
      </w:r>
      <w:r>
        <w:rPr>
          <w:spacing w:val="-3"/>
          <w:sz w:val="20"/>
        </w:rPr>
        <w:t> </w:t>
      </w:r>
      <w:r>
        <w:rPr>
          <w:sz w:val="20"/>
        </w:rPr>
        <w:t>Tell</w:t>
      </w:r>
      <w:r>
        <w:rPr>
          <w:spacing w:val="-3"/>
          <w:sz w:val="20"/>
        </w:rPr>
        <w:t> </w:t>
      </w:r>
      <w:r>
        <w:rPr>
          <w:sz w:val="20"/>
        </w:rPr>
        <w:t>Us?”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Ranganai</w:t>
      </w:r>
      <w:r>
        <w:rPr>
          <w:spacing w:val="-3"/>
          <w:sz w:val="20"/>
        </w:rPr>
        <w:t> </w:t>
      </w:r>
      <w:r>
        <w:rPr>
          <w:sz w:val="20"/>
        </w:rPr>
        <w:t>Gwati and Jingyi Ren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2" w:after="0"/>
        <w:ind w:left="647" w:right="0" w:hanging="360"/>
        <w:jc w:val="left"/>
        <w:rPr>
          <w:sz w:val="20"/>
        </w:rPr>
      </w:pPr>
      <w:r>
        <w:rPr>
          <w:sz w:val="20"/>
        </w:rPr>
        <w:t>"Generalized</w:t>
      </w:r>
      <w:r>
        <w:rPr>
          <w:spacing w:val="-10"/>
          <w:sz w:val="20"/>
        </w:rPr>
        <w:t> </w:t>
      </w:r>
      <w:r>
        <w:rPr>
          <w:sz w:val="20"/>
        </w:rPr>
        <w:t>ADL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Mixed</w:t>
      </w:r>
      <w:r>
        <w:rPr>
          <w:spacing w:val="-8"/>
          <w:sz w:val="20"/>
        </w:rPr>
        <w:t> </w:t>
      </w:r>
      <w:r>
        <w:rPr>
          <w:sz w:val="20"/>
        </w:rPr>
        <w:t>Frequency</w:t>
      </w:r>
      <w:r>
        <w:rPr>
          <w:spacing w:val="-8"/>
          <w:sz w:val="20"/>
        </w:rPr>
        <w:t> </w:t>
      </w:r>
      <w:r>
        <w:rPr>
          <w:sz w:val="20"/>
        </w:rPr>
        <w:t>Estimation:</w:t>
      </w:r>
      <w:r>
        <w:rPr>
          <w:spacing w:val="-8"/>
          <w:sz w:val="20"/>
        </w:rPr>
        <w:t> </w:t>
      </w:r>
      <w:r>
        <w:rPr>
          <w:sz w:val="20"/>
        </w:rPr>
        <w:t>Monitoring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Forecasting"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Wen-Jen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Tsay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77" w:after="0"/>
        <w:ind w:left="647" w:right="0" w:hanging="360"/>
        <w:jc w:val="left"/>
        <w:rPr>
          <w:sz w:val="20"/>
        </w:rPr>
      </w:pPr>
      <w:r>
        <w:rPr>
          <w:sz w:val="20"/>
        </w:rPr>
        <w:t>"Global</w:t>
      </w:r>
      <w:r>
        <w:rPr>
          <w:spacing w:val="-9"/>
          <w:sz w:val="20"/>
        </w:rPr>
        <w:t> </w:t>
      </w:r>
      <w:r>
        <w:rPr>
          <w:sz w:val="20"/>
        </w:rPr>
        <w:t>Financial</w:t>
      </w:r>
      <w:r>
        <w:rPr>
          <w:spacing w:val="-7"/>
          <w:sz w:val="20"/>
        </w:rPr>
        <w:t> </w:t>
      </w:r>
      <w:r>
        <w:rPr>
          <w:sz w:val="20"/>
        </w:rPr>
        <w:t>Crisis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Exchange</w:t>
      </w:r>
      <w:r>
        <w:rPr>
          <w:spacing w:val="-7"/>
          <w:sz w:val="20"/>
        </w:rPr>
        <w:t> </w:t>
      </w:r>
      <w:r>
        <w:rPr>
          <w:sz w:val="20"/>
        </w:rPr>
        <w:t>Rate-Yield</w:t>
      </w:r>
      <w:r>
        <w:rPr>
          <w:spacing w:val="-6"/>
          <w:sz w:val="20"/>
        </w:rPr>
        <w:t> </w:t>
      </w:r>
      <w:r>
        <w:rPr>
          <w:sz w:val="20"/>
        </w:rPr>
        <w:t>Curve</w:t>
      </w:r>
      <w:r>
        <w:rPr>
          <w:spacing w:val="-7"/>
          <w:sz w:val="20"/>
        </w:rPr>
        <w:t> </w:t>
      </w:r>
      <w:r>
        <w:rPr>
          <w:sz w:val="20"/>
        </w:rPr>
        <w:t>Connection"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Byunghoon</w:t>
      </w:r>
      <w:r>
        <w:rPr>
          <w:spacing w:val="-6"/>
          <w:sz w:val="20"/>
        </w:rPr>
        <w:t> </w:t>
      </w:r>
      <w:r>
        <w:rPr>
          <w:sz w:val="20"/>
        </w:rPr>
        <w:t>Nam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Kwok</w:t>
      </w:r>
      <w:r>
        <w:rPr>
          <w:spacing w:val="-8"/>
          <w:sz w:val="20"/>
        </w:rPr>
        <w:t> </w:t>
      </w:r>
      <w:r>
        <w:rPr>
          <w:sz w:val="20"/>
        </w:rPr>
        <w:t>Ping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Tsang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1" w:after="0"/>
        <w:ind w:left="647" w:right="0" w:hanging="360"/>
        <w:jc w:val="left"/>
        <w:rPr>
          <w:sz w:val="20"/>
        </w:rPr>
      </w:pPr>
      <w:r>
        <w:rPr>
          <w:sz w:val="20"/>
        </w:rPr>
        <w:t>“Currency</w:t>
      </w:r>
      <w:r>
        <w:rPr>
          <w:spacing w:val="-9"/>
          <w:sz w:val="20"/>
        </w:rPr>
        <w:t> </w:t>
      </w:r>
      <w:r>
        <w:rPr>
          <w:sz w:val="20"/>
        </w:rPr>
        <w:t>Returns,</w:t>
      </w:r>
      <w:r>
        <w:rPr>
          <w:spacing w:val="-7"/>
          <w:sz w:val="20"/>
        </w:rPr>
        <w:t> </w:t>
      </w:r>
      <w:r>
        <w:rPr>
          <w:sz w:val="20"/>
        </w:rPr>
        <w:t>Credit</w:t>
      </w:r>
      <w:r>
        <w:rPr>
          <w:spacing w:val="-7"/>
          <w:sz w:val="20"/>
        </w:rPr>
        <w:t> </w:t>
      </w:r>
      <w:r>
        <w:rPr>
          <w:sz w:val="20"/>
        </w:rPr>
        <w:t>Risk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its</w:t>
      </w:r>
      <w:r>
        <w:rPr>
          <w:spacing w:val="-7"/>
          <w:sz w:val="20"/>
        </w:rPr>
        <w:t> </w:t>
      </w:r>
      <w:r>
        <w:rPr>
          <w:sz w:val="20"/>
        </w:rPr>
        <w:t>Proximity:</w:t>
      </w:r>
      <w:r>
        <w:rPr>
          <w:spacing w:val="-7"/>
          <w:sz w:val="20"/>
        </w:rPr>
        <w:t> </w:t>
      </w:r>
      <w:r>
        <w:rPr>
          <w:sz w:val="20"/>
        </w:rPr>
        <w:t>Evidence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Sovereign</w:t>
      </w:r>
      <w:r>
        <w:rPr>
          <w:spacing w:val="-7"/>
          <w:sz w:val="20"/>
        </w:rPr>
        <w:t> </w:t>
      </w:r>
      <w:r>
        <w:rPr>
          <w:sz w:val="20"/>
        </w:rPr>
        <w:t>Credit</w:t>
      </w:r>
      <w:r>
        <w:rPr>
          <w:spacing w:val="-7"/>
          <w:sz w:val="20"/>
        </w:rPr>
        <w:t> </w:t>
      </w:r>
      <w:r>
        <w:rPr>
          <w:sz w:val="20"/>
        </w:rPr>
        <w:t>Default</w:t>
      </w:r>
      <w:r>
        <w:rPr>
          <w:spacing w:val="-7"/>
          <w:sz w:val="20"/>
        </w:rPr>
        <w:t> </w:t>
      </w:r>
      <w:r>
        <w:rPr>
          <w:sz w:val="20"/>
        </w:rPr>
        <w:t>Swap”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Byunghoon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Nam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1" w:after="0"/>
        <w:ind w:left="647" w:right="0" w:hanging="360"/>
        <w:jc w:val="left"/>
        <w:rPr>
          <w:sz w:val="20"/>
        </w:rPr>
      </w:pPr>
      <w:r>
        <w:rPr>
          <w:sz w:val="20"/>
        </w:rPr>
        <w:t>"Monetary</w:t>
      </w:r>
      <w:r>
        <w:rPr>
          <w:spacing w:val="-10"/>
          <w:sz w:val="20"/>
        </w:rPr>
        <w:t> </w:t>
      </w:r>
      <w:r>
        <w:rPr>
          <w:sz w:val="20"/>
        </w:rPr>
        <w:t>Policy</w:t>
      </w:r>
      <w:r>
        <w:rPr>
          <w:spacing w:val="-7"/>
          <w:sz w:val="20"/>
        </w:rPr>
        <w:t> </w:t>
      </w:r>
      <w:r>
        <w:rPr>
          <w:sz w:val="20"/>
        </w:rPr>
        <w:t>Design</w:t>
      </w:r>
      <w:r>
        <w:rPr>
          <w:spacing w:val="-7"/>
          <w:sz w:val="20"/>
        </w:rPr>
        <w:t> </w:t>
      </w:r>
      <w:r>
        <w:rPr>
          <w:sz w:val="20"/>
        </w:rPr>
        <w:t>under</w:t>
      </w:r>
      <w:r>
        <w:rPr>
          <w:spacing w:val="-7"/>
          <w:sz w:val="20"/>
        </w:rPr>
        <w:t> </w:t>
      </w:r>
      <w:r>
        <w:rPr>
          <w:sz w:val="20"/>
        </w:rPr>
        <w:t>Imperfect</w:t>
      </w:r>
      <w:r>
        <w:rPr>
          <w:spacing w:val="-7"/>
          <w:sz w:val="20"/>
        </w:rPr>
        <w:t> </w:t>
      </w:r>
      <w:r>
        <w:rPr>
          <w:sz w:val="20"/>
        </w:rPr>
        <w:t>Knowledge: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Open</w:t>
      </w:r>
      <w:r>
        <w:rPr>
          <w:spacing w:val="-7"/>
          <w:sz w:val="20"/>
        </w:rPr>
        <w:t> </w:t>
      </w:r>
      <w:r>
        <w:rPr>
          <w:sz w:val="20"/>
        </w:rPr>
        <w:t>Economy</w:t>
      </w:r>
      <w:r>
        <w:rPr>
          <w:spacing w:val="-7"/>
          <w:sz w:val="20"/>
        </w:rPr>
        <w:t> </w:t>
      </w:r>
      <w:r>
        <w:rPr>
          <w:sz w:val="20"/>
        </w:rPr>
        <w:t>Analysis"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Pisut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Kulthanavit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77" w:after="0"/>
        <w:ind w:left="647" w:right="0" w:hanging="360"/>
        <w:jc w:val="left"/>
        <w:rPr>
          <w:sz w:val="20"/>
        </w:rPr>
      </w:pPr>
      <w:r>
        <w:rPr>
          <w:sz w:val="20"/>
        </w:rPr>
        <w:t>"Can</w:t>
      </w:r>
      <w:r>
        <w:rPr>
          <w:spacing w:val="-9"/>
          <w:sz w:val="20"/>
        </w:rPr>
        <w:t> </w:t>
      </w:r>
      <w:r>
        <w:rPr>
          <w:sz w:val="20"/>
        </w:rPr>
        <w:t>Exchange</w:t>
      </w:r>
      <w:r>
        <w:rPr>
          <w:spacing w:val="-7"/>
          <w:sz w:val="20"/>
        </w:rPr>
        <w:t> </w:t>
      </w:r>
      <w:r>
        <w:rPr>
          <w:sz w:val="20"/>
        </w:rPr>
        <w:t>Rates</w:t>
      </w:r>
      <w:r>
        <w:rPr>
          <w:spacing w:val="-6"/>
          <w:sz w:val="20"/>
        </w:rPr>
        <w:t> </w:t>
      </w:r>
      <w:r>
        <w:rPr>
          <w:sz w:val="20"/>
        </w:rPr>
        <w:t>Forecast</w:t>
      </w:r>
      <w:r>
        <w:rPr>
          <w:spacing w:val="-7"/>
          <w:sz w:val="20"/>
        </w:rPr>
        <w:t> </w:t>
      </w:r>
      <w:r>
        <w:rPr>
          <w:sz w:val="20"/>
        </w:rPr>
        <w:t>Commodity</w:t>
      </w:r>
      <w:r>
        <w:rPr>
          <w:spacing w:val="-6"/>
          <w:sz w:val="20"/>
        </w:rPr>
        <w:t> </w:t>
      </w:r>
      <w:r>
        <w:rPr>
          <w:sz w:val="20"/>
        </w:rPr>
        <w:t>Prices?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Update"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Kenneth</w:t>
      </w:r>
      <w:r>
        <w:rPr>
          <w:spacing w:val="-7"/>
          <w:sz w:val="20"/>
        </w:rPr>
        <w:t> </w:t>
      </w:r>
      <w:r>
        <w:rPr>
          <w:sz w:val="20"/>
        </w:rPr>
        <w:t>Rogoff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Barbara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Rossi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1" w:after="0"/>
        <w:ind w:left="647" w:right="0" w:hanging="360"/>
        <w:jc w:val="left"/>
        <w:rPr>
          <w:sz w:val="20"/>
        </w:rPr>
      </w:pPr>
      <w:r>
        <w:rPr>
          <w:sz w:val="20"/>
        </w:rPr>
        <w:t>“Local</w:t>
      </w:r>
      <w:r>
        <w:rPr>
          <w:spacing w:val="-8"/>
          <w:sz w:val="20"/>
        </w:rPr>
        <w:t> </w:t>
      </w:r>
      <w:r>
        <w:rPr>
          <w:sz w:val="20"/>
        </w:rPr>
        <w:t>Labor</w:t>
      </w:r>
      <w:r>
        <w:rPr>
          <w:spacing w:val="-5"/>
          <w:sz w:val="20"/>
        </w:rPr>
        <w:t> </w:t>
      </w:r>
      <w:r>
        <w:rPr>
          <w:sz w:val="20"/>
        </w:rPr>
        <w:t>Markets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Increasing</w:t>
      </w:r>
      <w:r>
        <w:rPr>
          <w:spacing w:val="-6"/>
          <w:sz w:val="20"/>
        </w:rPr>
        <w:t> </w:t>
      </w:r>
      <w:r>
        <w:rPr>
          <w:sz w:val="20"/>
        </w:rPr>
        <w:t>Returns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Scale:</w:t>
      </w:r>
      <w:r>
        <w:rPr>
          <w:spacing w:val="-6"/>
          <w:sz w:val="20"/>
        </w:rPr>
        <w:t> </w:t>
      </w:r>
      <w:r>
        <w:rPr>
          <w:sz w:val="20"/>
        </w:rPr>
        <w:t>How</w:t>
      </w:r>
      <w:r>
        <w:rPr>
          <w:spacing w:val="-6"/>
          <w:sz w:val="20"/>
        </w:rPr>
        <w:t> </w:t>
      </w:r>
      <w:r>
        <w:rPr>
          <w:sz w:val="20"/>
        </w:rPr>
        <w:t>Strong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Evidence?"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Noah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Weisberger</w:t>
      </w:r>
    </w:p>
    <w:p>
      <w:pPr>
        <w:pStyle w:val="BodyText"/>
        <w:spacing w:before="77"/>
        <w:ind w:left="0" w:firstLine="0"/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smallCaps/>
          <w:sz w:val="20"/>
        </w:rPr>
        <w:t>Selected</w:t>
      </w:r>
      <w:r>
        <w:rPr>
          <w:b/>
          <w:smallCaps/>
          <w:spacing w:val="-3"/>
          <w:sz w:val="20"/>
        </w:rPr>
        <w:t> </w:t>
      </w:r>
      <w:r>
        <w:rPr>
          <w:b/>
          <w:smallCaps/>
          <w:sz w:val="20"/>
        </w:rPr>
        <w:t>Recognitions</w:t>
      </w:r>
      <w:r>
        <w:rPr>
          <w:b/>
          <w:smallCaps/>
          <w:spacing w:val="-3"/>
          <w:sz w:val="20"/>
        </w:rPr>
        <w:t> </w:t>
      </w:r>
      <w:r>
        <w:rPr>
          <w:b/>
          <w:smallCaps/>
          <w:sz w:val="20"/>
        </w:rPr>
        <w:t>and</w:t>
      </w:r>
      <w:r>
        <w:rPr>
          <w:b/>
          <w:smallCaps/>
          <w:spacing w:val="-2"/>
          <w:sz w:val="20"/>
        </w:rPr>
        <w:t> Grants: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16" w:after="0"/>
        <w:ind w:left="647" w:right="0" w:hanging="360"/>
        <w:jc w:val="left"/>
        <w:rPr>
          <w:sz w:val="20"/>
        </w:rPr>
      </w:pPr>
      <w:r>
        <w:rPr>
          <w:sz w:val="20"/>
        </w:rPr>
        <w:t>Gary</w:t>
      </w:r>
      <w:r>
        <w:rPr>
          <w:spacing w:val="-12"/>
          <w:sz w:val="20"/>
        </w:rPr>
        <w:t> </w:t>
      </w:r>
      <w:r>
        <w:rPr>
          <w:sz w:val="20"/>
        </w:rPr>
        <w:t>Waterman</w:t>
      </w:r>
      <w:r>
        <w:rPr>
          <w:spacing w:val="-9"/>
          <w:sz w:val="20"/>
        </w:rPr>
        <w:t> </w:t>
      </w:r>
      <w:r>
        <w:rPr>
          <w:sz w:val="20"/>
        </w:rPr>
        <w:t>Distinguished</w:t>
      </w:r>
      <w:r>
        <w:rPr>
          <w:spacing w:val="-10"/>
          <w:sz w:val="20"/>
        </w:rPr>
        <w:t> </w:t>
      </w:r>
      <w:r>
        <w:rPr>
          <w:sz w:val="20"/>
        </w:rPr>
        <w:t>Scholar,</w:t>
      </w:r>
      <w:r>
        <w:rPr>
          <w:spacing w:val="-9"/>
          <w:sz w:val="20"/>
        </w:rPr>
        <w:t> </w:t>
      </w:r>
      <w:r>
        <w:rPr>
          <w:sz w:val="20"/>
        </w:rPr>
        <w:t>Department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10"/>
          <w:sz w:val="20"/>
        </w:rPr>
        <w:t> </w:t>
      </w:r>
      <w:r>
        <w:rPr>
          <w:sz w:val="20"/>
        </w:rPr>
        <w:t>University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2012-</w:t>
      </w:r>
      <w:r>
        <w:rPr>
          <w:spacing w:val="-4"/>
          <w:sz w:val="20"/>
        </w:rPr>
        <w:t>2015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1" w:after="0"/>
        <w:ind w:left="647" w:right="0" w:hanging="360"/>
        <w:jc w:val="left"/>
        <w:rPr>
          <w:sz w:val="20"/>
        </w:rPr>
      </w:pPr>
      <w:r>
        <w:rPr>
          <w:sz w:val="20"/>
        </w:rPr>
        <w:t>Henry</w:t>
      </w:r>
      <w:r>
        <w:rPr>
          <w:spacing w:val="-10"/>
          <w:sz w:val="20"/>
        </w:rPr>
        <w:t> </w:t>
      </w:r>
      <w:r>
        <w:rPr>
          <w:sz w:val="20"/>
        </w:rPr>
        <w:t>Buechel</w:t>
      </w:r>
      <w:r>
        <w:rPr>
          <w:spacing w:val="-8"/>
          <w:sz w:val="20"/>
        </w:rPr>
        <w:t> </w:t>
      </w:r>
      <w:r>
        <w:rPr>
          <w:sz w:val="20"/>
        </w:rPr>
        <w:t>Award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Distinguished</w:t>
      </w:r>
      <w:r>
        <w:rPr>
          <w:spacing w:val="-7"/>
          <w:sz w:val="20"/>
        </w:rPr>
        <w:t> </w:t>
      </w:r>
      <w:r>
        <w:rPr>
          <w:sz w:val="20"/>
        </w:rPr>
        <w:t>Undergraduate</w:t>
      </w:r>
      <w:r>
        <w:rPr>
          <w:spacing w:val="-8"/>
          <w:sz w:val="20"/>
        </w:rPr>
        <w:t> </w:t>
      </w:r>
      <w:r>
        <w:rPr>
          <w:sz w:val="20"/>
        </w:rPr>
        <w:t>Teaching,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7"/>
          <w:sz w:val="20"/>
        </w:rPr>
        <w:t> </w:t>
      </w:r>
      <w:r>
        <w:rPr>
          <w:sz w:val="20"/>
        </w:rPr>
        <w:t>2015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2005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2" w:after="0"/>
        <w:ind w:left="647" w:right="0" w:hanging="360"/>
        <w:jc w:val="left"/>
        <w:rPr>
          <w:sz w:val="20"/>
        </w:rPr>
      </w:pPr>
      <w:r>
        <w:rPr>
          <w:sz w:val="20"/>
        </w:rPr>
        <w:t>Best</w:t>
      </w:r>
      <w:r>
        <w:rPr>
          <w:spacing w:val="-8"/>
          <w:sz w:val="20"/>
        </w:rPr>
        <w:t> </w:t>
      </w:r>
      <w:r>
        <w:rPr>
          <w:sz w:val="20"/>
        </w:rPr>
        <w:t>Paper</w:t>
      </w:r>
      <w:r>
        <w:rPr>
          <w:spacing w:val="-7"/>
          <w:sz w:val="20"/>
        </w:rPr>
        <w:t> </w:t>
      </w:r>
      <w:r>
        <w:rPr>
          <w:sz w:val="20"/>
        </w:rPr>
        <w:t>Award,</w:t>
      </w:r>
      <w:r>
        <w:rPr>
          <w:spacing w:val="-7"/>
          <w:sz w:val="20"/>
        </w:rPr>
        <w:t> </w:t>
      </w:r>
      <w:r>
        <w:rPr>
          <w:sz w:val="20"/>
        </w:rPr>
        <w:t>2005</w:t>
      </w:r>
      <w:r>
        <w:rPr>
          <w:spacing w:val="-7"/>
          <w:sz w:val="20"/>
        </w:rPr>
        <w:t> </w:t>
      </w:r>
      <w:r>
        <w:rPr>
          <w:sz w:val="20"/>
        </w:rPr>
        <w:t>Global</w:t>
      </w:r>
      <w:r>
        <w:rPr>
          <w:spacing w:val="-8"/>
          <w:sz w:val="20"/>
        </w:rPr>
        <w:t> </w:t>
      </w:r>
      <w:r>
        <w:rPr>
          <w:sz w:val="20"/>
        </w:rPr>
        <w:t>Finance</w:t>
      </w:r>
      <w:r>
        <w:rPr>
          <w:spacing w:val="-7"/>
          <w:sz w:val="20"/>
        </w:rPr>
        <w:t> </w:t>
      </w:r>
      <w:r>
        <w:rPr>
          <w:sz w:val="20"/>
        </w:rPr>
        <w:t>Conference,</w:t>
      </w:r>
      <w:r>
        <w:rPr>
          <w:spacing w:val="-7"/>
          <w:sz w:val="20"/>
        </w:rPr>
        <w:t> </w:t>
      </w:r>
      <w:r>
        <w:rPr>
          <w:sz w:val="20"/>
        </w:rPr>
        <w:t>Trinity</w:t>
      </w:r>
      <w:r>
        <w:rPr>
          <w:spacing w:val="-7"/>
          <w:sz w:val="20"/>
        </w:rPr>
        <w:t> </w:t>
      </w:r>
      <w:r>
        <w:rPr>
          <w:sz w:val="20"/>
        </w:rPr>
        <w:t>College,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Dublin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6" w:after="0"/>
        <w:ind w:left="647" w:right="0" w:hanging="360"/>
        <w:jc w:val="left"/>
        <w:rPr>
          <w:sz w:val="20"/>
        </w:rPr>
      </w:pPr>
      <w:r>
        <w:rPr>
          <w:sz w:val="20"/>
        </w:rPr>
        <w:t>Royalty</w:t>
      </w:r>
      <w:r>
        <w:rPr>
          <w:spacing w:val="-8"/>
          <w:sz w:val="20"/>
        </w:rPr>
        <w:t> </w:t>
      </w:r>
      <w:r>
        <w:rPr>
          <w:sz w:val="20"/>
        </w:rPr>
        <w:t>Research</w:t>
      </w:r>
      <w:r>
        <w:rPr>
          <w:spacing w:val="-8"/>
          <w:sz w:val="20"/>
        </w:rPr>
        <w:t> </w:t>
      </w:r>
      <w:r>
        <w:rPr>
          <w:sz w:val="20"/>
        </w:rPr>
        <w:t>Fund</w:t>
      </w:r>
      <w:r>
        <w:rPr>
          <w:spacing w:val="-7"/>
          <w:sz w:val="20"/>
        </w:rPr>
        <w:t> </w:t>
      </w:r>
      <w:r>
        <w:rPr>
          <w:sz w:val="20"/>
        </w:rPr>
        <w:t>Grant,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2005</w:t>
      </w:r>
    </w:p>
    <w:p>
      <w:pPr>
        <w:pStyle w:val="BodyText"/>
        <w:spacing w:before="33"/>
        <w:ind w:left="0" w:firstLine="0"/>
      </w:pPr>
    </w:p>
    <w:p>
      <w:pPr>
        <w:spacing w:before="1"/>
        <w:ind w:left="287" w:right="0" w:firstLine="0"/>
        <w:jc w:val="left"/>
        <w:rPr>
          <w:b/>
          <w:sz w:val="20"/>
        </w:rPr>
      </w:pPr>
      <w:r>
        <w:rPr>
          <w:b/>
          <w:smallCaps/>
          <w:sz w:val="20"/>
        </w:rPr>
        <w:t>Teaching</w:t>
      </w:r>
      <w:r>
        <w:rPr>
          <w:b/>
          <w:smallCaps/>
          <w:spacing w:val="-4"/>
          <w:sz w:val="20"/>
        </w:rPr>
        <w:t> </w:t>
      </w:r>
      <w:r>
        <w:rPr>
          <w:b/>
          <w:smallCaps/>
          <w:spacing w:val="-2"/>
          <w:sz w:val="20"/>
        </w:rPr>
        <w:t>Experiences: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76" w:lineRule="auto" w:before="110" w:after="0"/>
        <w:ind w:left="402" w:right="352" w:hanging="360"/>
        <w:jc w:val="left"/>
        <w:rPr>
          <w:sz w:val="20"/>
        </w:rPr>
      </w:pPr>
      <w:r>
        <w:rPr>
          <w:b/>
          <w:sz w:val="20"/>
        </w:rPr>
        <w:t>Ph.D</w:t>
      </w:r>
      <w:r>
        <w:rPr>
          <w:sz w:val="20"/>
        </w:rPr>
        <w:t>.: Macroeconomic Analysis; International Financial and Monetary Economics; Advanced Macroeconomic Theory; </w:t>
      </w:r>
      <w:r>
        <w:rPr>
          <w:b/>
          <w:sz w:val="20"/>
        </w:rPr>
        <w:t>M.B.A.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Global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Economics;</w:t>
      </w:r>
      <w:r>
        <w:rPr>
          <w:spacing w:val="-4"/>
          <w:sz w:val="20"/>
        </w:rPr>
        <w:t> </w:t>
      </w:r>
      <w:r>
        <w:rPr>
          <w:sz w:val="20"/>
        </w:rPr>
        <w:t>International</w:t>
      </w:r>
      <w:r>
        <w:rPr>
          <w:spacing w:val="-4"/>
          <w:sz w:val="20"/>
        </w:rPr>
        <w:t> </w:t>
      </w:r>
      <w:r>
        <w:rPr>
          <w:sz w:val="20"/>
        </w:rPr>
        <w:t>Finance;</w:t>
      </w:r>
      <w:r>
        <w:rPr>
          <w:spacing w:val="40"/>
          <w:sz w:val="20"/>
        </w:rPr>
        <w:t> </w:t>
      </w:r>
      <w:r>
        <w:rPr>
          <w:b/>
          <w:sz w:val="20"/>
        </w:rPr>
        <w:t>Undergraduate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Intermediate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Advanced</w:t>
      </w:r>
      <w:r>
        <w:rPr>
          <w:spacing w:val="-5"/>
          <w:sz w:val="20"/>
        </w:rPr>
        <w:t> </w:t>
      </w:r>
      <w:r>
        <w:rPr>
          <w:sz w:val="20"/>
        </w:rPr>
        <w:t>Macroeconomics; Capital Markets and Investments; Computational Finance; International Macroeconomics; International Trade and Investment; Analytical Framework for Policy and Decisions; Senior Honors Seminar</w:t>
      </w:r>
    </w:p>
    <w:sectPr>
      <w:pgSz w:w="12240" w:h="15840"/>
      <w:pgMar w:header="0" w:footer="1001" w:top="660" w:bottom="12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8272">
              <wp:simplePos x="0" y="0"/>
              <wp:positionH relativeFrom="page">
                <wp:posOffset>7030721</wp:posOffset>
              </wp:positionH>
              <wp:positionV relativeFrom="page">
                <wp:posOffset>9276303</wp:posOffset>
              </wp:positionV>
              <wp:extent cx="15303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0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3.600098pt;margin-top:730.417603pt;width:12.05pt;height:13.2pt;mso-position-horizontal-relative:page;mso-position-vertical-relative:page;z-index:-15838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4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1"/>
      <w:ind w:left="647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1"/>
      <w:ind w:left="647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Yu-chin Chen</dc:creator>
  <dc:title>CV2023-RRF</dc:title>
  <dcterms:created xsi:type="dcterms:W3CDTF">2026-01-29T10:10:40Z</dcterms:created>
  <dcterms:modified xsi:type="dcterms:W3CDTF">2026-01-29T10:10:40Z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2023-02-22T00:00:00Z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12.2.1 (Build 21D62) Quartz PDFContext</vt:lpwstr>
  </property>
</Properties>
</file>