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default" r:id="rId5"/>
          <w:type w:val="continuous"/>
          <w:pgSz w:w="12240" w:h="15840"/>
          <w:pgMar w:header="0" w:footer="2279" w:top="1820" w:bottom="2460" w:left="1080" w:right="14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line="256" w:lineRule="auto"/>
        <w:ind w:left="360"/>
      </w:pPr>
      <w:r>
        <w:rPr/>
        <w:t>LASB</w:t>
      </w:r>
      <w:r>
        <w:rPr>
          <w:spacing w:val="-14"/>
        </w:rPr>
        <w:t> </w:t>
      </w:r>
      <w:r>
        <w:rPr/>
        <w:t>221,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 Texas</w:t>
      </w:r>
      <w:r>
        <w:rPr>
          <w:spacing w:val="-11"/>
        </w:rPr>
        <w:t> </w:t>
      </w:r>
      <w:r>
        <w:rPr/>
        <w:t>A&amp;M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4228</w:t>
      </w:r>
      <w:r>
        <w:rPr>
          <w:spacing w:val="-11"/>
        </w:rPr>
        <w:t> </w:t>
      </w:r>
      <w:r>
        <w:rPr/>
        <w:t>TAMU, College Station, TX, 77843</w:t>
      </w:r>
    </w:p>
    <w:p>
      <w:pPr>
        <w:pStyle w:val="Title"/>
      </w:pPr>
      <w:r>
        <w:rPr>
          <w:b w:val="0"/>
        </w:rPr>
        <w:br w:type="column"/>
      </w:r>
      <w:r>
        <w:rPr/>
        <w:t>Yuzhe</w:t>
      </w:r>
      <w:r>
        <w:rPr>
          <w:spacing w:val="-11"/>
        </w:rPr>
        <w:t> </w:t>
      </w:r>
      <w:r>
        <w:rPr>
          <w:spacing w:val="-4"/>
        </w:rPr>
        <w:t>Zhang</w:t>
      </w:r>
    </w:p>
    <w:p>
      <w:pPr>
        <w:pStyle w:val="BodyText"/>
        <w:spacing w:before="5"/>
        <w:ind w:right="4024"/>
        <w:jc w:val="center"/>
      </w:pPr>
      <w:r>
        <w:rPr/>
        <w:t>March,</w:t>
      </w:r>
      <w:r>
        <w:rPr>
          <w:spacing w:val="-8"/>
        </w:rPr>
        <w:t> </w:t>
      </w:r>
      <w:r>
        <w:rPr>
          <w:spacing w:val="-4"/>
        </w:rPr>
        <w:t>2025</w:t>
      </w:r>
    </w:p>
    <w:p>
      <w:pPr>
        <w:pStyle w:val="BodyText"/>
        <w:spacing w:before="186"/>
        <w:ind w:left="1143"/>
      </w:pPr>
      <w:r>
        <w:rPr/>
        <w:t>Office:</w:t>
      </w:r>
      <w:r>
        <w:rPr>
          <w:spacing w:val="-8"/>
        </w:rPr>
        <w:t> </w:t>
      </w:r>
      <w:r>
        <w:rPr/>
        <w:t>979-845-8504;</w:t>
      </w:r>
      <w:r>
        <w:rPr>
          <w:spacing w:val="-13"/>
        </w:rPr>
        <w:t> </w:t>
      </w:r>
      <w:r>
        <w:rPr/>
        <w:t>Cell:</w:t>
      </w:r>
      <w:r>
        <w:rPr>
          <w:spacing w:val="-6"/>
        </w:rPr>
        <w:t> </w:t>
      </w:r>
      <w:r>
        <w:rPr/>
        <w:t>319-321-</w:t>
      </w:r>
      <w:r>
        <w:rPr>
          <w:spacing w:val="-4"/>
        </w:rPr>
        <w:t>1897</w:t>
      </w:r>
    </w:p>
    <w:p>
      <w:pPr>
        <w:pStyle w:val="BodyText"/>
        <w:spacing w:before="18"/>
        <w:ind w:left="1143"/>
      </w:pPr>
      <w:r>
        <w:rPr/>
        <w:t>E-mail:</w:t>
      </w:r>
      <w:r>
        <w:rPr>
          <w:spacing w:val="5"/>
        </w:rPr>
        <w:t> </w:t>
      </w:r>
      <w:hyperlink r:id="rId6">
        <w:r>
          <w:rPr>
            <w:spacing w:val="-2"/>
          </w:rPr>
          <w:t>zhangeager@tamu.edu</w:t>
        </w:r>
      </w:hyperlink>
    </w:p>
    <w:p>
      <w:pPr>
        <w:pStyle w:val="BodyText"/>
        <w:spacing w:before="18"/>
        <w:ind w:left="1143"/>
      </w:pPr>
      <w:r>
        <w:rPr/>
        <w:t>Web:</w:t>
      </w:r>
      <w:r>
        <w:rPr>
          <w:spacing w:val="-11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https://sites.google.com/site/zhangeager/</w:t>
        </w:r>
      </w:hyperlink>
    </w:p>
    <w:p>
      <w:pPr>
        <w:pStyle w:val="BodyText"/>
        <w:spacing w:after="0"/>
        <w:sectPr>
          <w:type w:val="continuous"/>
          <w:pgSz w:w="12240" w:h="15840"/>
          <w:pgMar w:header="0" w:footer="2279" w:top="1820" w:bottom="2460" w:left="1080" w:right="1440"/>
          <w:cols w:num="2" w:equalWidth="0">
            <w:col w:w="3754" w:space="40"/>
            <w:col w:w="5926"/>
          </w:cols>
        </w:sectPr>
      </w:pPr>
    </w:p>
    <w:p>
      <w:pPr>
        <w:pStyle w:val="BodyText"/>
        <w:spacing w:before="90"/>
        <w:ind w:left="360"/>
      </w:pPr>
      <w:r>
        <w:rPr/>
        <w:t>Citizenship:</w:t>
      </w:r>
      <w:r>
        <w:rPr>
          <w:spacing w:val="3"/>
        </w:rPr>
        <w:t> </w:t>
      </w:r>
      <w:r>
        <w:rPr/>
        <w:t>China</w:t>
      </w:r>
      <w:r>
        <w:rPr>
          <w:spacing w:val="-8"/>
        </w:rPr>
        <w:t> </w:t>
      </w:r>
      <w:r>
        <w:rPr/>
        <w:t>(U.S.</w:t>
      </w:r>
      <w:r>
        <w:rPr>
          <w:spacing w:val="-8"/>
        </w:rPr>
        <w:t> </w:t>
      </w:r>
      <w:r>
        <w:rPr/>
        <w:t>Permanent</w:t>
      </w:r>
      <w:r>
        <w:rPr>
          <w:spacing w:val="-8"/>
        </w:rPr>
        <w:t> </w:t>
      </w:r>
      <w:r>
        <w:rPr>
          <w:spacing w:val="-2"/>
        </w:rPr>
        <w:t>Resident)</w:t>
      </w:r>
    </w:p>
    <w:p>
      <w:pPr>
        <w:pStyle w:val="BodyText"/>
        <w:spacing w:before="59"/>
      </w:pPr>
    </w:p>
    <w:p>
      <w:pPr>
        <w:pStyle w:val="Heading1"/>
        <w:spacing w:line="233" w:lineRule="exact"/>
      </w:pPr>
      <w:r>
        <w:rPr>
          <w:spacing w:val="-2"/>
        </w:rPr>
        <w:t>Positions</w:t>
      </w:r>
    </w:p>
    <w:p>
      <w:pPr>
        <w:pStyle w:val="BodyText"/>
        <w:tabs>
          <w:tab w:pos="1862" w:val="left" w:leader="none"/>
        </w:tabs>
        <w:spacing w:line="233" w:lineRule="exact"/>
        <w:ind w:left="479"/>
      </w:pPr>
      <w:r>
        <w:rPr>
          <w:spacing w:val="-2"/>
        </w:rPr>
        <w:t>2022-</w:t>
      </w:r>
      <w:r>
        <w:rPr/>
        <w:tab/>
      </w:r>
      <w:r>
        <w:rPr>
          <w:spacing w:val="-2"/>
        </w:rPr>
        <w:t>Professor,</w:t>
      </w:r>
      <w:r>
        <w:rPr>
          <w:spacing w:val="-6"/>
        </w:rPr>
        <w:t> </w:t>
      </w:r>
      <w:r>
        <w:rPr>
          <w:spacing w:val="-2"/>
        </w:rPr>
        <w:t>Texas</w:t>
      </w:r>
      <w:r>
        <w:rPr>
          <w:spacing w:val="-5"/>
        </w:rPr>
        <w:t> </w:t>
      </w:r>
      <w:r>
        <w:rPr>
          <w:spacing w:val="-2"/>
        </w:rPr>
        <w:t>A&amp;M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862" w:val="left" w:leader="none"/>
        </w:tabs>
        <w:spacing w:line="256" w:lineRule="auto" w:before="18"/>
        <w:ind w:left="479" w:right="3982"/>
      </w:pPr>
      <w:r>
        <w:rPr>
          <w:spacing w:val="-2"/>
        </w:rPr>
        <w:t>2015-2022</w:t>
      </w:r>
      <w:r>
        <w:rPr/>
        <w:tab/>
      </w:r>
      <w:r>
        <w:rPr>
          <w:spacing w:val="-2"/>
        </w:rPr>
        <w:t>Associate</w:t>
      </w:r>
      <w:r>
        <w:rPr>
          <w:spacing w:val="-8"/>
        </w:rPr>
        <w:t> </w:t>
      </w:r>
      <w:r>
        <w:rPr>
          <w:spacing w:val="-2"/>
        </w:rPr>
        <w:t>Professor,</w:t>
      </w:r>
      <w:r>
        <w:rPr>
          <w:spacing w:val="-8"/>
        </w:rPr>
        <w:t> </w:t>
      </w:r>
      <w:r>
        <w:rPr>
          <w:spacing w:val="-2"/>
        </w:rPr>
        <w:t>Texas</w:t>
      </w:r>
      <w:r>
        <w:rPr>
          <w:spacing w:val="-8"/>
        </w:rPr>
        <w:t> </w:t>
      </w:r>
      <w:r>
        <w:rPr>
          <w:spacing w:val="-2"/>
        </w:rPr>
        <w:t>A&amp;M</w:t>
      </w:r>
      <w:r>
        <w:rPr>
          <w:spacing w:val="-8"/>
        </w:rPr>
        <w:t> </w:t>
      </w:r>
      <w:r>
        <w:rPr>
          <w:spacing w:val="-2"/>
        </w:rPr>
        <w:t>University 2011-</w:t>
      </w:r>
      <w:r>
        <w:rPr>
          <w:spacing w:val="-4"/>
        </w:rPr>
        <w:t>2015</w:t>
      </w:r>
      <w:r>
        <w:rPr/>
        <w:tab/>
      </w:r>
      <w:r>
        <w:rPr>
          <w:spacing w:val="-2"/>
        </w:rPr>
        <w:t>Assistant Professor, Texas</w:t>
      </w:r>
      <w:r>
        <w:rPr>
          <w:spacing w:val="-1"/>
        </w:rPr>
        <w:t> </w:t>
      </w:r>
      <w:r>
        <w:rPr>
          <w:spacing w:val="-2"/>
        </w:rPr>
        <w:t>A&amp;M University</w:t>
      </w:r>
    </w:p>
    <w:p>
      <w:pPr>
        <w:pStyle w:val="BodyText"/>
        <w:tabs>
          <w:tab w:pos="1862" w:val="left" w:leader="none"/>
        </w:tabs>
        <w:spacing w:line="256" w:lineRule="auto" w:before="1"/>
        <w:ind w:left="479" w:right="3395"/>
      </w:pPr>
      <w:r>
        <w:rPr/>
        <w:t>March, 2014</w:t>
        <w:tab/>
        <w:t>Visiting</w:t>
      </w:r>
      <w:r>
        <w:rPr>
          <w:spacing w:val="-14"/>
        </w:rPr>
        <w:t> </w:t>
      </w:r>
      <w:r>
        <w:rPr/>
        <w:t>Scholar,</w:t>
      </w:r>
      <w:r>
        <w:rPr>
          <w:spacing w:val="-14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St</w:t>
      </w:r>
      <w:r>
        <w:rPr>
          <w:spacing w:val="-14"/>
        </w:rPr>
        <w:t> </w:t>
      </w:r>
      <w:r>
        <w:rPr/>
        <w:t>Louis </w:t>
      </w:r>
      <w:r>
        <w:rPr>
          <w:spacing w:val="-2"/>
        </w:rPr>
        <w:t>2006-2011</w:t>
      </w:r>
      <w:r>
        <w:rPr/>
        <w:tab/>
        <w:t>Assistant Professor, University of Iowa</w:t>
      </w:r>
    </w:p>
    <w:p>
      <w:pPr>
        <w:pStyle w:val="BodyText"/>
        <w:tabs>
          <w:tab w:pos="1862" w:val="left" w:leader="none"/>
        </w:tabs>
        <w:spacing w:line="256" w:lineRule="auto"/>
        <w:ind w:left="479" w:right="710"/>
      </w:pPr>
      <w:r>
        <w:rPr>
          <w:spacing w:val="-2"/>
        </w:rPr>
        <w:t>2004-2006</w:t>
      </w:r>
      <w:r>
        <w:rPr/>
        <w:tab/>
        <w:t>Research Analyst, Research Department, Federal Reserve Bank of Minneapolis </w:t>
      </w:r>
      <w:r>
        <w:rPr>
          <w:spacing w:val="-2"/>
        </w:rPr>
        <w:t>2002-2004</w:t>
      </w:r>
      <w:r>
        <w:rPr/>
        <w:tab/>
        <w:t>Research/Teaching</w:t>
      </w:r>
      <w:r>
        <w:rPr>
          <w:spacing w:val="-14"/>
        </w:rPr>
        <w:t> </w:t>
      </w:r>
      <w:r>
        <w:rPr/>
        <w:t>Assistant,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Minnesota</w:t>
      </w: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2386"/>
        <w:gridCol w:w="3609"/>
        <w:gridCol w:w="1229"/>
      </w:tblGrid>
      <w:tr>
        <w:trPr>
          <w:trHeight w:val="301" w:hRule="atLeast"/>
        </w:trPr>
        <w:tc>
          <w:tcPr>
            <w:tcW w:w="1524" w:type="dxa"/>
          </w:tcPr>
          <w:p>
            <w:pPr>
              <w:pStyle w:val="TableParagraph"/>
              <w:spacing w:line="240" w:lineRule="auto" w:before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7224" w:type="dxa"/>
            <w:gridSpan w:val="3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524" w:type="dxa"/>
          </w:tcPr>
          <w:p>
            <w:pPr>
              <w:pStyle w:val="TableParagraph"/>
              <w:spacing w:line="250" w:lineRule="exact" w:before="13"/>
              <w:ind w:left="16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Degree</w:t>
            </w:r>
          </w:p>
        </w:tc>
        <w:tc>
          <w:tcPr>
            <w:tcW w:w="2386" w:type="dxa"/>
          </w:tcPr>
          <w:p>
            <w:pPr>
              <w:pStyle w:val="TableParagraph"/>
              <w:spacing w:line="250" w:lineRule="exact" w:before="13"/>
              <w:ind w:left="516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Field</w:t>
            </w:r>
          </w:p>
        </w:tc>
        <w:tc>
          <w:tcPr>
            <w:tcW w:w="3609" w:type="dxa"/>
          </w:tcPr>
          <w:p>
            <w:pPr>
              <w:pStyle w:val="TableParagraph"/>
              <w:spacing w:line="250" w:lineRule="exact" w:before="13"/>
              <w:ind w:left="74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Institution</w:t>
            </w:r>
          </w:p>
        </w:tc>
        <w:tc>
          <w:tcPr>
            <w:tcW w:w="1229" w:type="dxa"/>
          </w:tcPr>
          <w:p>
            <w:pPr>
              <w:pStyle w:val="TableParagraph"/>
              <w:spacing w:line="250" w:lineRule="exact" w:before="13"/>
              <w:ind w:left="0" w:right="92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Year</w:t>
            </w:r>
          </w:p>
        </w:tc>
      </w:tr>
      <w:tr>
        <w:trPr>
          <w:trHeight w:val="272" w:hRule="atLeast"/>
        </w:trPr>
        <w:tc>
          <w:tcPr>
            <w:tcW w:w="1524" w:type="dxa"/>
          </w:tcPr>
          <w:p>
            <w:pPr>
              <w:pStyle w:val="TableParagraph"/>
              <w:spacing w:before="1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Ph.D.</w:t>
            </w:r>
          </w:p>
        </w:tc>
        <w:tc>
          <w:tcPr>
            <w:tcW w:w="2386" w:type="dxa"/>
          </w:tcPr>
          <w:p>
            <w:pPr>
              <w:pStyle w:val="TableParagraph"/>
              <w:spacing w:before="1"/>
              <w:ind w:left="516"/>
              <w:rPr>
                <w:sz w:val="22"/>
              </w:rPr>
            </w:pP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3609" w:type="dxa"/>
          </w:tcPr>
          <w:p>
            <w:pPr>
              <w:pStyle w:val="TableParagraph"/>
              <w:spacing w:before="1"/>
              <w:ind w:left="742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Minnesota</w:t>
            </w:r>
          </w:p>
        </w:tc>
        <w:tc>
          <w:tcPr>
            <w:tcW w:w="1229" w:type="dxa"/>
          </w:tcPr>
          <w:p>
            <w:pPr>
              <w:pStyle w:val="TableParagraph"/>
              <w:spacing w:before="1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70" w:hRule="atLeast"/>
        </w:trPr>
        <w:tc>
          <w:tcPr>
            <w:tcW w:w="1524" w:type="dxa"/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spacing w:val="-4"/>
                <w:sz w:val="22"/>
              </w:rPr>
              <w:t>B.A.</w:t>
            </w:r>
          </w:p>
        </w:tc>
        <w:tc>
          <w:tcPr>
            <w:tcW w:w="2386" w:type="dxa"/>
          </w:tcPr>
          <w:p>
            <w:pPr>
              <w:pStyle w:val="TableParagraph"/>
              <w:ind w:left="516"/>
              <w:rPr>
                <w:sz w:val="22"/>
              </w:rPr>
            </w:pP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3609" w:type="dxa"/>
          </w:tcPr>
          <w:p>
            <w:pPr>
              <w:pStyle w:val="TableParagraph"/>
              <w:ind w:left="742"/>
              <w:rPr>
                <w:sz w:val="22"/>
              </w:rPr>
            </w:pPr>
            <w:r>
              <w:rPr>
                <w:spacing w:val="-2"/>
                <w:sz w:val="22"/>
              </w:rPr>
              <w:t>Wuhan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1229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</w:tr>
      <w:tr>
        <w:trPr>
          <w:trHeight w:val="266" w:hRule="atLeast"/>
        </w:trPr>
        <w:tc>
          <w:tcPr>
            <w:tcW w:w="1524" w:type="dxa"/>
          </w:tcPr>
          <w:p>
            <w:pPr>
              <w:pStyle w:val="TableParagraph"/>
              <w:spacing w:line="247" w:lineRule="exact"/>
              <w:ind w:left="169"/>
              <w:rPr>
                <w:sz w:val="22"/>
              </w:rPr>
            </w:pPr>
            <w:r>
              <w:rPr>
                <w:spacing w:val="-4"/>
                <w:sz w:val="22"/>
              </w:rPr>
              <w:t>B.S.</w:t>
            </w:r>
          </w:p>
        </w:tc>
        <w:tc>
          <w:tcPr>
            <w:tcW w:w="2386" w:type="dxa"/>
          </w:tcPr>
          <w:p>
            <w:pPr>
              <w:pStyle w:val="TableParagraph"/>
              <w:spacing w:line="247" w:lineRule="exact"/>
              <w:ind w:left="516"/>
              <w:rPr>
                <w:sz w:val="22"/>
              </w:rPr>
            </w:pPr>
            <w:r>
              <w:rPr>
                <w:spacing w:val="-2"/>
                <w:sz w:val="22"/>
              </w:rPr>
              <w:t>Mathematics</w:t>
            </w:r>
          </w:p>
        </w:tc>
        <w:tc>
          <w:tcPr>
            <w:tcW w:w="3609" w:type="dxa"/>
          </w:tcPr>
          <w:p>
            <w:pPr>
              <w:pStyle w:val="TableParagraph"/>
              <w:spacing w:line="247" w:lineRule="exact"/>
              <w:ind w:left="742"/>
              <w:rPr>
                <w:sz w:val="22"/>
              </w:rPr>
            </w:pPr>
            <w:r>
              <w:rPr>
                <w:spacing w:val="-2"/>
                <w:sz w:val="22"/>
              </w:rPr>
              <w:t>Wuhan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1229" w:type="dxa"/>
          </w:tcPr>
          <w:p>
            <w:pPr>
              <w:pStyle w:val="TableParagraph"/>
              <w:spacing w:line="247" w:lineRule="exact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</w:tr>
    </w:tbl>
    <w:p>
      <w:pPr>
        <w:pStyle w:val="Heading1"/>
        <w:spacing w:before="183"/>
      </w:pPr>
      <w:r>
        <w:rPr/>
        <w:t>Major</w:t>
      </w:r>
      <w:r>
        <w:rPr>
          <w:spacing w:val="-6"/>
        </w:rPr>
        <w:t> </w:t>
      </w:r>
      <w:r>
        <w:rPr/>
        <w:t>Fields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Concentration</w:t>
      </w:r>
    </w:p>
    <w:p>
      <w:pPr>
        <w:pStyle w:val="BodyText"/>
        <w:spacing w:before="117"/>
        <w:ind w:left="360"/>
      </w:pPr>
      <w:r>
        <w:rPr>
          <w:spacing w:val="-2"/>
        </w:rPr>
        <w:t>Macroeconomic</w:t>
      </w:r>
      <w:r>
        <w:rPr>
          <w:spacing w:val="2"/>
        </w:rPr>
        <w:t> </w:t>
      </w:r>
      <w:r>
        <w:rPr>
          <w:spacing w:val="-2"/>
        </w:rPr>
        <w:t>Theory,</w:t>
      </w:r>
      <w:r>
        <w:rPr>
          <w:spacing w:val="3"/>
        </w:rPr>
        <w:t> </w:t>
      </w:r>
      <w:r>
        <w:rPr>
          <w:spacing w:val="-2"/>
        </w:rPr>
        <w:t>Mechanism</w:t>
      </w:r>
      <w:r>
        <w:rPr>
          <w:spacing w:val="3"/>
        </w:rPr>
        <w:t> </w:t>
      </w:r>
      <w:r>
        <w:rPr>
          <w:spacing w:val="-2"/>
        </w:rPr>
        <w:t>Design</w:t>
      </w:r>
    </w:p>
    <w:p>
      <w:pPr>
        <w:pStyle w:val="Heading1"/>
        <w:spacing w:before="214"/>
      </w:pPr>
      <w:r>
        <w:rPr>
          <w:spacing w:val="-2"/>
        </w:rPr>
        <w:t>Dissertation</w:t>
      </w:r>
    </w:p>
    <w:p>
      <w:pPr>
        <w:pStyle w:val="BodyText"/>
        <w:spacing w:before="18"/>
        <w:ind w:left="360"/>
      </w:pPr>
      <w:r>
        <w:rPr/>
        <w:t>Title:</w:t>
      </w:r>
      <w:r>
        <w:rPr>
          <w:spacing w:val="3"/>
        </w:rPr>
        <w:t> </w:t>
      </w:r>
      <w:r>
        <w:rPr/>
        <w:t>“Essays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Dynamic</w:t>
      </w:r>
      <w:r>
        <w:rPr>
          <w:spacing w:val="-8"/>
        </w:rPr>
        <w:t> </w:t>
      </w:r>
      <w:r>
        <w:rPr>
          <w:spacing w:val="-2"/>
        </w:rPr>
        <w:t>Economies”</w:t>
      </w:r>
    </w:p>
    <w:p>
      <w:pPr>
        <w:pStyle w:val="BodyText"/>
        <w:spacing w:before="18"/>
        <w:ind w:left="360"/>
      </w:pPr>
      <w:r>
        <w:rPr/>
        <w:t>Dissertation</w:t>
      </w:r>
      <w:r>
        <w:rPr>
          <w:spacing w:val="-14"/>
        </w:rPr>
        <w:t> </w:t>
      </w:r>
      <w:r>
        <w:rPr/>
        <w:t>Advisors:</w:t>
      </w:r>
      <w:r>
        <w:rPr>
          <w:spacing w:val="-3"/>
        </w:rPr>
        <w:t> </w:t>
      </w:r>
      <w:r>
        <w:rPr/>
        <w:t>Professors</w:t>
      </w:r>
      <w:r>
        <w:rPr>
          <w:spacing w:val="-13"/>
        </w:rPr>
        <w:t> </w:t>
      </w:r>
      <w:r>
        <w:rPr/>
        <w:t>V.V.</w:t>
      </w:r>
      <w:r>
        <w:rPr>
          <w:spacing w:val="-14"/>
        </w:rPr>
        <w:t> </w:t>
      </w:r>
      <w:r>
        <w:rPr/>
        <w:t>Chari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Professor</w:t>
      </w:r>
      <w:r>
        <w:rPr>
          <w:spacing w:val="-14"/>
        </w:rPr>
        <w:t> </w:t>
      </w:r>
      <w:r>
        <w:rPr/>
        <w:t>Larry</w:t>
      </w:r>
      <w:r>
        <w:rPr>
          <w:spacing w:val="-13"/>
        </w:rPr>
        <w:t> </w:t>
      </w:r>
      <w:r>
        <w:rPr/>
        <w:t>E.</w:t>
      </w:r>
      <w:r>
        <w:rPr>
          <w:spacing w:val="-13"/>
        </w:rPr>
        <w:t> </w:t>
      </w:r>
      <w:r>
        <w:rPr>
          <w:spacing w:val="-2"/>
        </w:rPr>
        <w:t>Jones</w:t>
      </w:r>
    </w:p>
    <w:p>
      <w:pPr>
        <w:pStyle w:val="Heading1"/>
        <w:spacing w:before="214"/>
      </w:pPr>
      <w:r>
        <w:rPr/>
        <w:t>Honors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Awards</w:t>
      </w: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8077"/>
      </w:tblGrid>
      <w:tr>
        <w:trPr>
          <w:trHeight w:val="266" w:hRule="atLeast"/>
        </w:trPr>
        <w:tc>
          <w:tcPr>
            <w:tcW w:w="11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077" w:type="dxa"/>
          </w:tcPr>
          <w:p>
            <w:pPr>
              <w:pStyle w:val="TableParagraph"/>
              <w:spacing w:line="247" w:lineRule="exact"/>
              <w:ind w:left="119"/>
              <w:rPr>
                <w:sz w:val="22"/>
              </w:rPr>
            </w:pPr>
            <w:r>
              <w:rPr>
                <w:sz w:val="22"/>
              </w:rPr>
              <w:t>Ray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Rothrock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77’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Liberal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Arts,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07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Outstanding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2011,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07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Distinguished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Teaching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Award,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Economics,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Iowa</w:t>
            </w:r>
          </w:p>
        </w:tc>
      </w:tr>
      <w:tr>
        <w:trPr>
          <w:trHeight w:val="270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807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Iowa</w:t>
            </w:r>
          </w:p>
        </w:tc>
      </w:tr>
      <w:tr>
        <w:trPr>
          <w:trHeight w:val="270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807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Prescott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Minnesota</w:t>
            </w:r>
          </w:p>
        </w:tc>
      </w:tr>
      <w:tr>
        <w:trPr>
          <w:trHeight w:val="266" w:hRule="atLeast"/>
        </w:trPr>
        <w:tc>
          <w:tcPr>
            <w:tcW w:w="11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8077" w:type="dxa"/>
          </w:tcPr>
          <w:p>
            <w:pPr>
              <w:pStyle w:val="TableParagraph"/>
              <w:spacing w:line="247" w:lineRule="exact"/>
              <w:ind w:left="119"/>
              <w:rPr>
                <w:sz w:val="22"/>
              </w:rPr>
            </w:pPr>
            <w:r>
              <w:rPr>
                <w:sz w:val="22"/>
              </w:rPr>
              <w:t>Graduate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Minnesota</w:t>
            </w:r>
          </w:p>
        </w:tc>
      </w:tr>
    </w:tbl>
    <w:p>
      <w:pPr>
        <w:pStyle w:val="TableParagraph"/>
        <w:spacing w:after="0" w:line="247" w:lineRule="exact"/>
        <w:rPr>
          <w:sz w:val="22"/>
        </w:rPr>
        <w:sectPr>
          <w:type w:val="continuous"/>
          <w:pgSz w:w="12240" w:h="15840"/>
          <w:pgMar w:header="0" w:footer="2279" w:top="1820" w:bottom="2460" w:left="1080" w:right="1440"/>
        </w:sectPr>
      </w:pPr>
    </w:p>
    <w:p>
      <w:pPr>
        <w:pStyle w:val="BodyText"/>
        <w:spacing w:before="118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Working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Papers</w:t>
      </w:r>
    </w:p>
    <w:p>
      <w:pPr>
        <w:pStyle w:val="BodyText"/>
        <w:spacing w:line="256" w:lineRule="auto" w:before="197"/>
        <w:ind w:left="905" w:right="590" w:hanging="382"/>
      </w:pPr>
      <w:r>
        <w:rPr/>
        <w:t>17.</w:t>
      </w:r>
      <w:r>
        <w:rPr>
          <w:spacing w:val="15"/>
        </w:rPr>
        <w:t> </w:t>
      </w:r>
      <w:r>
        <w:rPr/>
        <w:t>B.</w:t>
      </w:r>
      <w:r>
        <w:rPr>
          <w:spacing w:val="-13"/>
        </w:rPr>
        <w:t> </w:t>
      </w:r>
      <w:r>
        <w:rPr/>
        <w:t>Ravikumar,</w:t>
      </w:r>
      <w:r>
        <w:rPr>
          <w:spacing w:val="-14"/>
        </w:rPr>
        <w:t> </w:t>
      </w:r>
      <w:r>
        <w:rPr/>
        <w:t>Ray</w:t>
      </w:r>
      <w:r>
        <w:rPr>
          <w:spacing w:val="-14"/>
        </w:rPr>
        <w:t> </w:t>
      </w:r>
      <w:r>
        <w:rPr/>
        <w:t>Riezman,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Yuzhe</w:t>
      </w:r>
      <w:r>
        <w:rPr>
          <w:spacing w:val="-14"/>
        </w:rPr>
        <w:t> </w:t>
      </w:r>
      <w:r>
        <w:rPr/>
        <w:t>Zhang.</w:t>
      </w:r>
      <w:r>
        <w:rPr>
          <w:spacing w:val="-13"/>
        </w:rPr>
        <w:t> </w:t>
      </w:r>
      <w:hyperlink r:id="rId8">
        <w:r>
          <w:rPr>
            <w:color w:val="0000FF"/>
          </w:rPr>
          <w:t>Private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Information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Optimal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Infant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Indus-</w:t>
        </w:r>
      </w:hyperlink>
      <w:r>
        <w:rPr>
          <w:color w:val="0000FF"/>
        </w:rPr>
        <w:t> </w:t>
      </w:r>
      <w:hyperlink r:id="rId8">
        <w:r>
          <w:rPr>
            <w:color w:val="0000FF"/>
          </w:rPr>
          <w:t>try Protection</w:t>
        </w:r>
      </w:hyperlink>
      <w:r>
        <w:rPr/>
        <w:t>.</w:t>
      </w:r>
    </w:p>
    <w:p>
      <w:pPr>
        <w:pStyle w:val="BodyText"/>
        <w:spacing w:before="123"/>
      </w:pPr>
    </w:p>
    <w:p>
      <w:pPr>
        <w:pStyle w:val="Heading1"/>
      </w:pPr>
      <w:r>
        <w:rPr>
          <w:spacing w:val="-2"/>
        </w:rPr>
        <w:t>Publications</w:t>
      </w:r>
      <w:r>
        <w:rPr>
          <w:spacing w:val="2"/>
        </w:rPr>
        <w:t> </w:t>
      </w:r>
      <w:r>
        <w:rPr>
          <w:spacing w:val="-2"/>
        </w:rPr>
        <w:t>(in</w:t>
      </w:r>
      <w:r>
        <w:rPr>
          <w:spacing w:val="3"/>
        </w:rPr>
        <w:t> </w:t>
      </w:r>
      <w:r>
        <w:rPr>
          <w:spacing w:val="-2"/>
        </w:rPr>
        <w:t>peer-reviewed</w:t>
      </w:r>
      <w:r>
        <w:rPr>
          <w:spacing w:val="3"/>
        </w:rPr>
        <w:t> </w:t>
      </w:r>
      <w:r>
        <w:rPr>
          <w:spacing w:val="-2"/>
        </w:rPr>
        <w:t>journals):</w:t>
      </w:r>
    </w:p>
    <w:p>
      <w:pPr>
        <w:pStyle w:val="BodyText"/>
        <w:spacing w:line="256" w:lineRule="auto" w:before="198"/>
        <w:ind w:left="905" w:hanging="382"/>
      </w:pPr>
      <w:r>
        <w:rPr/>
        <w:t>16.</w:t>
      </w:r>
      <w:r>
        <w:rPr>
          <w:spacing w:val="35"/>
        </w:rPr>
        <w:t> </w:t>
      </w:r>
      <w:r>
        <w:rPr/>
        <w:t>Borys</w:t>
      </w:r>
      <w:r>
        <w:rPr>
          <w:spacing w:val="-4"/>
        </w:rPr>
        <w:t> </w:t>
      </w:r>
      <w:r>
        <w:rPr/>
        <w:t>Grochulski,</w:t>
      </w:r>
      <w:r>
        <w:rPr>
          <w:spacing w:val="-3"/>
        </w:rPr>
        <w:t> </w:t>
      </w:r>
      <w:r>
        <w:rPr/>
        <w:t>Russell</w:t>
      </w:r>
      <w:r>
        <w:rPr>
          <w:spacing w:val="-4"/>
        </w:rPr>
        <w:t> </w:t>
      </w:r>
      <w:r>
        <w:rPr/>
        <w:t>Wong,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Yuzhe</w:t>
      </w:r>
      <w:r>
        <w:rPr>
          <w:spacing w:val="-4"/>
        </w:rPr>
        <w:t> </w:t>
      </w:r>
      <w:r>
        <w:rPr/>
        <w:t>Zhang,</w:t>
      </w:r>
      <w:r>
        <w:rPr>
          <w:spacing w:val="-3"/>
        </w:rPr>
        <w:t> </w:t>
      </w:r>
      <w:hyperlink r:id="rId9">
        <w:r>
          <w:rPr>
            <w:color w:val="0000FF"/>
          </w:rPr>
          <w:t>Optimal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incentive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contracts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job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de-</w:t>
        </w:r>
      </w:hyperlink>
      <w:r>
        <w:rPr>
          <w:color w:val="0000FF"/>
        </w:rPr>
        <w:t> </w:t>
      </w:r>
      <w:hyperlink r:id="rId9">
        <w:r>
          <w:rPr>
            <w:color w:val="0000FF"/>
          </w:rPr>
          <w:t>struction risk</w:t>
        </w:r>
      </w:hyperlink>
      <w:r>
        <w:rPr/>
        <w:t>, accepted at </w:t>
      </w:r>
      <w:r>
        <w:rPr>
          <w:i/>
        </w:rPr>
        <w:t>AEJ: Microeconomics</w:t>
      </w:r>
      <w:r>
        <w:rPr/>
        <w:t>.</w:t>
      </w:r>
    </w:p>
    <w:p>
      <w:pPr>
        <w:pStyle w:val="BodyText"/>
        <w:spacing w:before="180"/>
        <w:ind w:left="523"/>
      </w:pPr>
      <w:r>
        <w:rPr/>
        <w:t>15.</w:t>
      </w:r>
      <w:r>
        <w:rPr>
          <w:spacing w:val="15"/>
        </w:rPr>
        <w:t> </w:t>
      </w:r>
      <w:r>
        <w:rPr/>
        <w:t>Borys</w:t>
      </w:r>
      <w:r>
        <w:rPr>
          <w:spacing w:val="-13"/>
        </w:rPr>
        <w:t> </w:t>
      </w:r>
      <w:r>
        <w:rPr/>
        <w:t>Grochulski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Yuzhe</w:t>
      </w:r>
      <w:r>
        <w:rPr>
          <w:spacing w:val="-14"/>
        </w:rPr>
        <w:t> </w:t>
      </w:r>
      <w:r>
        <w:rPr/>
        <w:t>Zhang.</w:t>
      </w:r>
      <w:r>
        <w:rPr>
          <w:spacing w:val="-6"/>
        </w:rPr>
        <w:t> </w:t>
      </w:r>
      <w:hyperlink r:id="rId10">
        <w:r>
          <w:rPr>
            <w:color w:val="0000FF"/>
          </w:rPr>
          <w:t>Termination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as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an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incentive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device</w:t>
        </w:r>
      </w:hyperlink>
      <w:r>
        <w:rPr/>
        <w:t>,</w:t>
      </w:r>
      <w:r>
        <w:rPr>
          <w:spacing w:val="-14"/>
        </w:rPr>
        <w:t> </w:t>
      </w:r>
      <w:r>
        <w:rPr/>
        <w:t>18(1),</w:t>
      </w:r>
      <w:r>
        <w:rPr>
          <w:spacing w:val="-14"/>
        </w:rPr>
        <w:t> </w:t>
      </w:r>
      <w:r>
        <w:rPr/>
        <w:t>381-419,</w:t>
      </w:r>
      <w:r>
        <w:rPr>
          <w:spacing w:val="-14"/>
        </w:rPr>
        <w:t> </w:t>
      </w:r>
      <w:r>
        <w:rPr>
          <w:spacing w:val="-2"/>
        </w:rPr>
        <w:t>2023,</w:t>
      </w:r>
    </w:p>
    <w:p>
      <w:pPr>
        <w:spacing w:before="18"/>
        <w:ind w:left="905" w:right="0" w:firstLine="0"/>
        <w:jc w:val="left"/>
        <w:rPr>
          <w:sz w:val="22"/>
        </w:rPr>
      </w:pPr>
      <w:r>
        <w:rPr>
          <w:i/>
          <w:spacing w:val="-2"/>
          <w:sz w:val="22"/>
        </w:rPr>
        <w:t>Theoretical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.</w:t>
      </w:r>
    </w:p>
    <w:p>
      <w:pPr>
        <w:pStyle w:val="BodyText"/>
        <w:spacing w:line="256" w:lineRule="auto" w:before="197"/>
        <w:ind w:left="905" w:right="590" w:hanging="382"/>
      </w:pPr>
      <w:r>
        <w:rPr/>
        <w:t>14.</w:t>
      </w:r>
      <w:r>
        <w:rPr>
          <w:spacing w:val="25"/>
        </w:rPr>
        <w:t> </w:t>
      </w:r>
      <w:r>
        <w:rPr/>
        <w:t>Shenzhe</w:t>
      </w:r>
      <w:r>
        <w:rPr>
          <w:spacing w:val="-14"/>
        </w:rPr>
        <w:t> </w:t>
      </w:r>
      <w:r>
        <w:rPr/>
        <w:t>Jiang,</w:t>
      </w:r>
      <w:r>
        <w:rPr>
          <w:spacing w:val="-13"/>
        </w:rPr>
        <w:t> </w:t>
      </w:r>
      <w:r>
        <w:rPr/>
        <w:t>Jianjun</w:t>
      </w:r>
      <w:r>
        <w:rPr>
          <w:spacing w:val="-14"/>
        </w:rPr>
        <w:t> </w:t>
      </w:r>
      <w:r>
        <w:rPr/>
        <w:t>Miao,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Yuzhe</w:t>
      </w:r>
      <w:r>
        <w:rPr>
          <w:spacing w:val="-13"/>
        </w:rPr>
        <w:t> </w:t>
      </w:r>
      <w:r>
        <w:rPr/>
        <w:t>Zhang.</w:t>
      </w:r>
      <w:r>
        <w:rPr>
          <w:spacing w:val="-4"/>
        </w:rPr>
        <w:t> </w:t>
      </w:r>
      <w:hyperlink r:id="rId11">
        <w:r>
          <w:rPr>
            <w:color w:val="0000FF"/>
          </w:rPr>
          <w:t>China’s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housing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bubble,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infrastructure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invest-</w:t>
        </w:r>
      </w:hyperlink>
      <w:r>
        <w:rPr>
          <w:color w:val="0000FF"/>
        </w:rPr>
        <w:t> </w:t>
      </w:r>
      <w:hyperlink r:id="rId11">
        <w:r>
          <w:rPr>
            <w:color w:val="0000FF"/>
          </w:rPr>
          <w:t>ment, and economic growth</w:t>
        </w:r>
      </w:hyperlink>
      <w:r>
        <w:rPr/>
        <w:t>, 63(3), 1189-1237, 2022, </w:t>
      </w:r>
      <w:r>
        <w:rPr>
          <w:i/>
        </w:rPr>
        <w:t>International Economic Review</w:t>
      </w:r>
      <w:r>
        <w:rPr/>
        <w:t>.</w:t>
      </w:r>
    </w:p>
    <w:p>
      <w:pPr>
        <w:pStyle w:val="BodyText"/>
        <w:spacing w:line="256" w:lineRule="auto" w:before="180"/>
        <w:ind w:left="905" w:right="590" w:hanging="382"/>
      </w:pPr>
      <w:r>
        <w:rPr/>
        <w:t>13.</w:t>
      </w:r>
      <w:r>
        <w:rPr>
          <w:spacing w:val="37"/>
        </w:rPr>
        <w:t> </w:t>
      </w:r>
      <w:r>
        <w:rPr/>
        <w:t>Shenzhe</w:t>
      </w:r>
      <w:r>
        <w:rPr>
          <w:spacing w:val="-4"/>
        </w:rPr>
        <w:t> </w:t>
      </w:r>
      <w:r>
        <w:rPr/>
        <w:t>Jiang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Yuzhe</w:t>
      </w:r>
      <w:r>
        <w:rPr>
          <w:spacing w:val="-4"/>
        </w:rPr>
        <w:t> </w:t>
      </w:r>
      <w:r>
        <w:rPr/>
        <w:t>Zhang.</w:t>
      </w:r>
      <w:r>
        <w:rPr>
          <w:spacing w:val="20"/>
        </w:rPr>
        <w:t> </w:t>
      </w:r>
      <w:hyperlink r:id="rId12">
        <w:r>
          <w:rPr>
            <w:color w:val="0000FF"/>
          </w:rPr>
          <w:t>On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Pacific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Salmon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Treaty</w:t>
        </w:r>
      </w:hyperlink>
      <w:r>
        <w:rPr/>
        <w:t>,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2"/>
        </w:rPr>
        <w:t> </w:t>
      </w:r>
      <w:r>
        <w:rPr/>
        <w:t>130, 489-510, 2020.</w:t>
      </w:r>
    </w:p>
    <w:p>
      <w:pPr>
        <w:pStyle w:val="BodyText"/>
        <w:spacing w:line="256" w:lineRule="auto" w:before="180"/>
        <w:ind w:left="905" w:hanging="382"/>
      </w:pPr>
      <w:r>
        <w:rPr/>
        <w:t>12.</w:t>
      </w:r>
      <w:r>
        <w:rPr>
          <w:spacing w:val="33"/>
        </w:rPr>
        <w:t> </w:t>
      </w:r>
      <w:r>
        <w:rPr/>
        <w:t>Borys</w:t>
      </w:r>
      <w:r>
        <w:rPr>
          <w:spacing w:val="-14"/>
        </w:rPr>
        <w:t> </w:t>
      </w:r>
      <w:r>
        <w:rPr/>
        <w:t>Grochulski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Yuzhe</w:t>
      </w:r>
      <w:r>
        <w:rPr>
          <w:spacing w:val="-13"/>
        </w:rPr>
        <w:t> </w:t>
      </w:r>
      <w:r>
        <w:rPr/>
        <w:t>Zhang.</w:t>
      </w:r>
      <w:r>
        <w:rPr>
          <w:spacing w:val="-2"/>
        </w:rPr>
        <w:t> </w:t>
      </w:r>
      <w:hyperlink r:id="rId13">
        <w:r>
          <w:rPr>
            <w:color w:val="0000FF"/>
          </w:rPr>
          <w:t>Optimal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liquidity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policy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shadow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banking</w:t>
        </w:r>
      </w:hyperlink>
      <w:r>
        <w:rPr/>
        <w:t>,</w:t>
      </w:r>
      <w:r>
        <w:rPr>
          <w:spacing w:val="-13"/>
        </w:rPr>
        <w:t> </w:t>
      </w:r>
      <w:r>
        <w:rPr>
          <w:i/>
        </w:rPr>
        <w:t>Economic Theory</w:t>
      </w:r>
      <w:r>
        <w:rPr/>
        <w:t>, 68(4), 967-1015, 2019.</w:t>
      </w:r>
    </w:p>
    <w:p>
      <w:pPr>
        <w:spacing w:line="256" w:lineRule="auto" w:before="180"/>
        <w:ind w:left="905" w:right="590" w:hanging="382"/>
        <w:jc w:val="left"/>
        <w:rPr>
          <w:sz w:val="22"/>
        </w:rPr>
      </w:pPr>
      <w:r>
        <w:rPr>
          <w:spacing w:val="-2"/>
          <w:sz w:val="22"/>
        </w:rPr>
        <w:t>11.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Borys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Grochulski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Yuzhe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Zhang.</w:t>
      </w:r>
      <w:r>
        <w:rPr>
          <w:spacing w:val="11"/>
          <w:sz w:val="22"/>
        </w:rPr>
        <w:t> </w:t>
      </w:r>
      <w:hyperlink r:id="rId14">
        <w:r>
          <w:rPr>
            <w:color w:val="0000FF"/>
            <w:spacing w:val="-2"/>
            <w:sz w:val="22"/>
          </w:rPr>
          <w:t>Market-based</w:t>
        </w:r>
        <w:r>
          <w:rPr>
            <w:color w:val="0000FF"/>
            <w:spacing w:val="-9"/>
            <w:sz w:val="22"/>
          </w:rPr>
          <w:t> </w:t>
        </w:r>
        <w:r>
          <w:rPr>
            <w:color w:val="0000FF"/>
            <w:spacing w:val="-2"/>
            <w:sz w:val="22"/>
          </w:rPr>
          <w:t>incentives</w:t>
        </w:r>
      </w:hyperlink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 </w:t>
      </w:r>
      <w:r>
        <w:rPr>
          <w:sz w:val="22"/>
        </w:rPr>
        <w:t>58 (2), 331-382, 2017.</w:t>
      </w:r>
    </w:p>
    <w:p>
      <w:pPr>
        <w:pStyle w:val="BodyText"/>
        <w:spacing w:line="256" w:lineRule="auto" w:before="180"/>
        <w:ind w:left="905" w:right="590" w:hanging="382"/>
      </w:pPr>
      <w:r>
        <w:rPr/>
        <w:t>10.</w:t>
      </w:r>
      <w:r>
        <w:rPr>
          <w:spacing w:val="37"/>
        </w:rPr>
        <w:t> </w:t>
      </w:r>
      <w:r>
        <w:rPr/>
        <w:t>Jianjun</w:t>
      </w:r>
      <w:r>
        <w:rPr>
          <w:spacing w:val="-3"/>
        </w:rPr>
        <w:t> </w:t>
      </w:r>
      <w:r>
        <w:rPr/>
        <w:t>Miao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Yuzhe</w:t>
      </w:r>
      <w:r>
        <w:rPr>
          <w:spacing w:val="-3"/>
        </w:rPr>
        <w:t> </w:t>
      </w:r>
      <w:r>
        <w:rPr/>
        <w:t>Zhang.</w:t>
      </w:r>
      <w:r>
        <w:rPr>
          <w:spacing w:val="21"/>
        </w:rPr>
        <w:t> </w:t>
      </w:r>
      <w:hyperlink r:id="rId15">
        <w:r>
          <w:rPr>
            <w:color w:val="0000FF"/>
          </w:rPr>
          <w:t>A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duality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approach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to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continuous-time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contracting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problems</w:t>
        </w:r>
      </w:hyperlink>
      <w:r>
        <w:rPr>
          <w:color w:val="0000FF"/>
        </w:rPr>
        <w:t> </w:t>
      </w:r>
      <w:hyperlink r:id="rId15">
        <w:r>
          <w:rPr>
            <w:color w:val="0000FF"/>
          </w:rPr>
          <w:t>with limited commitment</w:t>
        </w:r>
      </w:hyperlink>
      <w:r>
        <w:rPr/>
        <w:t>, </w:t>
      </w:r>
      <w:r>
        <w:rPr>
          <w:i/>
        </w:rPr>
        <w:t>Journal of Economic Theory</w:t>
      </w:r>
      <w:r>
        <w:rPr/>
        <w:t>, 159, 929-988, 2015.</w:t>
      </w:r>
    </w:p>
    <w:p>
      <w:pPr>
        <w:pStyle w:val="BodyText"/>
        <w:spacing w:line="256" w:lineRule="auto" w:before="180"/>
        <w:ind w:left="905" w:hanging="273"/>
      </w:pPr>
      <w:r>
        <w:rPr/>
        <w:t>9.</w:t>
      </w:r>
      <w:r>
        <w:rPr>
          <w:spacing w:val="36"/>
        </w:rPr>
        <w:t> </w:t>
      </w:r>
      <w:r>
        <w:rPr/>
        <w:t>David Fuller, B. Ravikumar, and Yuzhe Zhang.</w:t>
      </w:r>
      <w:r>
        <w:rPr>
          <w:spacing w:val="38"/>
        </w:rPr>
        <w:t> </w:t>
      </w:r>
      <w:hyperlink r:id="rId16">
        <w:r>
          <w:rPr>
            <w:color w:val="0000FF"/>
          </w:rPr>
          <w:t>Unemployment insurance fraud and optimal</w:t>
        </w:r>
      </w:hyperlink>
      <w:r>
        <w:rPr>
          <w:color w:val="0000FF"/>
        </w:rPr>
        <w:t> </w:t>
      </w:r>
      <w:hyperlink r:id="rId16">
        <w:r>
          <w:rPr>
            <w:color w:val="0000FF"/>
          </w:rPr>
          <w:t>monitoring</w:t>
        </w:r>
      </w:hyperlink>
      <w:r>
        <w:rPr/>
        <w:t>, </w:t>
      </w:r>
      <w:r>
        <w:rPr>
          <w:i/>
        </w:rPr>
        <w:t>AEJ: Macroeconomics</w:t>
      </w:r>
      <w:r>
        <w:rPr/>
        <w:t>, 7 (2), 1-43, 2015.</w:t>
      </w:r>
    </w:p>
    <w:p>
      <w:pPr>
        <w:spacing w:line="256" w:lineRule="auto" w:before="180"/>
        <w:ind w:left="905" w:right="590" w:hanging="273"/>
        <w:jc w:val="left"/>
        <w:rPr>
          <w:sz w:val="22"/>
        </w:rPr>
      </w:pPr>
      <w:r>
        <w:rPr>
          <w:sz w:val="22"/>
        </w:rPr>
        <w:t>8.</w:t>
      </w:r>
      <w:r>
        <w:rPr>
          <w:spacing w:val="35"/>
          <w:sz w:val="22"/>
        </w:rPr>
        <w:t> </w:t>
      </w:r>
      <w:r>
        <w:rPr>
          <w:sz w:val="22"/>
        </w:rPr>
        <w:t>Matthew</w:t>
      </w:r>
      <w:r>
        <w:rPr>
          <w:spacing w:val="-12"/>
          <w:sz w:val="22"/>
        </w:rPr>
        <w:t> </w:t>
      </w:r>
      <w:r>
        <w:rPr>
          <w:sz w:val="22"/>
        </w:rPr>
        <w:t>Mitchell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Yuzhe</w:t>
      </w:r>
      <w:r>
        <w:rPr>
          <w:spacing w:val="-12"/>
          <w:sz w:val="22"/>
        </w:rPr>
        <w:t> </w:t>
      </w:r>
      <w:r>
        <w:rPr>
          <w:sz w:val="22"/>
        </w:rPr>
        <w:t>Zhang. </w:t>
      </w:r>
      <w:hyperlink r:id="rId17">
        <w:r>
          <w:rPr>
            <w:color w:val="0000FF"/>
            <w:sz w:val="22"/>
          </w:rPr>
          <w:t>Shared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patent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rights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and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technological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progress</w:t>
        </w:r>
      </w:hyperlink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i/>
          <w:sz w:val="22"/>
        </w:rPr>
        <w:t>Interna- tional Economic Review</w:t>
      </w:r>
      <w:r>
        <w:rPr>
          <w:sz w:val="22"/>
        </w:rPr>
        <w:t>, 56 (1), 95-132, 2015.</w:t>
      </w:r>
    </w:p>
    <w:p>
      <w:pPr>
        <w:pStyle w:val="BodyText"/>
        <w:spacing w:line="256" w:lineRule="auto" w:before="179"/>
        <w:ind w:left="905" w:right="590" w:hanging="273"/>
      </w:pPr>
      <w:r>
        <w:rPr/>
        <w:t>7.</w:t>
      </w:r>
      <w:r>
        <w:rPr>
          <w:spacing w:val="40"/>
        </w:rPr>
        <w:t> </w:t>
      </w:r>
      <w:r>
        <w:rPr/>
        <w:t>Guoqiang Tian and Yuzhe Zhang.</w:t>
      </w:r>
      <w:r>
        <w:rPr>
          <w:spacing w:val="38"/>
        </w:rPr>
        <w:t> </w:t>
      </w:r>
      <w:hyperlink r:id="rId18">
        <w:r>
          <w:rPr>
            <w:color w:val="0000FF"/>
          </w:rPr>
          <w:t>When can we do better than autarky?</w:t>
        </w:r>
      </w:hyperlink>
      <w:r>
        <w:rPr>
          <w:color w:val="0000FF"/>
          <w:spacing w:val="39"/>
        </w:rPr>
        <w:t> </w:t>
      </w:r>
      <w:r>
        <w:rPr>
          <w:i/>
        </w:rPr>
        <w:t>Economics Letters</w:t>
      </w:r>
      <w:r>
        <w:rPr/>
        <w:t>, 119 (3), 328-331, 2013.</w:t>
      </w:r>
    </w:p>
    <w:p>
      <w:pPr>
        <w:spacing w:line="256" w:lineRule="auto" w:before="180"/>
        <w:ind w:left="905" w:right="590" w:hanging="273"/>
        <w:jc w:val="left"/>
        <w:rPr>
          <w:sz w:val="22"/>
        </w:rPr>
      </w:pPr>
      <w:r>
        <w:rPr>
          <w:sz w:val="22"/>
        </w:rPr>
        <w:t>6.</w:t>
      </w:r>
      <w:r>
        <w:rPr>
          <w:spacing w:val="35"/>
          <w:sz w:val="22"/>
        </w:rPr>
        <w:t> </w:t>
      </w:r>
      <w:r>
        <w:rPr>
          <w:sz w:val="22"/>
        </w:rPr>
        <w:t>Yuzhe</w:t>
      </w:r>
      <w:r>
        <w:rPr>
          <w:spacing w:val="-12"/>
          <w:sz w:val="22"/>
        </w:rPr>
        <w:t> </w:t>
      </w:r>
      <w:r>
        <w:rPr>
          <w:sz w:val="22"/>
        </w:rPr>
        <w:t>Zhang. </w:t>
      </w:r>
      <w:hyperlink r:id="rId19">
        <w:r>
          <w:rPr>
            <w:color w:val="0000FF"/>
            <w:sz w:val="22"/>
          </w:rPr>
          <w:t>Characterization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of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a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risk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sharing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contract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with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one-sided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z w:val="22"/>
          </w:rPr>
          <w:t>commitment</w:t>
        </w:r>
      </w:hyperlink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i/>
          <w:sz w:val="22"/>
        </w:rPr>
        <w:t>Journal of Economic Dynamics and Control</w:t>
      </w:r>
      <w:r>
        <w:rPr>
          <w:sz w:val="22"/>
        </w:rPr>
        <w:t>, 37 (4), 794-809, 2013.</w:t>
      </w:r>
    </w:p>
    <w:p>
      <w:pPr>
        <w:pStyle w:val="BodyText"/>
        <w:spacing w:line="256" w:lineRule="auto" w:before="180"/>
        <w:ind w:left="905" w:hanging="273"/>
      </w:pPr>
      <w:r>
        <w:rPr/>
        <w:t>5.</w:t>
      </w:r>
      <w:r>
        <w:rPr>
          <w:spacing w:val="40"/>
        </w:rPr>
        <w:t> </w:t>
      </w:r>
      <w:r>
        <w:rPr/>
        <w:t>B. Ravikumar and Yuzhe Zhang.</w:t>
      </w:r>
      <w:r>
        <w:rPr>
          <w:spacing w:val="40"/>
        </w:rPr>
        <w:t> </w:t>
      </w:r>
      <w:hyperlink r:id="rId20">
        <w:r>
          <w:rPr>
            <w:color w:val="0000FF"/>
          </w:rPr>
          <w:t>Optimal auditing and taxation in a dynamic model of </w:t>
        </w:r>
        <w:r>
          <w:rPr>
            <w:color w:val="0000FF"/>
          </w:rPr>
          <w:t>tax</w:t>
        </w:r>
      </w:hyperlink>
      <w:r>
        <w:rPr>
          <w:color w:val="0000FF"/>
          <w:spacing w:val="40"/>
        </w:rPr>
        <w:t> </w:t>
      </w:r>
      <w:hyperlink r:id="rId20">
        <w:r>
          <w:rPr>
            <w:color w:val="0000FF"/>
          </w:rPr>
          <w:t>compliance</w:t>
        </w:r>
      </w:hyperlink>
      <w:r>
        <w:rPr/>
        <w:t>, </w:t>
      </w:r>
      <w:r>
        <w:rPr>
          <w:i/>
        </w:rPr>
        <w:t>Theoretical Economics</w:t>
      </w:r>
      <w:r>
        <w:rPr/>
        <w:t>, 7 (2), 241-282, 2012.</w:t>
      </w:r>
    </w:p>
    <w:p>
      <w:pPr>
        <w:pStyle w:val="BodyText"/>
        <w:spacing w:after="0" w:line="256" w:lineRule="auto"/>
        <w:sectPr>
          <w:pgSz w:w="12240" w:h="15840"/>
          <w:pgMar w:header="0" w:footer="2279" w:top="1820" w:bottom="2460" w:left="1080" w:right="1440"/>
        </w:sectPr>
      </w:pPr>
    </w:p>
    <w:p>
      <w:pPr>
        <w:pStyle w:val="BodyText"/>
        <w:spacing w:before="118"/>
      </w:pPr>
    </w:p>
    <w:p>
      <w:pPr>
        <w:pStyle w:val="BodyText"/>
        <w:spacing w:line="256" w:lineRule="auto"/>
        <w:ind w:left="905" w:right="590" w:hanging="273"/>
        <w:jc w:val="both"/>
      </w:pPr>
      <w:r>
        <w:rPr/>
        <w:t>4. Borys Grochulski and Yuzhe Zhang.</w:t>
      </w:r>
      <w:r>
        <w:rPr>
          <w:spacing w:val="40"/>
        </w:rPr>
        <w:t> </w:t>
      </w:r>
      <w:hyperlink r:id="rId21">
        <w:r>
          <w:rPr>
            <w:color w:val="0000FF"/>
          </w:rPr>
          <w:t>Optimal risk sharing and borrowing constraints in a</w:t>
        </w:r>
      </w:hyperlink>
      <w:r>
        <w:rPr>
          <w:color w:val="0000FF"/>
        </w:rPr>
        <w:t> </w:t>
      </w:r>
      <w:hyperlink r:id="rId21">
        <w:r>
          <w:rPr>
            <w:color w:val="0000FF"/>
          </w:rPr>
          <w:t>continuous-time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model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limited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commitment</w:t>
        </w:r>
      </w:hyperlink>
      <w:r>
        <w:rPr/>
        <w:t>,</w:t>
      </w:r>
      <w:r>
        <w:rPr>
          <w:spacing w:val="-11"/>
        </w:rPr>
        <w:t> </w:t>
      </w:r>
      <w:r>
        <w:rPr>
          <w:i/>
        </w:rPr>
        <w:t>Journal</w:t>
      </w:r>
      <w:r>
        <w:rPr>
          <w:i/>
          <w:spacing w:val="-12"/>
        </w:rPr>
        <w:t> </w:t>
      </w:r>
      <w:r>
        <w:rPr>
          <w:i/>
        </w:rPr>
        <w:t>of</w:t>
      </w:r>
      <w:r>
        <w:rPr>
          <w:i/>
          <w:spacing w:val="-12"/>
        </w:rPr>
        <w:t> </w:t>
      </w:r>
      <w:r>
        <w:rPr>
          <w:i/>
        </w:rPr>
        <w:t>Economic</w:t>
      </w:r>
      <w:r>
        <w:rPr>
          <w:i/>
          <w:spacing w:val="-12"/>
        </w:rPr>
        <w:t> </w:t>
      </w:r>
      <w:r>
        <w:rPr>
          <w:i/>
        </w:rPr>
        <w:t>Theory</w:t>
      </w:r>
      <w:r>
        <w:rPr/>
        <w:t>,</w:t>
      </w:r>
      <w:r>
        <w:rPr>
          <w:spacing w:val="-11"/>
        </w:rPr>
        <w:t> </w:t>
      </w:r>
      <w:r>
        <w:rPr/>
        <w:t>146</w:t>
      </w:r>
      <w:r>
        <w:rPr>
          <w:spacing w:val="-12"/>
        </w:rPr>
        <w:t> </w:t>
      </w:r>
      <w:r>
        <w:rPr/>
        <w:t>(6),</w:t>
      </w:r>
      <w:r>
        <w:rPr>
          <w:spacing w:val="-12"/>
        </w:rPr>
        <w:t> </w:t>
      </w:r>
      <w:r>
        <w:rPr>
          <w:spacing w:val="-2"/>
        </w:rPr>
        <w:t>2356-</w:t>
      </w:r>
    </w:p>
    <w:p>
      <w:pPr>
        <w:pStyle w:val="BodyText"/>
        <w:ind w:left="905"/>
      </w:pPr>
      <w:r>
        <w:rPr/>
        <w:t>2388,</w:t>
      </w:r>
      <w:r>
        <w:rPr>
          <w:spacing w:val="-6"/>
        </w:rPr>
        <w:t> </w:t>
      </w:r>
      <w:r>
        <w:rPr>
          <w:spacing w:val="-2"/>
        </w:rPr>
        <w:t>2011.</w:t>
      </w:r>
    </w:p>
    <w:p>
      <w:pPr>
        <w:pStyle w:val="BodyText"/>
        <w:spacing w:line="256" w:lineRule="auto" w:before="198"/>
        <w:ind w:left="905" w:right="590" w:hanging="273"/>
        <w:jc w:val="both"/>
      </w:pPr>
      <w:r>
        <w:rPr/>
        <w:t>3.</w:t>
      </w:r>
      <w:r>
        <w:rPr>
          <w:spacing w:val="34"/>
        </w:rPr>
        <w:t> </w:t>
      </w:r>
      <w:r>
        <w:rPr/>
        <w:t>Matthew</w:t>
      </w:r>
      <w:r>
        <w:rPr>
          <w:spacing w:val="-2"/>
        </w:rPr>
        <w:t> </w:t>
      </w:r>
      <w:r>
        <w:rPr/>
        <w:t>Mitchell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Yuzhe</w:t>
      </w:r>
      <w:r>
        <w:rPr>
          <w:spacing w:val="-2"/>
        </w:rPr>
        <w:t> </w:t>
      </w:r>
      <w:r>
        <w:rPr/>
        <w:t>Zhang.</w:t>
      </w:r>
      <w:r>
        <w:rPr>
          <w:spacing w:val="26"/>
        </w:rPr>
        <w:t> </w:t>
      </w:r>
      <w:hyperlink r:id="rId22">
        <w:r>
          <w:rPr>
            <w:color w:val="0000FF"/>
          </w:rPr>
          <w:t>Unemployment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insurance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hidden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savings</w:t>
        </w:r>
      </w:hyperlink>
      <w:r>
        <w:rPr/>
        <w:t>, </w:t>
      </w:r>
      <w:r>
        <w:rPr>
          <w:i/>
        </w:rPr>
        <w:t>Journal</w:t>
      </w:r>
      <w:r>
        <w:rPr>
          <w:i/>
        </w:rPr>
        <w:t> of Economic Theory</w:t>
      </w:r>
      <w:r>
        <w:rPr/>
        <w:t>, 145 (6), 2078-2107, 2010.</w:t>
      </w:r>
    </w:p>
    <w:p>
      <w:pPr>
        <w:spacing w:line="256" w:lineRule="auto" w:before="180"/>
        <w:ind w:left="905" w:right="590" w:hanging="273"/>
        <w:jc w:val="both"/>
        <w:rPr>
          <w:sz w:val="22"/>
        </w:rPr>
      </w:pPr>
      <w:r>
        <w:rPr>
          <w:sz w:val="22"/>
        </w:rPr>
        <w:t>2.</w:t>
      </w:r>
      <w:r>
        <w:rPr>
          <w:spacing w:val="37"/>
          <w:sz w:val="22"/>
        </w:rPr>
        <w:t> </w:t>
      </w:r>
      <w:r>
        <w:rPr>
          <w:sz w:val="22"/>
        </w:rPr>
        <w:t>Yuzhe</w:t>
      </w:r>
      <w:r>
        <w:rPr>
          <w:spacing w:val="-5"/>
          <w:sz w:val="22"/>
        </w:rPr>
        <w:t> </w:t>
      </w:r>
      <w:r>
        <w:rPr>
          <w:sz w:val="22"/>
        </w:rPr>
        <w:t>Zhang. </w:t>
      </w:r>
      <w:hyperlink r:id="rId23">
        <w:r>
          <w:rPr>
            <w:color w:val="0000FF"/>
            <w:sz w:val="22"/>
          </w:rPr>
          <w:t>Dynamic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contracting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with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persistent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shocks</w:t>
        </w:r>
      </w:hyperlink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144 (2), 635-675, 2009.</w:t>
      </w:r>
    </w:p>
    <w:p>
      <w:pPr>
        <w:spacing w:line="256" w:lineRule="auto" w:before="180"/>
        <w:ind w:left="905" w:right="590" w:hanging="273"/>
        <w:jc w:val="both"/>
        <w:rPr>
          <w:sz w:val="22"/>
        </w:rPr>
      </w:pPr>
      <w:r>
        <w:rPr>
          <w:sz w:val="22"/>
        </w:rPr>
        <w:t>1.</w:t>
      </w:r>
      <w:r>
        <w:rPr>
          <w:spacing w:val="39"/>
          <w:sz w:val="22"/>
        </w:rPr>
        <w:t> </w:t>
      </w:r>
      <w:r>
        <w:rPr>
          <w:sz w:val="22"/>
        </w:rPr>
        <w:t>Yuzhe Zhang.</w:t>
      </w:r>
      <w:r>
        <w:rPr>
          <w:spacing w:val="36"/>
          <w:sz w:val="22"/>
        </w:rPr>
        <w:t> </w:t>
      </w:r>
      <w:hyperlink r:id="rId24">
        <w:r>
          <w:rPr>
            <w:color w:val="0000FF"/>
            <w:sz w:val="22"/>
          </w:rPr>
          <w:t>Stochastic optimal growth with a non-compact state space</w:t>
        </w:r>
      </w:hyperlink>
      <w:r>
        <w:rPr>
          <w:sz w:val="22"/>
        </w:rPr>
        <w:t>, </w:t>
      </w:r>
      <w:r>
        <w:rPr>
          <w:i/>
          <w:sz w:val="22"/>
        </w:rPr>
        <w:t>Journal of Mathe- matical Economics</w:t>
      </w:r>
      <w:r>
        <w:rPr>
          <w:sz w:val="22"/>
        </w:rPr>
        <w:t>, 43 (2), 115-129, 2007.</w:t>
      </w:r>
    </w:p>
    <w:p>
      <w:pPr>
        <w:pStyle w:val="BodyText"/>
        <w:spacing w:before="123"/>
      </w:pPr>
    </w:p>
    <w:p>
      <w:pPr>
        <w:pStyle w:val="Heading1"/>
        <w:ind w:left="359"/>
      </w:pPr>
      <w:r>
        <w:rPr/>
        <w:t>Other</w:t>
      </w:r>
      <w:r>
        <w:rPr>
          <w:spacing w:val="-7"/>
        </w:rPr>
        <w:t> </w:t>
      </w:r>
      <w:r>
        <w:rPr>
          <w:spacing w:val="-2"/>
        </w:rPr>
        <w:t>Publications:</w:t>
      </w:r>
    </w:p>
    <w:p>
      <w:pPr>
        <w:pStyle w:val="BodyText"/>
        <w:spacing w:line="256" w:lineRule="auto" w:before="197"/>
        <w:ind w:left="905" w:right="590" w:hanging="273"/>
        <w:jc w:val="both"/>
      </w:pPr>
      <w:r>
        <w:rPr/>
        <w:t>8.</w:t>
      </w:r>
      <w:r>
        <w:rPr>
          <w:spacing w:val="35"/>
        </w:rPr>
        <w:t> </w:t>
      </w:r>
      <w:r>
        <w:rPr/>
        <w:t>Borys</w:t>
      </w:r>
      <w:r>
        <w:rPr>
          <w:spacing w:val="-4"/>
        </w:rPr>
        <w:t> </w:t>
      </w:r>
      <w:r>
        <w:rPr/>
        <w:t>Grochulski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Yuzhe</w:t>
      </w:r>
      <w:r>
        <w:rPr>
          <w:spacing w:val="-4"/>
        </w:rPr>
        <w:t> </w:t>
      </w:r>
      <w:r>
        <w:rPr/>
        <w:t>Zhang. </w:t>
      </w:r>
      <w:hyperlink r:id="rId25">
        <w:r>
          <w:rPr>
            <w:color w:val="0000FF"/>
          </w:rPr>
          <w:t>Wealth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Effects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Endogenous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Retirement</w:t>
        </w:r>
      </w:hyperlink>
      <w:r>
        <w:rPr/>
        <w:t>,</w:t>
      </w:r>
      <w:r>
        <w:rPr>
          <w:spacing w:val="-3"/>
        </w:rPr>
        <w:t> </w:t>
      </w:r>
      <w:r>
        <w:rPr/>
        <w:t>FRB</w:t>
      </w:r>
      <w:r>
        <w:rPr>
          <w:spacing w:val="-4"/>
        </w:rPr>
        <w:t> </w:t>
      </w:r>
      <w:r>
        <w:rPr>
          <w:i/>
        </w:rPr>
        <w:t>Eco- nomic</w:t>
      </w:r>
      <w:r>
        <w:rPr>
          <w:i/>
          <w:spacing w:val="-7"/>
        </w:rPr>
        <w:t> </w:t>
      </w:r>
      <w:r>
        <w:rPr>
          <w:i/>
        </w:rPr>
        <w:t>Quarterly</w:t>
      </w:r>
      <w:r>
        <w:rPr/>
        <w:t>,</w:t>
      </w:r>
      <w:r>
        <w:rPr>
          <w:spacing w:val="-6"/>
        </w:rPr>
        <w:t> </w:t>
      </w:r>
      <w:r>
        <w:rPr/>
        <w:t>Vol. 105,</w:t>
      </w:r>
      <w:r>
        <w:rPr>
          <w:spacing w:val="-7"/>
        </w:rPr>
        <w:t> </w:t>
      </w:r>
      <w:r>
        <w:rPr/>
        <w:t>No. 3,</w:t>
      </w:r>
      <w:r>
        <w:rPr>
          <w:spacing w:val="-7"/>
        </w:rPr>
        <w:t> </w:t>
      </w:r>
      <w:r>
        <w:rPr/>
        <w:t>Third</w:t>
      </w:r>
      <w:r>
        <w:rPr>
          <w:spacing w:val="-7"/>
        </w:rPr>
        <w:t> </w:t>
      </w:r>
      <w:r>
        <w:rPr/>
        <w:t>Quarter</w:t>
      </w:r>
      <w:r>
        <w:rPr>
          <w:spacing w:val="-7"/>
        </w:rPr>
        <w:t> </w:t>
      </w:r>
      <w:r>
        <w:rPr/>
        <w:t>2019,</w:t>
      </w:r>
      <w:r>
        <w:rPr>
          <w:spacing w:val="-7"/>
        </w:rPr>
        <w:t> </w:t>
      </w:r>
      <w:r>
        <w:rPr/>
        <w:t>pp. 173-200,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Richmond.</w:t>
      </w:r>
    </w:p>
    <w:p>
      <w:pPr>
        <w:pStyle w:val="BodyText"/>
        <w:spacing w:line="256" w:lineRule="auto" w:before="180"/>
        <w:ind w:left="905" w:right="590" w:hanging="273"/>
        <w:jc w:val="both"/>
      </w:pPr>
      <w:r>
        <w:rPr/>
        <w:t>7.</w:t>
      </w:r>
      <w:r>
        <w:rPr>
          <w:spacing w:val="38"/>
        </w:rPr>
        <w:t> </w:t>
      </w:r>
      <w:r>
        <w:rPr/>
        <w:t>Borys Grochulski, Daniel Schwam, and Yuzhe Zhang.</w:t>
      </w:r>
      <w:r>
        <w:rPr>
          <w:spacing w:val="34"/>
        </w:rPr>
        <w:t> </w:t>
      </w:r>
      <w:hyperlink r:id="rId26">
        <w:r>
          <w:rPr>
            <w:color w:val="0000FF"/>
          </w:rPr>
          <w:t>Cyclical Properties of Bank Margins:</w:t>
        </w:r>
      </w:hyperlink>
      <w:r>
        <w:rPr>
          <w:color w:val="0000FF"/>
        </w:rPr>
        <w:t> </w:t>
      </w:r>
      <w:hyperlink r:id="rId26">
        <w:r>
          <w:rPr>
            <w:color w:val="0000FF"/>
          </w:rPr>
          <w:t>Small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versus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Large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Banks</w:t>
        </w:r>
      </w:hyperlink>
      <w:r>
        <w:rPr/>
        <w:t>,</w:t>
      </w:r>
      <w:r>
        <w:rPr>
          <w:spacing w:val="-9"/>
        </w:rPr>
        <w:t> </w:t>
      </w:r>
      <w:r>
        <w:rPr/>
        <w:t>FRB</w:t>
      </w:r>
      <w:r>
        <w:rPr>
          <w:spacing w:val="-9"/>
        </w:rPr>
        <w:t> </w:t>
      </w:r>
      <w:r>
        <w:rPr>
          <w:i/>
        </w:rPr>
        <w:t>Economic</w:t>
      </w:r>
      <w:r>
        <w:rPr>
          <w:i/>
          <w:spacing w:val="-9"/>
        </w:rPr>
        <w:t> </w:t>
      </w:r>
      <w:r>
        <w:rPr>
          <w:i/>
        </w:rPr>
        <w:t>Quarterly</w:t>
      </w:r>
      <w:r>
        <w:rPr/>
        <w:t>,</w:t>
      </w:r>
      <w:r>
        <w:rPr>
          <w:spacing w:val="-9"/>
        </w:rPr>
        <w:t> </w:t>
      </w:r>
      <w:r>
        <w:rPr/>
        <w:t>Vol. 104,</w:t>
      </w:r>
      <w:r>
        <w:rPr>
          <w:spacing w:val="-9"/>
        </w:rPr>
        <w:t> </w:t>
      </w:r>
      <w:r>
        <w:rPr/>
        <w:t>No. 1,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Quarter</w:t>
      </w:r>
      <w:r>
        <w:rPr>
          <w:spacing w:val="-9"/>
        </w:rPr>
        <w:t> </w:t>
      </w:r>
      <w:r>
        <w:rPr/>
        <w:t>2018,</w:t>
      </w:r>
      <w:r>
        <w:rPr>
          <w:spacing w:val="-9"/>
        </w:rPr>
        <w:t> </w:t>
      </w:r>
      <w:r>
        <w:rPr/>
        <w:t>pp.</w:t>
      </w:r>
      <w:r>
        <w:rPr/>
        <w:t> 1-33, Federal Reserve Bank of Richmond.</w:t>
      </w:r>
    </w:p>
    <w:p>
      <w:pPr>
        <w:pStyle w:val="BodyText"/>
        <w:spacing w:line="256" w:lineRule="auto" w:before="181"/>
        <w:ind w:left="905" w:right="590" w:hanging="273"/>
        <w:jc w:val="both"/>
      </w:pPr>
      <w:r>
        <w:rPr/>
        <w:t>6.</w:t>
      </w:r>
      <w:r>
        <w:rPr>
          <w:spacing w:val="35"/>
        </w:rPr>
        <w:t> </w:t>
      </w:r>
      <w:r>
        <w:rPr/>
        <w:t>Borys</w:t>
      </w:r>
      <w:r>
        <w:rPr>
          <w:spacing w:val="-8"/>
        </w:rPr>
        <w:t> </w:t>
      </w:r>
      <w:r>
        <w:rPr/>
        <w:t>Grochulski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Yuzhe</w:t>
      </w:r>
      <w:r>
        <w:rPr>
          <w:spacing w:val="-8"/>
        </w:rPr>
        <w:t> </w:t>
      </w:r>
      <w:r>
        <w:rPr/>
        <w:t>Zhang. </w:t>
      </w:r>
      <w:hyperlink r:id="rId27">
        <w:r>
          <w:rPr>
            <w:color w:val="0000FF"/>
          </w:rPr>
          <w:t>Optimal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Institutions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Economies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Private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Informa-</w:t>
        </w:r>
      </w:hyperlink>
      <w:r>
        <w:rPr>
          <w:color w:val="0000FF"/>
        </w:rPr>
        <w:t> </w:t>
      </w:r>
      <w:hyperlink r:id="rId27">
        <w:r>
          <w:rPr>
            <w:color w:val="0000FF"/>
          </w:rPr>
          <w:t>tion: Exclusive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Contracts, Taxes, and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Bankruptcy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Law</w:t>
        </w:r>
      </w:hyperlink>
      <w:r>
        <w:rPr/>
        <w:t>, FRB</w:t>
      </w:r>
      <w:r>
        <w:rPr>
          <w:spacing w:val="-1"/>
        </w:rPr>
        <w:t> </w:t>
      </w:r>
      <w:r>
        <w:rPr>
          <w:i/>
        </w:rPr>
        <w:t>Economic</w:t>
      </w:r>
      <w:r>
        <w:rPr>
          <w:i/>
          <w:spacing w:val="-1"/>
        </w:rPr>
        <w:t> </w:t>
      </w:r>
      <w:r>
        <w:rPr>
          <w:i/>
        </w:rPr>
        <w:t>Quarterly</w:t>
      </w:r>
      <w:r>
        <w:rPr/>
        <w:t>, Vol.</w:t>
      </w:r>
      <w:r>
        <w:rPr>
          <w:spacing w:val="30"/>
        </w:rPr>
        <w:t> </w:t>
      </w:r>
      <w:r>
        <w:rPr/>
        <w:t>100, No. 4, Fourth Quarter 2014, pp. 353-385, Federal Reserve Bank of Richmond.</w:t>
      </w:r>
    </w:p>
    <w:p>
      <w:pPr>
        <w:pStyle w:val="BodyText"/>
        <w:spacing w:line="256" w:lineRule="auto" w:before="180"/>
        <w:ind w:left="905" w:right="590" w:hanging="273"/>
        <w:jc w:val="both"/>
      </w:pPr>
      <w:r>
        <w:rPr/>
        <w:t>5.</w:t>
      </w:r>
      <w:r>
        <w:rPr>
          <w:spacing w:val="40"/>
        </w:rPr>
        <w:t> </w:t>
      </w:r>
      <w:r>
        <w:rPr/>
        <w:t>Borys</w:t>
      </w:r>
      <w:r>
        <w:rPr>
          <w:spacing w:val="-2"/>
        </w:rPr>
        <w:t> </w:t>
      </w:r>
      <w:r>
        <w:rPr/>
        <w:t>Grochulski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Yuzhe</w:t>
      </w:r>
      <w:r>
        <w:rPr>
          <w:spacing w:val="-2"/>
        </w:rPr>
        <w:t> </w:t>
      </w:r>
      <w:r>
        <w:rPr/>
        <w:t>Zhang.</w:t>
      </w:r>
      <w:r>
        <w:rPr>
          <w:spacing w:val="22"/>
        </w:rPr>
        <w:t> </w:t>
      </w:r>
      <w:hyperlink r:id="rId28">
        <w:r>
          <w:rPr>
            <w:color w:val="0000FF"/>
          </w:rPr>
          <w:t>Saving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retirement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job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loss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risk</w:t>
        </w:r>
      </w:hyperlink>
      <w:r>
        <w:rPr/>
        <w:t>, FRB</w:t>
      </w:r>
      <w:r>
        <w:rPr>
          <w:spacing w:val="-2"/>
        </w:rPr>
        <w:t> </w:t>
      </w:r>
      <w:r>
        <w:rPr>
          <w:i/>
        </w:rPr>
        <w:t>Economic Quarterly</w:t>
      </w:r>
      <w:r>
        <w:rPr/>
        <w:t>,</w:t>
      </w:r>
      <w:r>
        <w:rPr>
          <w:spacing w:val="-7"/>
        </w:rPr>
        <w:t> </w:t>
      </w:r>
      <w:r>
        <w:rPr/>
        <w:t>Vol. 99,</w:t>
      </w:r>
      <w:r>
        <w:rPr>
          <w:spacing w:val="-7"/>
        </w:rPr>
        <w:t> </w:t>
      </w:r>
      <w:r>
        <w:rPr/>
        <w:t>No. 1,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Quarter</w:t>
      </w:r>
      <w:r>
        <w:rPr>
          <w:spacing w:val="-7"/>
        </w:rPr>
        <w:t> </w:t>
      </w:r>
      <w:r>
        <w:rPr/>
        <w:t>2013,</w:t>
      </w:r>
      <w:r>
        <w:rPr>
          <w:spacing w:val="-7"/>
        </w:rPr>
        <w:t> </w:t>
      </w:r>
      <w:r>
        <w:rPr/>
        <w:t>pp. 45-81,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Richmond.</w:t>
      </w:r>
    </w:p>
    <w:p>
      <w:pPr>
        <w:pStyle w:val="BodyText"/>
        <w:spacing w:line="256" w:lineRule="auto" w:before="180"/>
        <w:ind w:left="905" w:right="590" w:hanging="273"/>
        <w:jc w:val="both"/>
      </w:pPr>
      <w:r>
        <w:rPr/>
        <w:t>4. David Fuller, B. Ravikumar, and Yuzhe Zhang.</w:t>
      </w:r>
      <w:r>
        <w:rPr>
          <w:spacing w:val="40"/>
        </w:rPr>
        <w:t> </w:t>
      </w:r>
      <w:hyperlink r:id="rId29">
        <w:r>
          <w:rPr>
            <w:color w:val="0000FF"/>
          </w:rPr>
          <w:t>Unemployment benefits: how much money</w:t>
        </w:r>
      </w:hyperlink>
      <w:r>
        <w:rPr>
          <w:color w:val="0000FF"/>
        </w:rPr>
        <w:t> </w:t>
      </w:r>
      <w:hyperlink r:id="rId29">
        <w:r>
          <w:rPr>
            <w:color w:val="0000FF"/>
          </w:rPr>
          <w:t>goes unclaimed</w:t>
        </w:r>
      </w:hyperlink>
      <w:r>
        <w:rPr/>
        <w:t>, </w:t>
      </w:r>
      <w:r>
        <w:rPr>
          <w:i/>
        </w:rPr>
        <w:t>Economic Synopses</w:t>
      </w:r>
      <w:r>
        <w:rPr/>
        <w:t>, Federal Reserve Bank of St. Louis, Number 18, 2013.</w:t>
      </w:r>
    </w:p>
    <w:p>
      <w:pPr>
        <w:pStyle w:val="BodyText"/>
        <w:spacing w:line="256" w:lineRule="auto" w:before="180"/>
        <w:ind w:left="905" w:right="590" w:hanging="273"/>
        <w:jc w:val="both"/>
      </w:pPr>
      <w:r>
        <w:rPr/>
        <w:t>3.</w:t>
      </w:r>
      <w:r>
        <w:rPr>
          <w:spacing w:val="27"/>
        </w:rPr>
        <w:t> </w:t>
      </w:r>
      <w:r>
        <w:rPr/>
        <w:t>David</w:t>
      </w:r>
      <w:r>
        <w:rPr>
          <w:spacing w:val="-14"/>
        </w:rPr>
        <w:t> </w:t>
      </w:r>
      <w:r>
        <w:rPr/>
        <w:t>Fuller,</w:t>
      </w:r>
      <w:r>
        <w:rPr>
          <w:spacing w:val="-14"/>
        </w:rPr>
        <w:t> </w:t>
      </w:r>
      <w:r>
        <w:rPr/>
        <w:t>B.</w:t>
      </w:r>
      <w:r>
        <w:rPr>
          <w:spacing w:val="-14"/>
        </w:rPr>
        <w:t> </w:t>
      </w:r>
      <w:r>
        <w:rPr/>
        <w:t>Ravikumar,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Yuzhe</w:t>
      </w:r>
      <w:r>
        <w:rPr>
          <w:spacing w:val="-14"/>
        </w:rPr>
        <w:t> </w:t>
      </w:r>
      <w:r>
        <w:rPr/>
        <w:t>Zhang.</w:t>
      </w:r>
      <w:r>
        <w:rPr>
          <w:spacing w:val="-1"/>
        </w:rPr>
        <w:t> </w:t>
      </w:r>
      <w:hyperlink r:id="rId30">
        <w:r>
          <w:rPr>
            <w:color w:val="0000FF"/>
          </w:rPr>
          <w:t>Who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concealing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earnings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still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collecting</w:t>
        </w:r>
      </w:hyperlink>
      <w:r>
        <w:rPr>
          <w:color w:val="0000FF"/>
        </w:rPr>
        <w:t> </w:t>
      </w:r>
      <w:hyperlink r:id="rId30">
        <w:r>
          <w:rPr>
            <w:color w:val="0000FF"/>
          </w:rPr>
          <w:t>unemployment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benefits</w:t>
        </w:r>
      </w:hyperlink>
      <w:r>
        <w:rPr/>
        <w:t>,</w:t>
      </w:r>
      <w:r>
        <w:rPr>
          <w:spacing w:val="-7"/>
        </w:rPr>
        <w:t> </w:t>
      </w:r>
      <w:r>
        <w:rPr>
          <w:i/>
        </w:rPr>
        <w:t>The</w:t>
      </w:r>
      <w:r>
        <w:rPr>
          <w:i/>
          <w:spacing w:val="-8"/>
        </w:rPr>
        <w:t> </w:t>
      </w:r>
      <w:r>
        <w:rPr>
          <w:i/>
        </w:rPr>
        <w:t>Regional</w:t>
      </w:r>
      <w:r>
        <w:rPr>
          <w:i/>
          <w:spacing w:val="-8"/>
        </w:rPr>
        <w:t> </w:t>
      </w:r>
      <w:r>
        <w:rPr>
          <w:i/>
        </w:rPr>
        <w:t>Economist</w:t>
      </w:r>
      <w:r>
        <w:rPr/>
        <w:t>,</w:t>
      </w:r>
      <w:r>
        <w:rPr>
          <w:spacing w:val="-7"/>
        </w:rPr>
        <w:t> </w:t>
      </w: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St.</w:t>
      </w:r>
      <w:r>
        <w:rPr>
          <w:spacing w:val="11"/>
        </w:rPr>
        <w:t> </w:t>
      </w:r>
      <w:r>
        <w:rPr/>
        <w:t>Louis,</w:t>
      </w:r>
      <w:r>
        <w:rPr>
          <w:spacing w:val="-7"/>
        </w:rPr>
        <w:t> </w:t>
      </w:r>
      <w:r>
        <w:rPr/>
        <w:t>Vol</w:t>
      </w:r>
      <w:r>
        <w:rPr>
          <w:spacing w:val="-8"/>
        </w:rPr>
        <w:t> </w:t>
      </w:r>
      <w:r>
        <w:rPr/>
        <w:t>21, No 2, April, 2013.</w:t>
      </w:r>
    </w:p>
    <w:p>
      <w:pPr>
        <w:pStyle w:val="BodyText"/>
        <w:spacing w:line="256" w:lineRule="auto" w:before="180"/>
        <w:ind w:left="905" w:right="590" w:hanging="273"/>
        <w:jc w:val="both"/>
      </w:pPr>
      <w:r>
        <w:rPr/>
        <w:t>2. David Fuller, B. Ravikumar, and Yuzhe Zhang.</w:t>
      </w:r>
      <w:r>
        <w:rPr>
          <w:spacing w:val="40"/>
        </w:rPr>
        <w:t> </w:t>
      </w:r>
      <w:hyperlink r:id="rId31">
        <w:r>
          <w:rPr>
            <w:color w:val="0000FF"/>
          </w:rPr>
          <w:t>Unemployment insurance fraud</w:t>
        </w:r>
      </w:hyperlink>
      <w:r>
        <w:rPr/>
        <w:t>, </w:t>
      </w:r>
      <w:r>
        <w:rPr>
          <w:i/>
        </w:rPr>
        <w:t>Economic Synopses</w:t>
      </w:r>
      <w:r>
        <w:rPr/>
        <w:t>, Federal Reserve Bank of St. Louis, Number 28, 2012.</w:t>
      </w:r>
    </w:p>
    <w:p>
      <w:pPr>
        <w:pStyle w:val="BodyText"/>
        <w:spacing w:line="256" w:lineRule="auto" w:before="180"/>
        <w:ind w:left="905" w:right="590" w:hanging="273"/>
        <w:jc w:val="both"/>
      </w:pPr>
      <w:r>
        <w:rPr/>
        <w:t>1.</w:t>
      </w:r>
      <w:r>
        <w:rPr>
          <w:spacing w:val="-5"/>
        </w:rPr>
        <w:t> </w:t>
      </w:r>
      <w:r>
        <w:rPr/>
        <w:t>David</w:t>
      </w:r>
      <w:r>
        <w:rPr>
          <w:spacing w:val="-14"/>
        </w:rPr>
        <w:t> </w:t>
      </w:r>
      <w:r>
        <w:rPr/>
        <w:t>Fuller,</w:t>
      </w:r>
      <w:r>
        <w:rPr>
          <w:spacing w:val="-13"/>
        </w:rPr>
        <w:t> </w:t>
      </w:r>
      <w:r>
        <w:rPr/>
        <w:t>B.</w:t>
      </w:r>
      <w:r>
        <w:rPr>
          <w:spacing w:val="-14"/>
        </w:rPr>
        <w:t> </w:t>
      </w:r>
      <w:r>
        <w:rPr/>
        <w:t>Ravikumar,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Yuzhe</w:t>
      </w:r>
      <w:r>
        <w:rPr>
          <w:spacing w:val="-13"/>
        </w:rPr>
        <w:t> </w:t>
      </w:r>
      <w:r>
        <w:rPr/>
        <w:t>Zhang.</w:t>
      </w:r>
      <w:r>
        <w:rPr>
          <w:spacing w:val="-6"/>
        </w:rPr>
        <w:t> </w:t>
      </w:r>
      <w:hyperlink r:id="rId32">
        <w:r>
          <w:rPr>
            <w:color w:val="0000FF"/>
          </w:rPr>
          <w:t>Unemployment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insurance: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payments,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overpay-</w:t>
        </w:r>
      </w:hyperlink>
      <w:r>
        <w:rPr>
          <w:color w:val="0000FF"/>
        </w:rPr>
        <w:t> </w:t>
      </w:r>
      <w:hyperlink r:id="rId32">
        <w:r>
          <w:rPr>
            <w:color w:val="0000FF"/>
          </w:rPr>
          <w:t>ments and unclaimed benefits</w:t>
        </w:r>
      </w:hyperlink>
      <w:r>
        <w:rPr/>
        <w:t>, </w:t>
      </w:r>
      <w:r>
        <w:rPr>
          <w:i/>
        </w:rPr>
        <w:t>The Regional Economist</w:t>
      </w:r>
      <w:r>
        <w:rPr/>
        <w:t>, Federal Reserve Bank of St.</w:t>
      </w:r>
      <w:r>
        <w:rPr>
          <w:spacing w:val="40"/>
        </w:rPr>
        <w:t> </w:t>
      </w:r>
      <w:r>
        <w:rPr/>
        <w:t>Louis, Vol 20, No 4, October, 2012.</w:t>
      </w:r>
    </w:p>
    <w:p>
      <w:pPr>
        <w:pStyle w:val="BodyText"/>
        <w:spacing w:after="0" w:line="256" w:lineRule="auto"/>
        <w:jc w:val="both"/>
        <w:sectPr>
          <w:pgSz w:w="12240" w:h="15840"/>
          <w:pgMar w:header="0" w:footer="2279" w:top="1820" w:bottom="2460" w:left="1080" w:right="1440"/>
        </w:sectPr>
      </w:pPr>
    </w:p>
    <w:p>
      <w:pPr>
        <w:pStyle w:val="BodyText"/>
        <w:spacing w:before="118"/>
      </w:pPr>
    </w:p>
    <w:p>
      <w:pPr>
        <w:pStyle w:val="Heading1"/>
      </w:pPr>
      <w:r>
        <w:rPr/>
        <w:t>Work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Progress</w:t>
      </w:r>
    </w:p>
    <w:p>
      <w:pPr>
        <w:pStyle w:val="BodyText"/>
        <w:spacing w:line="256" w:lineRule="auto" w:before="197"/>
        <w:ind w:left="905" w:right="590" w:hanging="273"/>
      </w:pPr>
      <w:r>
        <w:rPr/>
        <w:t>1.</w:t>
      </w:r>
      <w:r>
        <w:rPr>
          <w:spacing w:val="36"/>
        </w:rPr>
        <w:t> </w:t>
      </w:r>
      <w:r>
        <w:rPr/>
        <w:t>Matthew</w:t>
      </w:r>
      <w:r>
        <w:rPr>
          <w:spacing w:val="-7"/>
        </w:rPr>
        <w:t> </w:t>
      </w:r>
      <w:r>
        <w:rPr/>
        <w:t>Mitchell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Yuzhe</w:t>
      </w:r>
      <w:r>
        <w:rPr>
          <w:spacing w:val="-7"/>
        </w:rPr>
        <w:t> </w:t>
      </w:r>
      <w:r>
        <w:rPr/>
        <w:t>Zhang.</w:t>
      </w:r>
      <w:r>
        <w:rPr>
          <w:spacing w:val="12"/>
        </w:rPr>
        <w:t> </w:t>
      </w:r>
      <w:r>
        <w:rPr/>
        <w:t>A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competing</w:t>
      </w:r>
      <w:r>
        <w:rPr>
          <w:spacing w:val="-7"/>
        </w:rPr>
        <w:t> </w:t>
      </w:r>
      <w:r>
        <w:rPr/>
        <w:t>patent</w:t>
      </w:r>
      <w:r>
        <w:rPr>
          <w:spacing w:val="-7"/>
        </w:rPr>
        <w:t> </w:t>
      </w:r>
      <w:r>
        <w:rPr/>
        <w:t>pools,</w:t>
      </w:r>
      <w:r>
        <w:rPr>
          <w:spacing w:val="-5"/>
        </w:rPr>
        <w:t> </w:t>
      </w:r>
      <w:r>
        <w:rPr/>
        <w:t>evolving</w:t>
      </w:r>
      <w:r>
        <w:rPr>
          <w:spacing w:val="-7"/>
        </w:rPr>
        <w:t> </w:t>
      </w:r>
      <w:r>
        <w:rPr/>
        <w:t>standards, and patent thickets.</w:t>
      </w: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line="256" w:lineRule="auto" w:before="116"/>
        <w:ind w:left="360" w:right="590"/>
        <w:jc w:val="both"/>
      </w:pPr>
      <w:r>
        <w:rPr>
          <w:spacing w:val="-2"/>
        </w:rPr>
        <w:t>Graduate</w:t>
      </w:r>
      <w:r>
        <w:rPr>
          <w:spacing w:val="-4"/>
        </w:rPr>
        <w:t> </w:t>
      </w:r>
      <w:r>
        <w:rPr>
          <w:spacing w:val="-2"/>
        </w:rPr>
        <w:t>teaching:</w:t>
      </w:r>
      <w:r>
        <w:rPr>
          <w:spacing w:val="16"/>
        </w:rPr>
        <w:t> </w:t>
      </w:r>
      <w:r>
        <w:rPr>
          <w:spacing w:val="-2"/>
        </w:rPr>
        <w:t>Macroeconomic</w:t>
      </w:r>
      <w:r>
        <w:rPr>
          <w:spacing w:val="-4"/>
        </w:rPr>
        <w:t> </w:t>
      </w:r>
      <w:r>
        <w:rPr>
          <w:spacing w:val="-2"/>
        </w:rPr>
        <w:t>Theory</w:t>
      </w:r>
      <w:r>
        <w:rPr>
          <w:spacing w:val="-4"/>
        </w:rPr>
        <w:t> </w: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(2011-2023), Economic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II</w:t>
      </w:r>
      <w:r>
        <w:rPr>
          <w:spacing w:val="-4"/>
        </w:rPr>
        <w:t> </w:t>
      </w:r>
      <w:r>
        <w:rPr>
          <w:spacing w:val="-2"/>
        </w:rPr>
        <w:t>(dynamic</w:t>
      </w:r>
      <w:r>
        <w:rPr>
          <w:spacing w:val="-4"/>
        </w:rPr>
        <w:t> </w:t>
      </w:r>
      <w:r>
        <w:rPr>
          <w:spacing w:val="-2"/>
        </w:rPr>
        <w:t>program- </w:t>
      </w:r>
      <w:r>
        <w:rPr/>
        <w:t>ming, 2007-2011), Topics class (dynamic taxation, Fall, 2007), Topics class (game theory, Spring, </w:t>
      </w:r>
      <w:r>
        <w:rPr>
          <w:spacing w:val="-2"/>
        </w:rPr>
        <w:t>2008).</w:t>
      </w:r>
    </w:p>
    <w:p>
      <w:pPr>
        <w:pStyle w:val="BodyText"/>
        <w:spacing w:before="1"/>
        <w:ind w:left="360"/>
        <w:jc w:val="both"/>
      </w:pPr>
      <w:r>
        <w:rPr/>
        <w:t>Undergraduate</w:t>
      </w:r>
      <w:r>
        <w:rPr>
          <w:spacing w:val="-10"/>
        </w:rPr>
        <w:t> </w:t>
      </w:r>
      <w:r>
        <w:rPr/>
        <w:t>teaching:</w:t>
      </w:r>
      <w:r>
        <w:rPr>
          <w:spacing w:val="3"/>
        </w:rPr>
        <w:t> </w:t>
      </w:r>
      <w:r>
        <w:rPr/>
        <w:t>Intermediate</w:t>
      </w:r>
      <w:r>
        <w:rPr>
          <w:spacing w:val="-9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(2007,</w:t>
      </w:r>
      <w:r>
        <w:rPr>
          <w:spacing w:val="-9"/>
        </w:rPr>
        <w:t> </w:t>
      </w:r>
      <w:r>
        <w:rPr/>
        <w:t>2009-2010,</w:t>
      </w:r>
      <w:r>
        <w:rPr>
          <w:spacing w:val="-9"/>
        </w:rPr>
        <w:t> </w:t>
      </w:r>
      <w:r>
        <w:rPr/>
        <w:t>2012-2023),</w:t>
      </w:r>
      <w:r>
        <w:rPr>
          <w:spacing w:val="-8"/>
        </w:rPr>
        <w:t> </w:t>
      </w:r>
      <w:r>
        <w:rPr>
          <w:spacing w:val="-2"/>
        </w:rPr>
        <w:t>Mathemati-</w:t>
      </w:r>
    </w:p>
    <w:p>
      <w:pPr>
        <w:pStyle w:val="BodyText"/>
        <w:spacing w:before="18"/>
        <w:ind w:left="360"/>
        <w:jc w:val="both"/>
      </w:pPr>
      <w:r>
        <w:rPr/>
        <w:t>cal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>
          <w:spacing w:val="-2"/>
        </w:rPr>
        <w:t>(2009).</w:t>
      </w:r>
    </w:p>
    <w:p>
      <w:pPr>
        <w:pStyle w:val="Heading1"/>
        <w:spacing w:before="215"/>
      </w:pPr>
      <w:r>
        <w:rPr>
          <w:spacing w:val="-2"/>
        </w:rPr>
        <w:t>Invited</w:t>
      </w:r>
      <w:r>
        <w:rPr>
          <w:spacing w:val="-3"/>
        </w:rPr>
        <w:t> </w:t>
      </w:r>
      <w:r>
        <w:rPr>
          <w:spacing w:val="-2"/>
        </w:rPr>
        <w:t>Seminars</w:t>
      </w:r>
    </w:p>
    <w:p>
      <w:pPr>
        <w:pStyle w:val="BodyText"/>
        <w:spacing w:line="256" w:lineRule="auto" w:before="116"/>
        <w:ind w:left="360" w:right="590"/>
      </w:pPr>
      <w:r>
        <w:rPr/>
        <w:t>2019:</w:t>
      </w:r>
      <w:r>
        <w:rPr>
          <w:spacing w:val="-12"/>
        </w:rPr>
        <w:t> </w:t>
      </w:r>
      <w:r>
        <w:rPr/>
        <w:t>Beijing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PHBS</w:t>
      </w:r>
      <w:r>
        <w:rPr>
          <w:spacing w:val="-14"/>
        </w:rPr>
        <w:t> </w:t>
      </w:r>
      <w:r>
        <w:rPr/>
        <w:t>Shenzhen,</w:t>
      </w:r>
      <w:r>
        <w:rPr>
          <w:spacing w:val="-14"/>
        </w:rPr>
        <w:t> </w:t>
      </w:r>
      <w:r>
        <w:rPr/>
        <w:t>Beijing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CUHK</w:t>
      </w:r>
      <w:r>
        <w:rPr>
          <w:spacing w:val="-14"/>
        </w:rPr>
        <w:t> </w:t>
      </w:r>
      <w:r>
        <w:rPr/>
        <w:t>Shenzhen,</w:t>
      </w:r>
      <w:r>
        <w:rPr>
          <w:spacing w:val="-14"/>
        </w:rPr>
        <w:t> </w:t>
      </w:r>
      <w:r>
        <w:rPr/>
        <w:t>Wuhan</w:t>
      </w:r>
      <w:r>
        <w:rPr>
          <w:spacing w:val="-14"/>
        </w:rPr>
        <w:t> </w:t>
      </w:r>
      <w:r>
        <w:rPr/>
        <w:t>University 2018: University of Houston, University of Calgary</w:t>
      </w:r>
    </w:p>
    <w:p>
      <w:pPr>
        <w:pStyle w:val="BodyText"/>
        <w:spacing w:line="256" w:lineRule="auto"/>
        <w:ind w:left="360" w:right="5731"/>
      </w:pPr>
      <w:r>
        <w:rPr/>
        <w:t>2016:</w:t>
      </w:r>
      <w:r>
        <w:rPr>
          <w:spacing w:val="-12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Texas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Austin. 2014: University of Miami.</w:t>
      </w:r>
    </w:p>
    <w:p>
      <w:pPr>
        <w:pStyle w:val="BodyText"/>
        <w:spacing w:before="1"/>
        <w:ind w:left="360"/>
      </w:pPr>
      <w:r>
        <w:rPr/>
        <w:t>2012:</w:t>
      </w:r>
      <w:r>
        <w:rPr>
          <w:spacing w:val="6"/>
        </w:rPr>
        <w:t> </w:t>
      </w:r>
      <w:r>
        <w:rPr/>
        <w:t>Utah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pStyle w:val="BodyText"/>
        <w:spacing w:line="256" w:lineRule="auto" w:before="18"/>
        <w:ind w:left="360" w:right="5196"/>
        <w:jc w:val="both"/>
      </w:pPr>
      <w:r>
        <w:rPr/>
        <w:t>2011:</w:t>
      </w:r>
      <w:r>
        <w:rPr>
          <w:spacing w:val="-14"/>
        </w:rPr>
        <w:t> </w:t>
      </w:r>
      <w:r>
        <w:rPr/>
        <w:t>Texas</w:t>
      </w:r>
      <w:r>
        <w:rPr>
          <w:spacing w:val="-14"/>
        </w:rPr>
        <w:t> </w:t>
      </w:r>
      <w:r>
        <w:rPr/>
        <w:t>A&amp;M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Rice</w:t>
      </w:r>
      <w:r>
        <w:rPr>
          <w:spacing w:val="-14"/>
        </w:rPr>
        <w:t> </w:t>
      </w:r>
      <w:r>
        <w:rPr/>
        <w:t>University. </w:t>
      </w:r>
      <w:r>
        <w:rPr>
          <w:spacing w:val="-2"/>
        </w:rPr>
        <w:t>2010: Concordia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Boston</w:t>
      </w:r>
      <w:r>
        <w:rPr>
          <w:spacing w:val="-9"/>
        </w:rPr>
        <w:t> </w:t>
      </w:r>
      <w:r>
        <w:rPr>
          <w:spacing w:val="-2"/>
        </w:rPr>
        <w:t>University. </w:t>
      </w:r>
      <w:r>
        <w:rPr/>
        <w:t>2008: University of California, Santa Barbara.</w:t>
      </w:r>
    </w:p>
    <w:p>
      <w:pPr>
        <w:pStyle w:val="BodyText"/>
        <w:spacing w:line="256" w:lineRule="auto" w:before="1"/>
        <w:ind w:left="360" w:right="4285"/>
        <w:jc w:val="both"/>
      </w:pPr>
      <w:r>
        <w:rPr/>
        <w:t>2006:</w:t>
      </w:r>
      <w:r>
        <w:rPr>
          <w:spacing w:val="-10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Iowa,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British</w:t>
      </w:r>
      <w:r>
        <w:rPr>
          <w:spacing w:val="-13"/>
        </w:rPr>
        <w:t> </w:t>
      </w:r>
      <w:r>
        <w:rPr/>
        <w:t>Columbia. 2005: Federal Reserve Bank of Minneapolis.</w:t>
      </w:r>
    </w:p>
    <w:p>
      <w:pPr>
        <w:pStyle w:val="BodyText"/>
        <w:spacing w:before="117"/>
      </w:pPr>
    </w:p>
    <w:p>
      <w:pPr>
        <w:pStyle w:val="Heading1"/>
      </w:pPr>
      <w:r>
        <w:rPr>
          <w:spacing w:val="-2"/>
        </w:rPr>
        <w:t>Conferences</w:t>
      </w:r>
    </w:p>
    <w:p>
      <w:pPr>
        <w:pStyle w:val="BodyText"/>
        <w:spacing w:line="256" w:lineRule="auto" w:before="116"/>
        <w:ind w:left="360" w:right="3753"/>
        <w:jc w:val="both"/>
      </w:pPr>
      <w:r>
        <w:rPr/>
        <w:t>China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Macroeconomics,</w:t>
      </w:r>
      <w:r>
        <w:rPr>
          <w:spacing w:val="-11"/>
        </w:rPr>
        <w:t> </w:t>
      </w:r>
      <w:r>
        <w:rPr/>
        <w:t>June,</w:t>
      </w:r>
      <w:r>
        <w:rPr>
          <w:spacing w:val="-11"/>
        </w:rPr>
        <w:t> </w:t>
      </w:r>
      <w:r>
        <w:rPr/>
        <w:t>2019 the</w:t>
      </w:r>
      <w:r>
        <w:rPr>
          <w:spacing w:val="-13"/>
        </w:rPr>
        <w:t> </w:t>
      </w:r>
      <w:r>
        <w:rPr/>
        <w:t>Fifth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Structural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Summer</w:t>
      </w:r>
      <w:r>
        <w:rPr>
          <w:spacing w:val="-13"/>
        </w:rPr>
        <w:t> </w:t>
      </w:r>
      <w:r>
        <w:rPr/>
        <w:t>School,</w:t>
      </w:r>
      <w:r>
        <w:rPr>
          <w:spacing w:val="-13"/>
        </w:rPr>
        <w:t> </w:t>
      </w:r>
      <w:r>
        <w:rPr/>
        <w:t>July,</w:t>
      </w:r>
      <w:r>
        <w:rPr>
          <w:spacing w:val="-13"/>
        </w:rPr>
        <w:t> </w:t>
      </w:r>
      <w:r>
        <w:rPr/>
        <w:t>2018 Midwest Macro conference, May, 2018</w:t>
      </w:r>
    </w:p>
    <w:p>
      <w:pPr>
        <w:pStyle w:val="BodyText"/>
        <w:spacing w:line="256" w:lineRule="auto" w:before="1"/>
        <w:ind w:left="360" w:right="3117"/>
      </w:pPr>
      <w:r>
        <w:rPr/>
        <w:t>China Meeting of the Econometric Society in Wuhan, June, 2017 Asian</w:t>
      </w:r>
      <w:r>
        <w:rPr>
          <w:spacing w:val="-10"/>
        </w:rPr>
        <w:t> </w:t>
      </w:r>
      <w:r>
        <w:rPr/>
        <w:t>Meeting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Hong</w:t>
      </w:r>
      <w:r>
        <w:rPr>
          <w:spacing w:val="-10"/>
        </w:rPr>
        <w:t> </w:t>
      </w:r>
      <w:r>
        <w:rPr/>
        <w:t>Kong,</w:t>
      </w:r>
      <w:r>
        <w:rPr>
          <w:spacing w:val="-10"/>
        </w:rPr>
        <w:t> </w:t>
      </w:r>
      <w:r>
        <w:rPr/>
        <w:t>June,</w:t>
      </w:r>
      <w:r>
        <w:rPr>
          <w:spacing w:val="-10"/>
        </w:rPr>
        <w:t> </w:t>
      </w:r>
      <w:r>
        <w:rPr/>
        <w:t>2017 China Meeting of the Econometric Society in Chengdu, June, 2016 Midwest Finance Association Meeting, March, 2016</w:t>
      </w:r>
    </w:p>
    <w:p>
      <w:pPr>
        <w:pStyle w:val="BodyText"/>
        <w:spacing w:before="1"/>
        <w:ind w:left="360"/>
      </w:pPr>
      <w:r>
        <w:rPr/>
        <w:t>SED</w:t>
      </w:r>
      <w:r>
        <w:rPr>
          <w:spacing w:val="-10"/>
        </w:rPr>
        <w:t> </w:t>
      </w:r>
      <w:r>
        <w:rPr/>
        <w:t>meeting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Toronto,</w:t>
      </w:r>
      <w:r>
        <w:rPr>
          <w:spacing w:val="-10"/>
        </w:rPr>
        <w:t> </w:t>
      </w:r>
      <w:r>
        <w:rPr/>
        <w:t>June,</w:t>
      </w:r>
      <w:r>
        <w:rPr>
          <w:spacing w:val="-10"/>
        </w:rPr>
        <w:t> </w:t>
      </w:r>
      <w:r>
        <w:rPr>
          <w:spacing w:val="-4"/>
        </w:rPr>
        <w:t>2014</w:t>
      </w:r>
    </w:p>
    <w:p>
      <w:pPr>
        <w:pStyle w:val="BodyText"/>
        <w:spacing w:line="256" w:lineRule="auto" w:before="18"/>
        <w:ind w:left="360" w:right="3117"/>
      </w:pPr>
      <w:r>
        <w:rPr/>
        <w:t>Tshinghua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Macroeconomics,</w:t>
      </w:r>
      <w:r>
        <w:rPr>
          <w:spacing w:val="-13"/>
        </w:rPr>
        <w:t> </w:t>
      </w:r>
      <w:r>
        <w:rPr/>
        <w:t>Beijing,</w:t>
      </w:r>
      <w:r>
        <w:rPr>
          <w:spacing w:val="-14"/>
        </w:rPr>
        <w:t> </w:t>
      </w:r>
      <w:r>
        <w:rPr/>
        <w:t>China,</w:t>
      </w:r>
      <w:r>
        <w:rPr>
          <w:spacing w:val="-14"/>
        </w:rPr>
        <w:t> </w:t>
      </w:r>
      <w:r>
        <w:rPr/>
        <w:t>June,</w:t>
      </w:r>
      <w:r>
        <w:rPr>
          <w:spacing w:val="-14"/>
        </w:rPr>
        <w:t> </w:t>
      </w:r>
      <w:r>
        <w:rPr/>
        <w:t>2014 Econometric Society Winter Meeting, Philadelphia, January, 2014 Texas Econ Theory Camp 2013, College Station, September, 2013 Larry Conference, Minneapolis, August, 2013</w:t>
      </w:r>
    </w:p>
    <w:p>
      <w:pPr>
        <w:pStyle w:val="BodyText"/>
        <w:spacing w:before="1"/>
        <w:ind w:left="360"/>
      </w:pPr>
      <w:r>
        <w:rPr/>
        <w:t>SED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Seoul,</w:t>
      </w:r>
      <w:r>
        <w:rPr>
          <w:spacing w:val="-7"/>
        </w:rPr>
        <w:t> </w:t>
      </w:r>
      <w:r>
        <w:rPr/>
        <w:t>South</w:t>
      </w:r>
      <w:r>
        <w:rPr>
          <w:spacing w:val="-7"/>
        </w:rPr>
        <w:t> </w:t>
      </w:r>
      <w:r>
        <w:rPr/>
        <w:t>Korea,</w:t>
      </w:r>
      <w:r>
        <w:rPr>
          <w:spacing w:val="-7"/>
        </w:rPr>
        <w:t> </w:t>
      </w:r>
      <w:r>
        <w:rPr/>
        <w:t>June,</w:t>
      </w:r>
      <w:r>
        <w:rPr>
          <w:spacing w:val="-7"/>
        </w:rPr>
        <w:t> </w:t>
      </w:r>
      <w:r>
        <w:rPr>
          <w:spacing w:val="-4"/>
        </w:rPr>
        <w:t>2013</w:t>
      </w:r>
    </w:p>
    <w:p>
      <w:pPr>
        <w:pStyle w:val="BodyText"/>
        <w:spacing w:before="18"/>
        <w:ind w:left="360"/>
      </w:pPr>
      <w:r>
        <w:rPr/>
        <w:t>Macroeconomic</w:t>
      </w:r>
      <w:r>
        <w:rPr>
          <w:spacing w:val="-10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Games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Contracts,</w:t>
      </w:r>
      <w:r>
        <w:rPr>
          <w:spacing w:val="-10"/>
        </w:rPr>
        <w:t> </w:t>
      </w:r>
      <w:r>
        <w:rPr/>
        <w:t>Stony</w:t>
      </w:r>
      <w:r>
        <w:rPr>
          <w:spacing w:val="-10"/>
        </w:rPr>
        <w:t> </w:t>
      </w:r>
      <w:r>
        <w:rPr/>
        <w:t>Brook,</w:t>
      </w:r>
      <w:r>
        <w:rPr>
          <w:spacing w:val="-10"/>
        </w:rPr>
        <w:t> </w:t>
      </w:r>
      <w:r>
        <w:rPr/>
        <w:t>July,</w:t>
      </w:r>
      <w:r>
        <w:rPr>
          <w:spacing w:val="-10"/>
        </w:rPr>
        <w:t> </w:t>
      </w:r>
      <w:r>
        <w:rPr>
          <w:spacing w:val="-4"/>
        </w:rPr>
        <w:t>2012</w:t>
      </w:r>
    </w:p>
    <w:p>
      <w:pPr>
        <w:pStyle w:val="BodyText"/>
        <w:spacing w:after="0"/>
        <w:sectPr>
          <w:pgSz w:w="12240" w:h="15840"/>
          <w:pgMar w:header="0" w:footer="2279" w:top="1820" w:bottom="2460" w:left="108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56" w:lineRule="auto"/>
        <w:ind w:left="360" w:right="1754"/>
      </w:pPr>
      <w:r>
        <w:rPr/>
        <w:t>Computational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17th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San</w:t>
      </w:r>
      <w:r>
        <w:rPr>
          <w:spacing w:val="-13"/>
        </w:rPr>
        <w:t> </w:t>
      </w:r>
      <w:r>
        <w:rPr/>
        <w:t>Francisco,</w:t>
      </w:r>
      <w:r>
        <w:rPr>
          <w:spacing w:val="-13"/>
        </w:rPr>
        <w:t> </w:t>
      </w:r>
      <w:r>
        <w:rPr/>
        <w:t>June,</w:t>
      </w:r>
      <w:r>
        <w:rPr>
          <w:spacing w:val="-13"/>
        </w:rPr>
        <w:t> </w:t>
      </w:r>
      <w:r>
        <w:rPr/>
        <w:t>2011 Midwest Macroeconomics Meeting, Nashville, May, 2011</w:t>
      </w:r>
    </w:p>
    <w:p>
      <w:pPr>
        <w:pStyle w:val="BodyText"/>
        <w:spacing w:line="256" w:lineRule="auto" w:before="1"/>
        <w:ind w:left="360" w:right="4196"/>
      </w:pPr>
      <w:r>
        <w:rPr/>
        <w:t>Midwest</w:t>
      </w:r>
      <w:r>
        <w:rPr>
          <w:spacing w:val="-14"/>
        </w:rPr>
        <w:t> </w:t>
      </w:r>
      <w:r>
        <w:rPr/>
        <w:t>Macroeconomics</w:t>
      </w:r>
      <w:r>
        <w:rPr>
          <w:spacing w:val="-14"/>
        </w:rPr>
        <w:t> </w:t>
      </w:r>
      <w:r>
        <w:rPr/>
        <w:t>Meeting,</w:t>
      </w:r>
      <w:r>
        <w:rPr>
          <w:spacing w:val="-14"/>
        </w:rPr>
        <w:t> </w:t>
      </w:r>
      <w:r>
        <w:rPr/>
        <w:t>Michigan,</w:t>
      </w:r>
      <w:r>
        <w:rPr>
          <w:spacing w:val="-13"/>
        </w:rPr>
        <w:t> </w:t>
      </w:r>
      <w:r>
        <w:rPr/>
        <w:t>April,</w:t>
      </w:r>
      <w:r>
        <w:rPr>
          <w:spacing w:val="-14"/>
        </w:rPr>
        <w:t> </w:t>
      </w:r>
      <w:r>
        <w:rPr/>
        <w:t>2010 Canadian</w:t>
      </w:r>
      <w:r>
        <w:rPr>
          <w:spacing w:val="-11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Group,</w:t>
      </w:r>
      <w:r>
        <w:rPr>
          <w:spacing w:val="-11"/>
        </w:rPr>
        <w:t> </w:t>
      </w:r>
      <w:r>
        <w:rPr/>
        <w:t>November,</w:t>
      </w:r>
      <w:r>
        <w:rPr>
          <w:spacing w:val="-11"/>
        </w:rPr>
        <w:t> </w:t>
      </w:r>
      <w:r>
        <w:rPr/>
        <w:t>2009 Minnesota Macroeconomics Workshop, August, 2008 SED meeting at Prague, Czech, July 2007</w:t>
      </w:r>
    </w:p>
    <w:p>
      <w:pPr>
        <w:pStyle w:val="BodyText"/>
        <w:spacing w:line="256" w:lineRule="auto" w:before="1"/>
        <w:ind w:left="360" w:right="1754"/>
      </w:pPr>
      <w:r>
        <w:rPr/>
        <w:t>Society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Advancement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</w:t>
      </w:r>
      <w:r>
        <w:rPr>
          <w:spacing w:val="-11"/>
        </w:rPr>
        <w:t> </w:t>
      </w:r>
      <w:r>
        <w:rPr/>
        <w:t>meeting,</w:t>
      </w:r>
      <w:r>
        <w:rPr>
          <w:spacing w:val="-11"/>
        </w:rPr>
        <w:t> </w:t>
      </w:r>
      <w:r>
        <w:rPr/>
        <w:t>Kos,</w:t>
      </w:r>
      <w:r>
        <w:rPr>
          <w:spacing w:val="-11"/>
        </w:rPr>
        <w:t> </w:t>
      </w:r>
      <w:r>
        <w:rPr/>
        <w:t>Greece,</w:t>
      </w:r>
      <w:r>
        <w:rPr>
          <w:spacing w:val="-11"/>
        </w:rPr>
        <w:t> </w:t>
      </w:r>
      <w:r>
        <w:rPr/>
        <w:t>June</w:t>
      </w:r>
      <w:r>
        <w:rPr>
          <w:spacing w:val="-11"/>
        </w:rPr>
        <w:t> </w:t>
      </w:r>
      <w:r>
        <w:rPr/>
        <w:t>2007 2nd Workshop in Macroeconomics, Frankfurt, July, 2006</w:t>
      </w:r>
    </w:p>
    <w:p>
      <w:pPr>
        <w:pStyle w:val="BodyText"/>
        <w:spacing w:before="1"/>
        <w:ind w:left="360"/>
      </w:pP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Minneapolis,</w:t>
      </w:r>
      <w:r>
        <w:rPr>
          <w:spacing w:val="-9"/>
        </w:rPr>
        <w:t> </w:t>
      </w:r>
      <w:r>
        <w:rPr/>
        <w:t>June,</w:t>
      </w:r>
      <w:r>
        <w:rPr>
          <w:spacing w:val="-9"/>
        </w:rPr>
        <w:t> </w:t>
      </w:r>
      <w:r>
        <w:rPr>
          <w:spacing w:val="-4"/>
        </w:rPr>
        <w:t>2006</w:t>
      </w:r>
    </w:p>
    <w:p>
      <w:pPr>
        <w:pStyle w:val="BodyText"/>
        <w:spacing w:before="35"/>
      </w:pPr>
    </w:p>
    <w:p>
      <w:pPr>
        <w:pStyle w:val="Heading1"/>
        <w:spacing w:before="1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Affiliation</w:t>
      </w:r>
    </w:p>
    <w:p>
      <w:pPr>
        <w:pStyle w:val="BodyText"/>
        <w:spacing w:before="116"/>
        <w:ind w:left="360"/>
      </w:pPr>
      <w:r>
        <w:rPr/>
        <w:t>AEA,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Advancement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>
          <w:spacing w:val="-2"/>
        </w:rPr>
        <w:t>Theory.</w:t>
      </w:r>
    </w:p>
    <w:p>
      <w:pPr>
        <w:pStyle w:val="Heading1"/>
        <w:spacing w:before="214"/>
      </w:pPr>
      <w:r>
        <w:rPr/>
        <w:t>Disciplinary</w:t>
      </w:r>
      <w:r>
        <w:rPr>
          <w:spacing w:val="-13"/>
        </w:rPr>
        <w:t> </w:t>
      </w:r>
      <w:r>
        <w:rPr>
          <w:spacing w:val="-2"/>
        </w:rPr>
        <w:t>Service</w:t>
      </w:r>
    </w:p>
    <w:p>
      <w:pPr>
        <w:spacing w:line="256" w:lineRule="auto" w:before="116"/>
        <w:ind w:left="360" w:right="1754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14"/>
          <w:sz w:val="22"/>
        </w:rPr>
        <w:t> </w:t>
      </w:r>
      <w:r>
        <w:rPr>
          <w:sz w:val="22"/>
        </w:rPr>
        <w:t>Editor,</w:t>
      </w:r>
      <w:r>
        <w:rPr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Control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January</w:t>
      </w:r>
      <w:r>
        <w:rPr>
          <w:spacing w:val="-14"/>
          <w:sz w:val="22"/>
        </w:rPr>
        <w:t> </w:t>
      </w:r>
      <w:r>
        <w:rPr>
          <w:sz w:val="22"/>
        </w:rPr>
        <w:t>2013-</w:t>
      </w:r>
      <w:r>
        <w:rPr>
          <w:sz w:val="22"/>
        </w:rPr>
        <w:t>present Associate Editor, </w:t>
      </w:r>
      <w:r>
        <w:rPr>
          <w:i/>
          <w:sz w:val="22"/>
        </w:rPr>
        <w:t>Economics Bulletin</w:t>
      </w:r>
      <w:r>
        <w:rPr>
          <w:sz w:val="22"/>
        </w:rPr>
        <w:t>, January 2017-2022</w:t>
      </w:r>
    </w:p>
    <w:p>
      <w:pPr>
        <w:pStyle w:val="BodyText"/>
        <w:spacing w:before="19"/>
      </w:pPr>
    </w:p>
    <w:p>
      <w:pPr>
        <w:spacing w:line="256" w:lineRule="auto" w:before="0"/>
        <w:ind w:left="360" w:right="590" w:firstLine="0"/>
        <w:jc w:val="both"/>
        <w:rPr>
          <w:sz w:val="22"/>
        </w:rPr>
      </w:pPr>
      <w:r>
        <w:rPr>
          <w:sz w:val="22"/>
        </w:rPr>
        <w:t>Referee,</w:t>
      </w:r>
      <w:r>
        <w:rPr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Eco- nomic Studies</w:t>
      </w:r>
      <w:r>
        <w:rPr>
          <w:sz w:val="22"/>
        </w:rPr>
        <w:t>, </w:t>
      </w:r>
      <w:r>
        <w:rPr>
          <w:i/>
          <w:sz w:val="22"/>
        </w:rPr>
        <w:t>Journal of Monetary Economics</w:t>
      </w:r>
      <w:r>
        <w:rPr>
          <w:sz w:val="22"/>
        </w:rPr>
        <w:t>, </w:t>
      </w:r>
      <w:r>
        <w:rPr>
          <w:i/>
          <w:sz w:val="22"/>
        </w:rPr>
        <w:t>Journal of Economic Theory</w:t>
      </w:r>
      <w:r>
        <w:rPr>
          <w:sz w:val="22"/>
        </w:rPr>
        <w:t>, </w:t>
      </w:r>
      <w:r>
        <w:rPr>
          <w:i/>
          <w:sz w:val="22"/>
        </w:rPr>
        <w:t>Theoretical Eco- nomics</w:t>
      </w:r>
      <w:r>
        <w:rPr>
          <w:sz w:val="22"/>
        </w:rPr>
        <w:t>, </w:t>
      </w:r>
      <w:r>
        <w:rPr>
          <w:i/>
          <w:sz w:val="22"/>
        </w:rPr>
        <w:t>Economic Journal</w:t>
      </w:r>
      <w:r>
        <w:rPr>
          <w:sz w:val="22"/>
        </w:rPr>
        <w:t>, </w:t>
      </w:r>
      <w:r>
        <w:rPr>
          <w:i/>
          <w:sz w:val="22"/>
        </w:rPr>
        <w:t>International Economic Review</w:t>
      </w:r>
      <w:r>
        <w:rPr>
          <w:sz w:val="22"/>
        </w:rPr>
        <w:t>, </w:t>
      </w:r>
      <w:r>
        <w:rPr>
          <w:i/>
          <w:sz w:val="22"/>
        </w:rPr>
        <w:t>Review of Economic Dynamics</w:t>
      </w:r>
      <w:r>
        <w:rPr>
          <w:sz w:val="22"/>
        </w:rPr>
        <w:t>, </w:t>
      </w:r>
      <w:r>
        <w:rPr>
          <w:i/>
          <w:sz w:val="22"/>
        </w:rPr>
        <w:t>Eco- nomic Theory</w:t>
      </w:r>
      <w:r>
        <w:rPr>
          <w:sz w:val="22"/>
        </w:rPr>
        <w:t>, </w:t>
      </w:r>
      <w:r>
        <w:rPr>
          <w:i/>
          <w:sz w:val="22"/>
        </w:rPr>
        <w:t>Journal of Money, Credit and Banking</w:t>
      </w:r>
      <w:r>
        <w:rPr>
          <w:sz w:val="22"/>
        </w:rPr>
        <w:t>, </w:t>
      </w:r>
      <w:r>
        <w:rPr>
          <w:i/>
          <w:sz w:val="22"/>
        </w:rPr>
        <w:t>The Scandinavian Journal of Economics</w:t>
      </w:r>
      <w:r>
        <w:rPr>
          <w:sz w:val="22"/>
        </w:rPr>
        <w:t>,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i/>
          <w:sz w:val="22"/>
        </w:rPr>
        <w:t>Mathematical Social Science</w:t>
      </w:r>
      <w:r>
        <w:rPr>
          <w:sz w:val="22"/>
        </w:rPr>
        <w:t>, </w:t>
      </w:r>
      <w:r>
        <w:rPr>
          <w:i/>
          <w:sz w:val="22"/>
        </w:rPr>
        <w:t>Annals of Operations Research</w:t>
      </w:r>
      <w:r>
        <w:rPr>
          <w:sz w:val="22"/>
        </w:rPr>
        <w:t>.</w:t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1"/>
      </w:pPr>
      <w:r>
        <w:rPr>
          <w:spacing w:val="-2"/>
        </w:rPr>
        <w:t>Statement</w:t>
      </w:r>
    </w:p>
    <w:p>
      <w:pPr>
        <w:pStyle w:val="BodyText"/>
        <w:spacing w:before="59"/>
        <w:ind w:left="479"/>
      </w:pPr>
      <w:r>
        <w:rPr/>
        <w:t>This</w:t>
      </w:r>
      <w:r>
        <w:rPr>
          <w:spacing w:val="-5"/>
        </w:rPr>
        <w:t> </w:t>
      </w:r>
      <w:r>
        <w:rPr/>
        <w:t>CV</w:t>
      </w:r>
      <w:r>
        <w:rPr>
          <w:spacing w:val="-5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signature.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1602816</wp:posOffset>
            </wp:positionH>
            <wp:positionV relativeFrom="paragraph">
              <wp:posOffset>199076</wp:posOffset>
            </wp:positionV>
            <wp:extent cx="1743649" cy="56083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649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940" w:val="left" w:leader="none"/>
        </w:tabs>
        <w:spacing w:before="71"/>
        <w:ind w:left="479"/>
      </w:pPr>
      <w:r>
        <w:rPr>
          <w:spacing w:val="-2"/>
        </w:rPr>
        <w:t>Signature:</w:t>
      </w:r>
      <w:r>
        <w:rPr/>
        <w:tab/>
        <w:t>Date:</w:t>
      </w:r>
      <w:r>
        <w:rPr>
          <w:spacing w:val="7"/>
        </w:rPr>
        <w:t> </w:t>
      </w:r>
      <w:r>
        <w:rPr>
          <w:spacing w:val="-2"/>
        </w:rPr>
        <w:t>Mar/1/2025</w:t>
      </w:r>
    </w:p>
    <w:sectPr>
      <w:pgSz w:w="12240" w:h="15840"/>
      <w:pgMar w:header="0" w:footer="2279" w:top="1820" w:bottom="246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3625227</wp:posOffset>
              </wp:positionH>
              <wp:positionV relativeFrom="page">
                <wp:posOffset>8471496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5.450989pt;margin-top:667.046997pt;width:12.5pt;height:15.15pt;mso-position-horizontal-relative:page;mso-position-vertical-relative:page;z-index:-15870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4"/>
      <w:ind w:right="402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hangeager@tamu.edu" TargetMode="External"/><Relationship Id="rId7" Type="http://schemas.openxmlformats.org/officeDocument/2006/relationships/hyperlink" Target="https://sites.google.com/site/zhangeager/" TargetMode="External"/><Relationship Id="rId8" Type="http://schemas.openxmlformats.org/officeDocument/2006/relationships/hyperlink" Target="https://drive.google.com/file/d/1U0L3kRQx_b4LpGLofSdYl1qdakSrKIL7/view?usp=drive_link" TargetMode="External"/><Relationship Id="rId9" Type="http://schemas.openxmlformats.org/officeDocument/2006/relationships/hyperlink" Target="https://drive.google.com/file/d/1jsnExo4-fhqmE8PWDZMFxZ4origN3cjg/view?usp=drive_link" TargetMode="External"/><Relationship Id="rId10" Type="http://schemas.openxmlformats.org/officeDocument/2006/relationships/hyperlink" Target="https://drive.google.com/open?id=0BxAcgCiOQXnbMVdGOHN5LVdYSW8" TargetMode="External"/><Relationship Id="rId11" Type="http://schemas.openxmlformats.org/officeDocument/2006/relationships/hyperlink" Target="https://drive.google.com/open?id=1dnKgzl_FOKZJbU1F45v8l566VGem_Ns0" TargetMode="External"/><Relationship Id="rId12" Type="http://schemas.openxmlformats.org/officeDocument/2006/relationships/hyperlink" Target="https://drive.google.com/file/d/153u2IPWzqcNccwympYRJcAOyXUF8HoxT/view?usp=sharing" TargetMode="External"/><Relationship Id="rId13" Type="http://schemas.openxmlformats.org/officeDocument/2006/relationships/hyperlink" Target="https://drive.google.com/file/d/1ehNFDkiOdTt4-flBFRDRT4Bb_heMYxIo/view?usp=sharing" TargetMode="External"/><Relationship Id="rId14" Type="http://schemas.openxmlformats.org/officeDocument/2006/relationships/hyperlink" Target="https://drive.google.com/open?id=0BxAcgCiOQXnbYXh5aGRzckkzbGM" TargetMode="External"/><Relationship Id="rId15" Type="http://schemas.openxmlformats.org/officeDocument/2006/relationships/hyperlink" Target="https://drive.google.com/open?id=0BxAcgCiOQXnbSm1rSUZpVEt1OUk" TargetMode="External"/><Relationship Id="rId16" Type="http://schemas.openxmlformats.org/officeDocument/2006/relationships/hyperlink" Target="https://drive.google.com/open?id=0BxAcgCiOQXnbZzVYcTg0SzJiR0U" TargetMode="External"/><Relationship Id="rId17" Type="http://schemas.openxmlformats.org/officeDocument/2006/relationships/hyperlink" Target="https://drive.google.com/open?id=0BxAcgCiOQXnbZjQzNkEzRXVLcWs" TargetMode="External"/><Relationship Id="rId18" Type="http://schemas.openxmlformats.org/officeDocument/2006/relationships/hyperlink" Target="https://drive.google.com/open?id=0BxAcgCiOQXnbSXFQVER1SmFfQnc" TargetMode="External"/><Relationship Id="rId19" Type="http://schemas.openxmlformats.org/officeDocument/2006/relationships/hyperlink" Target="https://drive.google.com/open?id=0BxAcgCiOQXnbN1pXT0NuUXhUTFk" TargetMode="External"/><Relationship Id="rId20" Type="http://schemas.openxmlformats.org/officeDocument/2006/relationships/hyperlink" Target="https://drive.google.com/open?id=0BxAcgCiOQXnbaDBFamEyaF9xX0k" TargetMode="External"/><Relationship Id="rId21" Type="http://schemas.openxmlformats.org/officeDocument/2006/relationships/hyperlink" Target="https://drive.google.com/open?id=0BxAcgCiOQXnbRGtvLVN6ZHpWZDA" TargetMode="External"/><Relationship Id="rId22" Type="http://schemas.openxmlformats.org/officeDocument/2006/relationships/hyperlink" Target="https://drive.google.com/open?id=0BxAcgCiOQXnbSTlDcEhMQzdReXc" TargetMode="External"/><Relationship Id="rId23" Type="http://schemas.openxmlformats.org/officeDocument/2006/relationships/hyperlink" Target="https://drive.google.com/open?id=0BxAcgCiOQXnbeGhTNm9UaHoxOE0" TargetMode="External"/><Relationship Id="rId24" Type="http://schemas.openxmlformats.org/officeDocument/2006/relationships/hyperlink" Target="https://drive.google.com/open?id=0BxAcgCiOQXnbQ0lOSGdFWnpIX28" TargetMode="External"/><Relationship Id="rId25" Type="http://schemas.openxmlformats.org/officeDocument/2006/relationships/hyperlink" Target="https://drive.google.com/open?id=1iSXTQZxLtjvDza48FBRpdXvIo6Q6pyIB" TargetMode="External"/><Relationship Id="rId26" Type="http://schemas.openxmlformats.org/officeDocument/2006/relationships/hyperlink" Target="https://drive.google.com/open?id=15oY5wvy3Yc2zD8FQXxP_kfSwPh9vYHQg" TargetMode="External"/><Relationship Id="rId27" Type="http://schemas.openxmlformats.org/officeDocument/2006/relationships/hyperlink" Target="https://drive.google.com/open?id=17Et85VqQgH3g2R7ULPlo_ck2QXlpnJXF" TargetMode="External"/><Relationship Id="rId28" Type="http://schemas.openxmlformats.org/officeDocument/2006/relationships/hyperlink" Target="https://drive.google.com/open?id=1LBbhXugIBXd5JbJlPkia7Zlm9xnUJaCP" TargetMode="External"/><Relationship Id="rId29" Type="http://schemas.openxmlformats.org/officeDocument/2006/relationships/hyperlink" Target="http://research.stlouisfed.org/publications/es/13/ES_18_2013-06-28.pdf" TargetMode="External"/><Relationship Id="rId30" Type="http://schemas.openxmlformats.org/officeDocument/2006/relationships/hyperlink" Target="https://www.stlouisfed.org/~/media/Files/PDFs/publications/pub_assets/pdf/re/2013/b/unemployment_benefits.pdf" TargetMode="External"/><Relationship Id="rId31" Type="http://schemas.openxmlformats.org/officeDocument/2006/relationships/hyperlink" Target="http://research.stlouisfed.org/publications/es/12/ES_28_2012-10-05.pdf" TargetMode="External"/><Relationship Id="rId32" Type="http://schemas.openxmlformats.org/officeDocument/2006/relationships/hyperlink" Target="https://www.stlouisfed.org/~/media/Files/PDFs/publications/pub_assets/pdf/re/2012/d/Unemployment.pdf" TargetMode="External"/><Relationship Id="rId33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2026-03-12T09:09:43Z</dcterms:created>
  <dcterms:modified xsi:type="dcterms:W3CDTF">2026-03-12T09:09:43Z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