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Title"/>
      </w:pPr>
      <w:r>
        <w:t>司机报价授权表</w:t>
      </w:r>
    </w:p>
    <w:p>
      <w:pPr>
        <w:pStyle w:val="Subtitle"/>
      </w:pPr>
      <w:r>
        <w:t>Dicky · 中文审阅版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用途  </w:t>
            </w:r>
            <w:r>
              <w:t>让 WanderMind 可以显示透明的路线估价规则，而不是虚构最终价格。最终价格仍由司机根据日期、酒店、路线、人数和工作时长逐单确认。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填写要求  </w:t>
            </w:r>
            <w:r>
              <w:t>请司机填写金额或写“不适用”。不要提供银行账户、密码、身份证件或其他个人敏感资料。未填字段继续保持未授权状态。</w:t>
            </w:r>
          </w:p>
        </w:tc>
      </w:tr>
    </w:tbl>
    <w:p>
      <w:pPr>
        <w:spacing w:after="80"/>
      </w:pPr>
      <w:r>
        <w:rPr>
          <w:b/>
          <w:color w:val="0B4D43"/>
        </w:rPr>
        <w:t>费率生效日期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币种</w:t>
      </w:r>
      <w:r>
        <w:t>IDR（如不是 IDR，请注明）</w:t>
      </w:r>
    </w:p>
    <w:p>
      <w:pPr>
        <w:pStyle w:val="Heading2"/>
      </w:pPr>
      <w:r>
        <w:t>1. 全天包车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司机基础价（Rp）：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是否含燃油（是/否）：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是否含停车（是/否）：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是否含过路费（是/否）：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是否含司机餐费（是/否）： </w:t>
      </w:r>
      <w:r>
        <w:t>____________________________</w:t>
      </w:r>
    </w:p>
    <w:p>
      <w:pPr>
        <w:pStyle w:val="Heading2"/>
      </w:pPr>
      <w:r>
        <w:t>2. 半天包车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司机基础价（Rp）：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pStyle w:val="Heading2"/>
      </w:pPr>
      <w:r>
        <w:t>3. 超时</w:t>
      </w:r>
    </w:p>
    <w:p>
      <w:pPr>
        <w:spacing w:after="80"/>
      </w:pPr>
      <w:r>
        <w:rPr>
          <w:b/>
          <w:color w:val="0B4D43"/>
        </w:rPr>
        <w:t xml:space="preserve">全天包车超时价（Rp/小时）：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半天包车超时价（Rp/小时）：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计时取整规则（每多少分钟/小时）：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接送与跨区域规则</w:t>
      </w:r>
    </w:p>
    <w:p>
      <w:pPr>
        <w:pStyle w:val="Heading2"/>
      </w:pPr>
      <w:r>
        <w:t>4. 机场接送</w:t>
      </w:r>
    </w:p>
    <w:p>
      <w:pPr>
        <w:spacing w:after="80"/>
      </w:pPr>
      <w:r>
        <w:rPr>
          <w:b/>
          <w:color w:val="0B4D43"/>
        </w:rPr>
        <w:t xml:space="preserve">机场 → Kuta / Seminyak / Canggu（Rp）：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Sanur（Rp）：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Ubud（Rp）：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其他区域（区域 + 价格）：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航班延误免费等待时长： </w:t>
      </w:r>
      <w:r>
        <w:t>____________________________</w:t>
      </w:r>
    </w:p>
    <w:p>
      <w:pPr>
        <w:pStyle w:val="Heading2"/>
      </w:pPr>
      <w:r>
        <w:t>5. 携带行李更换酒店</w:t>
      </w:r>
    </w:p>
    <w:p>
      <w:pPr>
        <w:spacing w:after="80"/>
      </w:pPr>
      <w:r>
        <w:rPr>
          <w:b/>
          <w:color w:val="0B4D43"/>
        </w:rPr>
        <w:t xml:space="preserve">如包含在当天游览中：免费或附加费：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仅更换酒店时的计算方式：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可接受的行李数量/尺寸限制： </w:t>
      </w:r>
      <w:r>
        <w:t>____________________________</w:t>
      </w:r>
    </w:p>
    <w:p>
      <w:pPr>
        <w:pStyle w:val="Heading2"/>
      </w:pPr>
      <w:r>
        <w:t>6. Nusa Penida</w:t>
      </w:r>
    </w:p>
    <w:p>
      <w:pPr>
        <w:spacing w:after="80"/>
      </w:pPr>
      <w:r>
        <w:rPr>
          <w:b/>
          <w:color w:val="0B4D43"/>
        </w:rPr>
        <w:t xml:space="preserve">Dicky 仅送到码头，还是可售船票 + 岛上用车套餐：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出发码头：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往返快船每人价格（Rp）：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Penida 岛上车辆 + 司机每日价格（Rp）：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West / East / Combination 是否不同价：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包含/不包含：门票、停车、餐食、酒店接送：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区域附加费与其他规则</w:t>
      </w:r>
    </w:p>
    <w:p>
      <w:pPr>
        <w:pStyle w:val="Heading2"/>
      </w:pPr>
      <w:r>
        <w:t>7. 区域附加费</w:t>
      </w:r>
    </w:p>
    <w:p>
      <w:pPr>
        <w:spacing w:after="80"/>
      </w:pPr>
      <w:r>
        <w:rPr>
          <w:b/>
          <w:color w:val="0B4D43"/>
        </w:rPr>
        <w:t xml:space="preserve">Uluwatu / South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Ubud / Central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Kintamani / Batur（Rp）：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Karangasem / Amed / East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Munduk / Lovina / North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司机需要异地过夜时每晚费用（Rp）： </w:t>
      </w:r>
      <w:r>
        <w:t>____________________________</w:t>
      </w:r>
    </w:p>
    <w:p>
      <w:pPr>
        <w:pStyle w:val="Heading2"/>
      </w:pPr>
      <w:r>
        <w:t>8. 其他规则</w:t>
      </w:r>
    </w:p>
    <w:p>
      <w:pPr>
        <w:spacing w:after="80"/>
      </w:pPr>
      <w:r>
        <w:rPr>
          <w:b/>
          <w:color w:val="0B4D43"/>
        </w:rPr>
        <w:t xml:space="preserve">舒适乘坐人数 + 行李容量：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儿童座椅是否提供及价格：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取消 / 天气 / no-show 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报价有效天数：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税费或其他费用： </w:t>
      </w:r>
      <w:r>
        <w:t>____________________________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授权声明  </w:t>
            </w:r>
            <w:r>
              <w:t>我允许 WanderMind 按本表规则，以 Dicky 的名义展示估价。每次旅行的最终价格仍由我确认。</w:t>
            </w:r>
          </w:p>
        </w:tc>
      </w:tr>
    </w:tbl>
    <w:p>
      <w:pPr>
        <w:spacing w:after="80"/>
      </w:pPr>
      <w:r>
        <w:rPr>
          <w:b/>
          <w:color w:val="0B4D43"/>
        </w:rPr>
        <w:t>同意上述授权（是/否）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姓名</w:t>
      </w:r>
      <w:r>
        <w:t>Dicky</w:t>
      </w:r>
    </w:p>
    <w:p>
      <w:pPr>
        <w:spacing w:after="80"/>
      </w:pPr>
      <w:r>
        <w:rPr>
          <w:b/>
          <w:color w:val="0B4D43"/>
        </w:rPr>
        <w:t>确认日期</w:t>
      </w:r>
      <w:r>
        <w:t>____________________________</w:t>
      </w:r>
    </w:p>
    <w:p>
      <w:pPr>
        <w:pStyle w:val="Heading1"/>
      </w:pPr>
      <w:r>
        <w:t>当前网站参考值（不是司机已确认价格）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仅供核对  </w:t>
            </w:r>
            <w:r>
              <w:t>目前网站参考：全天 Rp700,000（最多 10 小时）、半天 Rp500,000（最多 6 小时）、每位客人每天附加 Rp50,000、全天超时 Rp75,000/小时。司机签字确认前，这些数字不得作为该司机的最终报价。</w:t>
            </w:r>
          </w:p>
        </w:tc>
      </w:tr>
    </w:tbl>
    <w:p>
      <w:pPr>
        <w:pStyle w:val="Heading2"/>
      </w:pPr>
      <w:r>
        <w:t>给用户的审阅问题</w:t>
      </w:r>
    </w:p>
    <w:p>
      <w:pPr>
        <w:pStyle w:val="ListBullet"/>
      </w:pPr>
      <w:r>
        <w:t>这些字段是否覆盖你和司机谈过的全部收费情况？</w:t>
      </w:r>
    </w:p>
    <w:p>
      <w:pPr>
        <w:pStyle w:val="ListBullet"/>
      </w:pPr>
      <w:r>
        <w:t>是否需要新增夜间接送、节假日、特殊车型或儿童座椅规则？</w:t>
      </w:r>
    </w:p>
    <w:p>
      <w:pPr>
        <w:pStyle w:val="ListBullet"/>
      </w:pPr>
      <w:r>
        <w:t>司机回复后，是否允许 WanderMind 把已确认规则用于路线估价，但仍保留逐单最终确认？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