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jc w:val="center"/>
        <w:rPr>
          <w:rFonts w:hint="eastAsia" w:ascii="宋体" w:hAnsi="宋体" w:eastAsia="宋体"/>
          <w:b/>
          <w:sz w:val="18"/>
          <w:szCs w:val="18"/>
          <w:lang w:val="en-US" w:eastAsia="zh-CN"/>
        </w:rPr>
      </w:pPr>
      <w:bookmarkStart w:id="0" w:name="_Hlk483947648"/>
      <w:bookmarkEnd w:id="0"/>
      <w:r>
        <w:rPr>
          <w:rFonts w:hint="eastAsia" w:ascii="宋体" w:hAnsi="宋体"/>
          <w:b/>
          <w:sz w:val="30"/>
          <w:szCs w:val="30"/>
        </w:rPr>
        <w:t xml:space="preserve">            </w:t>
      </w:r>
      <w:r>
        <w:rPr>
          <w:rFonts w:hint="eastAsia" w:ascii="宋体" w:hAnsi="宋体"/>
          <w:b/>
          <w:sz w:val="24"/>
          <w:szCs w:val="24"/>
        </w:rPr>
        <w:t>阿里售药柜控制板与PC机通讯</w:t>
      </w:r>
      <w:r>
        <w:rPr>
          <w:rFonts w:ascii="宋体" w:hAnsi="宋体"/>
          <w:b/>
          <w:sz w:val="24"/>
          <w:szCs w:val="24"/>
        </w:rPr>
        <w:t>协议</w:t>
      </w:r>
      <w:r>
        <w:rPr>
          <w:rFonts w:hint="eastAsia" w:ascii="宋体" w:hAnsi="宋体"/>
          <w:b/>
          <w:sz w:val="24"/>
          <w:szCs w:val="24"/>
        </w:rPr>
        <w:t>V15.00.0</w:t>
      </w:r>
      <w:r>
        <w:rPr>
          <w:rFonts w:hint="eastAsia" w:ascii="宋体" w:hAnsi="宋体"/>
          <w:b/>
          <w:sz w:val="24"/>
          <w:szCs w:val="24"/>
          <w:lang w:val="en-US" w:eastAsia="zh-CN"/>
        </w:rPr>
        <w:t>2</w:t>
      </w:r>
      <w:r>
        <w:rPr>
          <w:rFonts w:hint="eastAsia" w:ascii="宋体" w:hAnsi="宋体"/>
          <w:b/>
          <w:sz w:val="24"/>
          <w:szCs w:val="24"/>
        </w:rPr>
        <w:t xml:space="preserve"> </w:t>
      </w:r>
      <w:r>
        <w:rPr>
          <w:rFonts w:hint="eastAsia" w:ascii="宋体" w:hAnsi="宋体"/>
          <w:b/>
          <w:sz w:val="30"/>
          <w:szCs w:val="30"/>
        </w:rPr>
        <w:t xml:space="preserve">          </w:t>
      </w:r>
      <w:r>
        <w:rPr>
          <w:rFonts w:hint="eastAsia" w:ascii="宋体" w:hAnsi="宋体"/>
          <w:b/>
          <w:sz w:val="18"/>
          <w:szCs w:val="18"/>
        </w:rPr>
        <w:t>2018-12-</w:t>
      </w:r>
      <w:r>
        <w:rPr>
          <w:rFonts w:hint="eastAsia" w:ascii="宋体" w:hAnsi="宋体"/>
          <w:b/>
          <w:sz w:val="18"/>
          <w:szCs w:val="18"/>
          <w:lang w:val="en-US" w:eastAsia="zh-CN"/>
        </w:rPr>
        <w:t>20</w:t>
      </w:r>
    </w:p>
    <w:p>
      <w:pPr>
        <w:jc w:val="left"/>
        <w:rPr>
          <w:b/>
          <w:szCs w:val="21"/>
        </w:rPr>
      </w:pPr>
      <w:r>
        <w:rPr>
          <w:rFonts w:hint="eastAsia"/>
          <w:b/>
          <w:szCs w:val="21"/>
        </w:rPr>
        <w:t>1、初始版本号：V15.00.00     创建日期：2018-11-28</w:t>
      </w:r>
    </w:p>
    <w:p>
      <w:pPr>
        <w:spacing w:line="240" w:lineRule="atLeast"/>
        <w:rPr>
          <w:rFonts w:hint="eastAsia" w:ascii="宋体" w:hAnsi="宋体" w:eastAsia="宋体"/>
          <w:b/>
          <w:szCs w:val="21"/>
          <w:lang w:val="en-US" w:eastAsia="zh-CN"/>
        </w:rPr>
      </w:pPr>
      <w:r>
        <w:rPr>
          <w:rFonts w:ascii="宋体" w:hAnsi="宋体"/>
          <w:b/>
          <w:szCs w:val="21"/>
        </w:rPr>
        <w:t>2、</w:t>
      </w:r>
      <w:r>
        <w:rPr>
          <w:rFonts w:hint="eastAsia" w:ascii="宋体" w:hAnsi="宋体"/>
          <w:b/>
          <w:szCs w:val="21"/>
          <w:lang w:val="en-US" w:eastAsia="zh-CN"/>
        </w:rPr>
        <w:t>历史</w:t>
      </w:r>
      <w:r>
        <w:rPr>
          <w:rFonts w:hint="eastAsia" w:ascii="宋体" w:hAnsi="宋体"/>
          <w:b/>
          <w:szCs w:val="21"/>
        </w:rPr>
        <w:t>版本号：V15.00.01    修改日期：2018-12-11</w:t>
      </w:r>
      <w:r>
        <w:rPr>
          <w:rFonts w:hint="eastAsia" w:ascii="宋体" w:hAnsi="宋体"/>
          <w:b/>
          <w:szCs w:val="21"/>
          <w:lang w:val="en-US" w:eastAsia="zh-CN"/>
        </w:rPr>
        <w:t xml:space="preserve">  修改格式</w:t>
      </w:r>
    </w:p>
    <w:p>
      <w:pPr>
        <w:spacing w:line="240" w:lineRule="atLeast"/>
        <w:rPr>
          <w:rFonts w:hint="eastAsia" w:ascii="宋体" w:hAnsi="宋体" w:eastAsia="宋体"/>
          <w:b/>
          <w:szCs w:val="21"/>
          <w:lang w:val="en-US" w:eastAsia="zh-CN"/>
        </w:rPr>
      </w:pPr>
      <w:r>
        <w:rPr>
          <w:rFonts w:hint="eastAsia" w:ascii="宋体" w:hAnsi="宋体"/>
          <w:b/>
          <w:szCs w:val="21"/>
          <w:lang w:val="en-US" w:eastAsia="zh-CN"/>
        </w:rPr>
        <w:t>3、最新版本号：V15.00.02    修改日期：2018-12-20  增加双通道发药指令</w:t>
      </w:r>
    </w:p>
    <w:p>
      <w:pPr>
        <w:spacing w:line="240" w:lineRule="atLeast"/>
        <w:rPr>
          <w:rFonts w:ascii="宋体" w:hAnsi="宋体"/>
          <w:b/>
          <w:sz w:val="28"/>
          <w:szCs w:val="28"/>
        </w:rPr>
      </w:pPr>
      <w:r>
        <w:rPr>
          <w:rFonts w:hint="eastAsia" w:ascii="宋体" w:hAnsi="宋体"/>
          <w:b/>
          <w:sz w:val="28"/>
          <w:szCs w:val="28"/>
        </w:rPr>
        <w:t>一、PC机与主控板通讯方式要求：</w:t>
      </w:r>
    </w:p>
    <w:p>
      <w:pPr>
        <w:spacing w:line="240" w:lineRule="atLeas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1、2个柜组，每个柜组18层，16通道均分，主控板与PC机采用RS232与网口两种通讯方式,与水平板采用RS485总线通讯方式。16进制格式，(115200，N,8,1)</w:t>
      </w:r>
    </w:p>
    <w:p>
      <w:pPr>
        <w:rPr>
          <w:szCs w:val="21"/>
        </w:rPr>
      </w:pPr>
      <w:r>
        <w:rPr>
          <w:rFonts w:hint="eastAsia" w:ascii="宋体" w:hAnsi="宋体"/>
          <w:szCs w:val="21"/>
        </w:rPr>
        <w:t>2、</w:t>
      </w:r>
      <w:r>
        <w:rPr>
          <w:rFonts w:hint="eastAsia"/>
          <w:szCs w:val="21"/>
        </w:rPr>
        <w:t>PC机主动向主控板发送发药命令，主控板将水平板的最终发药情况（发药完成、空轨道、卡药）主动上传给PC机；</w:t>
      </w:r>
    </w:p>
    <w:p>
      <w:pPr>
        <w:rPr>
          <w:szCs w:val="21"/>
        </w:rPr>
      </w:pPr>
      <w:r>
        <w:rPr>
          <w:rFonts w:hint="eastAsia"/>
          <w:szCs w:val="21"/>
        </w:rPr>
        <w:t>3、当振动传感器发出振动信号时，主控板将振动信号主动发送给PC机；</w:t>
      </w:r>
    </w:p>
    <w:p>
      <w:pPr>
        <w:rPr>
          <w:szCs w:val="21"/>
        </w:rPr>
      </w:pPr>
      <w:r>
        <w:rPr>
          <w:rFonts w:hint="eastAsia"/>
          <w:szCs w:val="21"/>
        </w:rPr>
        <w:t>4、PC机查询温湿度信号，主控板将读取温湿度数据并上传给PC机；</w:t>
      </w:r>
    </w:p>
    <w:p>
      <w:pPr>
        <w:rPr>
          <w:szCs w:val="21"/>
        </w:rPr>
      </w:pPr>
      <w:r>
        <w:rPr>
          <w:rFonts w:hint="eastAsia"/>
          <w:szCs w:val="21"/>
        </w:rPr>
        <w:t>5、PC机主动向主控板发送其它外围机构命令，主控板接收并执行命令；PC机查询各机构状态，主控板返回各机构当前状态；</w:t>
      </w:r>
    </w:p>
    <w:p>
      <w:pPr>
        <w:rPr>
          <w:szCs w:val="21"/>
        </w:rPr>
      </w:pPr>
      <w:r>
        <w:rPr>
          <w:rFonts w:hint="eastAsia"/>
          <w:szCs w:val="21"/>
        </w:rPr>
        <w:t>6、接收方收到发送方数据时，需要回复数据。</w:t>
      </w:r>
    </w:p>
    <w:p>
      <w:pPr>
        <w:spacing w:line="240" w:lineRule="atLeas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7、ModBus通讯协议分为ASCII模式和RTU模式，主控板采用RTU模式的通讯协议,CRC16(0x8005)校验，低位在前高位在后。115200bps 8bit 1stop none </w:t>
      </w:r>
    </w:p>
    <w:p>
      <w:pPr>
        <w:spacing w:line="240" w:lineRule="atLeas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8、由于水平板支持同时发药所以上位机必须注意以下事项：</w:t>
      </w:r>
    </w:p>
    <w:p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1）、每层最多允许3个模块同时工作；</w:t>
      </w:r>
    </w:p>
    <w:p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2）、每个柜组最多允许6个模块同时工作；</w:t>
      </w:r>
    </w:p>
    <w:p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3）、整台设备最多允许7个模块同时工作。</w:t>
      </w:r>
    </w:p>
    <w:p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违反以上规定会引起由电压不足造成出药异常。</w:t>
      </w:r>
    </w:p>
    <w:p>
      <w:pPr>
        <w:spacing w:line="240" w:lineRule="atLeast"/>
        <w:rPr>
          <w:rFonts w:ascii="宋体" w:hAnsi="宋体"/>
          <w:szCs w:val="21"/>
        </w:rPr>
      </w:pPr>
    </w:p>
    <w:p>
      <w:pPr>
        <w:spacing w:line="240" w:lineRule="atLeast"/>
        <w:rPr>
          <w:rFonts w:ascii="宋体" w:hAnsi="宋体"/>
          <w:b/>
          <w:sz w:val="28"/>
          <w:szCs w:val="28"/>
        </w:rPr>
      </w:pPr>
      <w:r>
        <w:rPr>
          <w:rFonts w:hint="eastAsia" w:cs="MS Mincho" w:asciiTheme="minorEastAsia" w:hAnsiTheme="minorEastAsia" w:eastAsiaTheme="minorEastAsia"/>
          <w:b/>
          <w:sz w:val="28"/>
          <w:szCs w:val="28"/>
        </w:rPr>
        <w:t>二、</w:t>
      </w:r>
      <w:r>
        <w:rPr>
          <w:rFonts w:ascii="宋体" w:hAnsi="宋体"/>
          <w:b/>
          <w:sz w:val="28"/>
          <w:szCs w:val="28"/>
        </w:rPr>
        <w:t>CRC</w:t>
      </w:r>
      <w:r>
        <w:rPr>
          <w:rFonts w:hint="eastAsia" w:ascii="宋体" w:hAnsi="宋体"/>
          <w:b/>
          <w:sz w:val="28"/>
          <w:szCs w:val="28"/>
        </w:rPr>
        <w:t>校验：</w:t>
      </w:r>
    </w:p>
    <w:p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 xml:space="preserve"> Modbus</w:t>
      </w:r>
      <w:r>
        <w:rPr>
          <w:rFonts w:hint="eastAsia" w:ascii="宋体" w:hAnsi="宋体"/>
          <w:szCs w:val="21"/>
        </w:rPr>
        <w:t>－</w:t>
      </w:r>
      <w:r>
        <w:rPr>
          <w:rFonts w:ascii="宋体" w:hAnsi="宋体"/>
          <w:szCs w:val="21"/>
        </w:rPr>
        <w:t xml:space="preserve">RTU </w:t>
      </w:r>
      <w:r>
        <w:rPr>
          <w:rFonts w:hint="eastAsia" w:ascii="宋体" w:hAnsi="宋体"/>
          <w:szCs w:val="21"/>
        </w:rPr>
        <w:t>使用</w:t>
      </w:r>
      <w:r>
        <w:rPr>
          <w:rFonts w:ascii="宋体" w:hAnsi="宋体"/>
          <w:szCs w:val="21"/>
        </w:rPr>
        <w:t xml:space="preserve"> CRC</w:t>
      </w:r>
      <w:r>
        <w:rPr>
          <w:rFonts w:hint="eastAsia" w:ascii="宋体" w:hAnsi="宋体"/>
          <w:szCs w:val="21"/>
        </w:rPr>
        <w:t>（循环冗余检查</w:t>
      </w:r>
      <w:r>
        <w:rPr>
          <w:rFonts w:ascii="宋体" w:hAnsi="宋体"/>
          <w:szCs w:val="21"/>
        </w:rPr>
        <w:t xml:space="preserve"> Cyclic Redundancy Check</w:t>
      </w:r>
      <w:r>
        <w:rPr>
          <w:rFonts w:hint="eastAsia" w:ascii="宋体" w:hAnsi="宋体"/>
          <w:szCs w:val="21"/>
        </w:rPr>
        <w:t>）进行纠错。</w:t>
      </w:r>
      <w:r>
        <w:rPr>
          <w:rFonts w:ascii="宋体" w:hAnsi="宋体"/>
          <w:szCs w:val="21"/>
        </w:rPr>
        <w:t xml:space="preserve"> CRC </w:t>
      </w:r>
      <w:r>
        <w:rPr>
          <w:rFonts w:hint="eastAsia" w:ascii="宋体" w:hAnsi="宋体"/>
          <w:szCs w:val="21"/>
        </w:rPr>
        <w:t>码使用</w:t>
      </w:r>
      <w:r>
        <w:rPr>
          <w:rFonts w:ascii="宋体" w:hAnsi="宋体"/>
          <w:szCs w:val="21"/>
        </w:rPr>
        <w:t xml:space="preserve"> CRC1</w:t>
      </w:r>
      <w:r>
        <w:rPr>
          <w:rFonts w:hint="eastAsia" w:ascii="宋体" w:hAnsi="宋体"/>
          <w:szCs w:val="21"/>
        </w:rPr>
        <w:t>－</w:t>
      </w:r>
      <w:r>
        <w:rPr>
          <w:rFonts w:ascii="宋体" w:hAnsi="宋体"/>
          <w:szCs w:val="21"/>
        </w:rPr>
        <w:t>16</w:t>
      </w:r>
      <w:r>
        <w:rPr>
          <w:rFonts w:hint="eastAsia" w:ascii="宋体" w:hAnsi="宋体"/>
          <w:szCs w:val="21"/>
        </w:rPr>
        <w:t>（</w:t>
      </w:r>
      <w:r>
        <w:rPr>
          <w:rFonts w:ascii="宋体" w:hAnsi="宋体"/>
          <w:szCs w:val="21"/>
        </w:rPr>
        <w:t>X16</w:t>
      </w:r>
      <w:r>
        <w:rPr>
          <w:rFonts w:hint="eastAsia" w:ascii="宋体" w:hAnsi="宋体"/>
          <w:szCs w:val="21"/>
        </w:rPr>
        <w:t>＋</w:t>
      </w:r>
      <w:r>
        <w:rPr>
          <w:rFonts w:ascii="宋体" w:hAnsi="宋体"/>
          <w:szCs w:val="21"/>
        </w:rPr>
        <w:t>X15</w:t>
      </w:r>
      <w:r>
        <w:rPr>
          <w:rFonts w:hint="eastAsia" w:ascii="宋体" w:hAnsi="宋体"/>
          <w:szCs w:val="21"/>
        </w:rPr>
        <w:t>＋</w:t>
      </w:r>
      <w:r>
        <w:rPr>
          <w:rFonts w:ascii="宋体" w:hAnsi="宋体"/>
          <w:szCs w:val="21"/>
        </w:rPr>
        <w:t>X2</w:t>
      </w:r>
      <w:r>
        <w:rPr>
          <w:rFonts w:hint="eastAsia" w:ascii="宋体" w:hAnsi="宋体"/>
          <w:szCs w:val="21"/>
        </w:rPr>
        <w:t>＋</w:t>
      </w:r>
      <w:r>
        <w:rPr>
          <w:rFonts w:ascii="宋体" w:hAnsi="宋体"/>
          <w:szCs w:val="21"/>
        </w:rPr>
        <w:t>1</w:t>
      </w:r>
      <w:r>
        <w:rPr>
          <w:rFonts w:hint="eastAsia" w:ascii="宋体" w:hAnsi="宋体"/>
          <w:szCs w:val="21"/>
        </w:rPr>
        <w:t>）的生成多项式计算得出。</w:t>
      </w:r>
      <w:r>
        <w:rPr>
          <w:rFonts w:ascii="宋体" w:hAnsi="宋体"/>
          <w:szCs w:val="21"/>
        </w:rPr>
        <w:t xml:space="preserve"> </w:t>
      </w:r>
    </w:p>
    <w:p>
      <w:pPr>
        <w:spacing w:line="240" w:lineRule="atLeas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1．CRC 生产顺序 </w:t>
      </w:r>
    </w:p>
    <w:p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1） CRC 的初始值设置为 FFFFh。 </w:t>
      </w:r>
    </w:p>
    <w:p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2） 计算命令的首个字节数据（从站地址）和 CRC 的 XOR， 将其结果设定为 CRC。   </w:t>
      </w:r>
    </w:p>
    <w:p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3） CRC 右移 1bit。 </w:t>
      </w:r>
    </w:p>
    <w:p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4） 根据 3）的右移移出位为 0 时，重复 3）；      </w:t>
      </w:r>
    </w:p>
    <w:p>
      <w:pPr>
        <w:spacing w:line="240" w:lineRule="atLeast"/>
        <w:ind w:left="420" w:firstLine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如果移出位为 1 时，将 A001h 和 CRC 进行异或，其結果设置为 CRC，返回至 3）。 </w:t>
      </w:r>
    </w:p>
    <w:p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5） 3）和 4）反复进行 8 次右移。 </w:t>
      </w:r>
    </w:p>
    <w:p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6） 命令的下一个字节也同样从 2）到 5）进行反复处理。 </w:t>
      </w:r>
    </w:p>
    <w:p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7） 将命令的所有字节的完成上述操作后得到纠错的 CRC。 </w:t>
      </w:r>
    </w:p>
    <w:p>
      <w:pPr>
        <w:spacing w:line="240" w:lineRule="atLeast"/>
        <w:ind w:left="42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8） 在命令的最后附加 CRC 时， 请将 CRC 的低位字节设定在前，将高位字节设定在后（低字节序）。 </w:t>
      </w:r>
    </w:p>
    <w:p>
      <w:pPr>
        <w:spacing w:line="240" w:lineRule="atLeast"/>
        <w:ind w:left="420"/>
        <w:rPr>
          <w:rFonts w:hint="eastAsia" w:ascii="宋体" w:hAnsi="宋体"/>
          <w:szCs w:val="21"/>
        </w:rPr>
      </w:pPr>
    </w:p>
    <w:p>
      <w:pPr>
        <w:spacing w:line="240" w:lineRule="atLeast"/>
        <w:ind w:left="420"/>
        <w:rPr>
          <w:rFonts w:ascii="宋体" w:hAnsi="宋体"/>
          <w:szCs w:val="21"/>
        </w:rPr>
      </w:pPr>
    </w:p>
    <w:p>
      <w:pPr>
        <w:spacing w:line="240" w:lineRule="atLeas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2．命令中 CRC 的配置 </w:t>
      </w:r>
    </w:p>
    <w:p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命令中发送的 16-bitCRC 为低字节序，先发送低位字节、后发送高位字节。 以下用 CRC 的值为 4321h 为例，先发送21h,后发送43h。 </w:t>
      </w:r>
    </w:p>
    <w:p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 xml:space="preserve"> </w:t>
      </w:r>
    </w:p>
    <w:p>
      <w:pPr>
        <w:spacing w:line="240" w:lineRule="atLeas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3．CRC 错误判定 PC机设置的 CRC 的值与主控板接收的命令数据計算的 CRC 的值比较后，不一致时，判定 CRC 错 误，废弃接受的数据。然后，准备下一次的接收。（不出现报警状态。） </w:t>
      </w:r>
    </w:p>
    <w:p>
      <w:pPr>
        <w:spacing w:line="240" w:lineRule="atLeast"/>
        <w:rPr>
          <w:rFonts w:ascii="宋体" w:hAnsi="宋体"/>
          <w:szCs w:val="21"/>
        </w:rPr>
      </w:pPr>
    </w:p>
    <w:p>
      <w:pPr>
        <w:rPr>
          <w:b/>
          <w:color w:val="FF0000"/>
          <w:sz w:val="28"/>
          <w:szCs w:val="28"/>
        </w:rPr>
      </w:pPr>
      <w:r>
        <w:rPr>
          <w:rFonts w:hint="eastAsia" w:ascii="宋体" w:hAnsi="宋体"/>
          <w:b/>
          <w:sz w:val="28"/>
          <w:szCs w:val="28"/>
        </w:rPr>
        <w:t>三、主控板与PC机通讯指令格式：</w:t>
      </w:r>
      <w:r>
        <w:rPr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Modbus数据结构（</w:t>
      </w:r>
      <w:r>
        <w:rPr>
          <w:rFonts w:hint="eastAsia" w:ascii="宋体" w:hAnsi="宋体"/>
          <w:b/>
          <w:sz w:val="28"/>
          <w:szCs w:val="28"/>
        </w:rPr>
        <w:t>16进制格式</w:t>
      </w:r>
      <w:r>
        <w:rPr>
          <w:rFonts w:hint="eastAsia"/>
          <w:b/>
          <w:sz w:val="28"/>
          <w:szCs w:val="28"/>
        </w:rPr>
        <w:t>）</w:t>
      </w:r>
    </w:p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b/>
          <w:color w:val="FF0000"/>
          <w:sz w:val="24"/>
          <w:szCs w:val="24"/>
        </w:rPr>
        <w:t xml:space="preserve">1、发送写命令：PC机—&gt;主控板   </w:t>
      </w:r>
      <w:r>
        <w:rPr>
          <w:rFonts w:hint="eastAsia" w:ascii="宋体" w:hAnsi="宋体"/>
          <w:sz w:val="28"/>
          <w:szCs w:val="28"/>
        </w:rPr>
        <w:t>AD +</w:t>
      </w:r>
      <w:r>
        <w:rPr>
          <w:rFonts w:ascii="宋体" w:hAnsi="宋体"/>
          <w:sz w:val="28"/>
          <w:szCs w:val="28"/>
        </w:rPr>
        <w:t xml:space="preserve"> 06</w:t>
      </w:r>
      <w:r>
        <w:rPr>
          <w:rFonts w:hint="eastAsia" w:ascii="宋体" w:hAnsi="宋体"/>
          <w:sz w:val="28"/>
          <w:szCs w:val="28"/>
        </w:rPr>
        <w:t xml:space="preserve"> 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hint="eastAsia" w:ascii="宋体" w:hAnsi="宋体"/>
          <w:sz w:val="28"/>
          <w:szCs w:val="28"/>
        </w:rPr>
        <w:t>ID(3字节)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hint="eastAsia" w:ascii="宋体" w:hAnsi="宋体"/>
          <w:sz w:val="28"/>
          <w:szCs w:val="28"/>
        </w:rPr>
        <w:t>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hint="eastAsia" w:ascii="宋体" w:hAnsi="宋体"/>
          <w:sz w:val="28"/>
          <w:szCs w:val="28"/>
        </w:rPr>
        <w:t>Function(2字节)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hint="eastAsia" w:ascii="宋体" w:hAnsi="宋体"/>
          <w:sz w:val="28"/>
          <w:szCs w:val="28"/>
        </w:rPr>
        <w:t>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hint="eastAsia" w:ascii="宋体" w:hAnsi="宋体"/>
          <w:sz w:val="28"/>
          <w:szCs w:val="28"/>
        </w:rPr>
        <w:t>CRC16(2字节)</w:t>
      </w:r>
    </w:p>
    <w:tbl>
      <w:tblPr>
        <w:tblStyle w:val="7"/>
        <w:tblpPr w:leftFromText="180" w:rightFromText="180" w:vertAnchor="text" w:horzAnchor="margin" w:tblpY="225"/>
        <w:tblW w:w="151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5"/>
        <w:gridCol w:w="1416"/>
        <w:gridCol w:w="1559"/>
        <w:gridCol w:w="2408"/>
        <w:gridCol w:w="2408"/>
        <w:gridCol w:w="1564"/>
        <w:gridCol w:w="2125"/>
        <w:gridCol w:w="993"/>
        <w:gridCol w:w="9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" w:hRule="atLeast"/>
        </w:trPr>
        <w:tc>
          <w:tcPr>
            <w:tcW w:w="1665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从机地址AD:[0]</w:t>
            </w:r>
          </w:p>
        </w:tc>
        <w:tc>
          <w:tcPr>
            <w:tcW w:w="1416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命令字Com：[1]</w:t>
            </w:r>
          </w:p>
        </w:tc>
        <w:tc>
          <w:tcPr>
            <w:tcW w:w="1559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机构代码ID:[2]</w:t>
            </w:r>
          </w:p>
        </w:tc>
        <w:tc>
          <w:tcPr>
            <w:tcW w:w="2408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机构代码ID:[3]</w:t>
            </w:r>
          </w:p>
        </w:tc>
        <w:tc>
          <w:tcPr>
            <w:tcW w:w="2408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机构代码ID:[4]</w:t>
            </w:r>
          </w:p>
        </w:tc>
        <w:tc>
          <w:tcPr>
            <w:tcW w:w="1564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机构功能Fun[5]</w:t>
            </w:r>
          </w:p>
        </w:tc>
        <w:tc>
          <w:tcPr>
            <w:tcW w:w="2125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机构功能Fun[6]</w:t>
            </w:r>
          </w:p>
        </w:tc>
        <w:tc>
          <w:tcPr>
            <w:tcW w:w="993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CRC16[7]</w:t>
            </w:r>
          </w:p>
        </w:tc>
        <w:tc>
          <w:tcPr>
            <w:tcW w:w="996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CRC16[8]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665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05:从机地址</w:t>
            </w:r>
          </w:p>
        </w:tc>
        <w:tc>
          <w:tcPr>
            <w:tcW w:w="1416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06:</w:t>
            </w:r>
            <w:r>
              <w:rPr>
                <w:rFonts w:ascii="宋体" w:hAnsi="宋体" w:eastAsiaTheme="minorEastAsia"/>
                <w:sz w:val="18"/>
                <w:szCs w:val="18"/>
              </w:rPr>
              <w:t>写命令</w:t>
            </w:r>
          </w:p>
        </w:tc>
        <w:tc>
          <w:tcPr>
            <w:tcW w:w="1559" w:type="dxa"/>
            <w:vAlign w:val="center"/>
          </w:tcPr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Group 组：</w:t>
            </w:r>
          </w:p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01：1柜组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02：2柜组</w:t>
            </w:r>
          </w:p>
        </w:tc>
        <w:tc>
          <w:tcPr>
            <w:tcW w:w="2408" w:type="dxa"/>
            <w:vAlign w:val="center"/>
          </w:tcPr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Line 行：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发药通道所在行，取值范围：0~30(10进制)</w:t>
            </w:r>
          </w:p>
        </w:tc>
        <w:tc>
          <w:tcPr>
            <w:tcW w:w="2408" w:type="dxa"/>
            <w:vAlign w:val="center"/>
          </w:tcPr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Column 列：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发药通道所在列，取值范围：0~20(10进制)</w:t>
            </w:r>
          </w:p>
        </w:tc>
        <w:tc>
          <w:tcPr>
            <w:tcW w:w="1564" w:type="dxa"/>
            <w:vAlign w:val="center"/>
          </w:tcPr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01：</w:t>
            </w:r>
            <w:r>
              <w:rPr>
                <w:rFonts w:hint="eastAsia" w:ascii="宋体" w:hAnsi="宋体" w:eastAsiaTheme="minorEastAsia"/>
                <w:sz w:val="18"/>
                <w:szCs w:val="18"/>
                <w:lang w:val="en-US" w:eastAsia="zh-CN"/>
              </w:rPr>
              <w:t>单通道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发药命令</w:t>
            </w:r>
            <w:r>
              <w:rPr>
                <w:rFonts w:hint="eastAsia" w:ascii="宋体" w:hAnsi="宋体" w:eastAsiaTheme="minorEastAsia"/>
                <w:sz w:val="18"/>
                <w:szCs w:val="18"/>
                <w:lang w:val="en-US" w:eastAsia="zh-CN"/>
              </w:rPr>
              <w:t xml:space="preserve">        </w:t>
            </w:r>
            <w:r>
              <w:rPr>
                <w:rFonts w:hint="eastAsia" w:ascii="宋体" w:hAnsi="宋体" w:eastAsiaTheme="minorEastAsia"/>
                <w:color w:val="FF0000"/>
                <w:sz w:val="18"/>
                <w:szCs w:val="18"/>
              </w:rPr>
              <w:t>11</w:t>
            </w:r>
            <w:r>
              <w:rPr>
                <w:rFonts w:hint="eastAsia" w:ascii="宋体" w:hAnsi="宋体" w:eastAsiaTheme="minorEastAsia"/>
                <w:color w:val="FF0000"/>
                <w:sz w:val="18"/>
                <w:szCs w:val="18"/>
                <w:lang w:eastAsia="zh-CN"/>
              </w:rPr>
              <w:t>：</w:t>
            </w:r>
            <w:r>
              <w:rPr>
                <w:rFonts w:hint="eastAsia" w:ascii="宋体" w:hAnsi="宋体" w:eastAsiaTheme="minorEastAsia"/>
                <w:color w:val="FF0000"/>
                <w:sz w:val="18"/>
                <w:szCs w:val="18"/>
              </w:rPr>
              <w:t>双通道发药命令；</w:t>
            </w:r>
            <w:r>
              <w:rPr>
                <w:rFonts w:hint="eastAsia" w:ascii="宋体" w:hAnsi="宋体" w:eastAsiaTheme="minorEastAsia"/>
                <w:color w:val="FF0000"/>
                <w:sz w:val="18"/>
                <w:szCs w:val="18"/>
                <w:lang w:eastAsia="zh-CN"/>
              </w:rPr>
              <w:t>（</w:t>
            </w:r>
            <w:r>
              <w:rPr>
                <w:rFonts w:hint="eastAsia" w:ascii="宋体" w:hAnsi="宋体" w:eastAsiaTheme="minorEastAsia"/>
                <w:color w:val="FF0000"/>
                <w:sz w:val="18"/>
                <w:szCs w:val="18"/>
                <w:lang w:val="en-US" w:eastAsia="zh-CN"/>
              </w:rPr>
              <w:t>新增</w:t>
            </w:r>
            <w:r>
              <w:rPr>
                <w:rFonts w:hint="eastAsia" w:ascii="宋体" w:hAnsi="宋体" w:eastAsiaTheme="minorEastAsia"/>
                <w:color w:val="FF0000"/>
                <w:sz w:val="18"/>
                <w:szCs w:val="18"/>
                <w:lang w:eastAsia="zh-CN"/>
              </w:rPr>
              <w:t>）</w:t>
            </w:r>
          </w:p>
        </w:tc>
        <w:tc>
          <w:tcPr>
            <w:tcW w:w="2125" w:type="dxa"/>
            <w:vAlign w:val="center"/>
          </w:tcPr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指定通道的发药数量：1~20(10进制)</w:t>
            </w:r>
          </w:p>
        </w:tc>
        <w:tc>
          <w:tcPr>
            <w:tcW w:w="993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CRC_L</w:t>
            </w:r>
          </w:p>
        </w:tc>
        <w:tc>
          <w:tcPr>
            <w:tcW w:w="996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CRC_H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1665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1416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x000011：传送皮带</w:t>
            </w:r>
          </w:p>
        </w:tc>
        <w:tc>
          <w:tcPr>
            <w:tcW w:w="3689" w:type="dxa"/>
            <w:gridSpan w:val="2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0：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停止</w:t>
            </w:r>
          </w:p>
        </w:tc>
        <w:tc>
          <w:tcPr>
            <w:tcW w:w="993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996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1665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1416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1564" w:type="dxa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10：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向左运动</w:t>
            </w:r>
          </w:p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20：向右运动</w:t>
            </w:r>
          </w:p>
        </w:tc>
        <w:tc>
          <w:tcPr>
            <w:tcW w:w="2125" w:type="dxa"/>
            <w:vAlign w:val="center"/>
          </w:tcPr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0：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持续运动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X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X：(1~255)秒，运行到设定时间参数后停止</w:t>
            </w:r>
          </w:p>
        </w:tc>
        <w:tc>
          <w:tcPr>
            <w:tcW w:w="993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 w:val="18"/>
                <w:szCs w:val="18"/>
              </w:rPr>
            </w:pPr>
          </w:p>
        </w:tc>
        <w:tc>
          <w:tcPr>
            <w:tcW w:w="996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 w:val="18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1665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1416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0x000022:闸门</w:t>
            </w:r>
          </w:p>
        </w:tc>
        <w:tc>
          <w:tcPr>
            <w:tcW w:w="1564" w:type="dxa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00：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左闸门</w:t>
            </w:r>
          </w:p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01：</w:t>
            </w:r>
            <w:r>
              <w:rPr>
                <w:rFonts w:hint="eastAsia" w:ascii="宋体" w:hAnsi="宋体" w:eastAsiaTheme="minorEastAsia"/>
                <w:sz w:val="18"/>
                <w:szCs w:val="18"/>
                <w:lang w:val="en-US" w:eastAsia="zh-CN"/>
              </w:rPr>
              <w:t>右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闸门</w:t>
            </w:r>
          </w:p>
        </w:tc>
        <w:tc>
          <w:tcPr>
            <w:tcW w:w="2125" w:type="dxa"/>
            <w:vAlign w:val="center"/>
          </w:tcPr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00：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闸门关闭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01：闸门打开</w:t>
            </w:r>
          </w:p>
        </w:tc>
        <w:tc>
          <w:tcPr>
            <w:tcW w:w="993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 w:val="18"/>
                <w:szCs w:val="18"/>
              </w:rPr>
            </w:pPr>
          </w:p>
        </w:tc>
        <w:tc>
          <w:tcPr>
            <w:tcW w:w="996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 w:val="18"/>
                <w:szCs w:val="18"/>
              </w:rPr>
            </w:pPr>
          </w:p>
        </w:tc>
      </w:tr>
    </w:tbl>
    <w:p>
      <w:pPr>
        <w:spacing w:line="240" w:lineRule="atLeast"/>
        <w:rPr>
          <w:rFonts w:hint="eastAsia" w:ascii="宋体" w:hAnsi="宋体"/>
          <w:szCs w:val="21"/>
        </w:rPr>
      </w:pPr>
    </w:p>
    <w:p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  <w:r>
        <w:rPr>
          <w:rFonts w:hint="eastAsia" w:ascii="宋体" w:hAnsi="宋体"/>
          <w:b/>
          <w:color w:val="FF0000"/>
          <w:sz w:val="24"/>
          <w:szCs w:val="24"/>
        </w:rPr>
        <w:t>返回：主控板—&gt;PC机</w:t>
      </w:r>
    </w:p>
    <w:p>
      <w:pPr>
        <w:spacing w:line="240" w:lineRule="atLeas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从机正确接收并可执行主机指令回复：同PC机发送数据相同</w:t>
      </w:r>
    </w:p>
    <w:p>
      <w:pPr>
        <w:spacing w:line="240" w:lineRule="atLeas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 xml:space="preserve">从机发生错误时不能执行主机指令回复： </w:t>
      </w:r>
    </w:p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05 + 86 + ID(3字节) +</w:t>
      </w:r>
      <w:r>
        <w:rPr>
          <w:rFonts w:hint="eastAsia" w:ascii="宋体" w:hAnsi="宋体"/>
          <w:b/>
          <w:sz w:val="28"/>
          <w:szCs w:val="28"/>
        </w:rPr>
        <w:t xml:space="preserve"> </w:t>
      </w:r>
      <w:r>
        <w:rPr>
          <w:rFonts w:hint="eastAsia" w:ascii="宋体" w:hAnsi="宋体"/>
          <w:b/>
          <w:sz w:val="28"/>
          <w:szCs w:val="28"/>
          <w:highlight w:val="yellow"/>
        </w:rPr>
        <w:t>Reason (2字节)</w:t>
      </w:r>
      <w:r>
        <w:rPr>
          <w:rFonts w:hint="eastAsia" w:ascii="宋体" w:hAnsi="宋体"/>
          <w:sz w:val="28"/>
          <w:szCs w:val="28"/>
        </w:rPr>
        <w:t xml:space="preserve"> + CRC16(2字节)</w:t>
      </w:r>
    </w:p>
    <w:tbl>
      <w:tblPr>
        <w:tblStyle w:val="7"/>
        <w:tblW w:w="103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14" w:type="dxa"/>
          </w:tcPr>
          <w:p>
            <w:pPr>
              <w:spacing w:line="240" w:lineRule="atLeast"/>
              <w:rPr>
                <w:rFonts w:ascii="宋体" w:hAnsi="宋体" w:eastAsiaTheme="minorEastAsia"/>
                <w:sz w:val="24"/>
                <w:szCs w:val="24"/>
              </w:rPr>
            </w:pPr>
            <w:r>
              <w:rPr>
                <w:rFonts w:hint="eastAsia" w:ascii="宋体" w:hAnsi="宋体" w:eastAsiaTheme="minorEastAsia"/>
                <w:sz w:val="24"/>
                <w:szCs w:val="24"/>
                <w:highlight w:val="yellow"/>
              </w:rPr>
              <w:t>Reason：</w:t>
            </w:r>
            <w:r>
              <w:rPr>
                <w:rFonts w:hint="eastAsia" w:ascii="宋体" w:hAnsi="宋体" w:eastAsiaTheme="minorEastAsia"/>
                <w:sz w:val="24"/>
                <w:szCs w:val="24"/>
              </w:rPr>
              <w:t>不能执行主机指令原因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14" w:type="dxa"/>
          </w:tcPr>
          <w:p>
            <w:pPr>
              <w:spacing w:line="240" w:lineRule="atLeast"/>
              <w:rPr>
                <w:rFonts w:ascii="宋体" w:hAnsi="宋体" w:eastAsiaTheme="minorEastAsia"/>
                <w:sz w:val="24"/>
                <w:szCs w:val="24"/>
              </w:rPr>
            </w:pPr>
            <w:r>
              <w:rPr>
                <w:rFonts w:hint="eastAsia" w:ascii="宋体" w:hAnsi="宋体" w:eastAsiaTheme="minorEastAsia"/>
                <w:sz w:val="24"/>
                <w:szCs w:val="24"/>
              </w:rPr>
              <w:t>0004：从机设备故障，从机执行主机请求的动作时出现不可恢复的错误。</w:t>
            </w:r>
          </w:p>
          <w:p>
            <w:pPr>
              <w:spacing w:line="240" w:lineRule="atLeast"/>
              <w:rPr>
                <w:rFonts w:ascii="宋体" w:hAnsi="宋体" w:eastAsiaTheme="minorEastAsia"/>
                <w:sz w:val="24"/>
                <w:szCs w:val="24"/>
              </w:rPr>
            </w:pPr>
            <w:r>
              <w:rPr>
                <w:rFonts w:hint="eastAsia" w:ascii="宋体" w:hAnsi="宋体" w:eastAsiaTheme="minorEastAsia"/>
                <w:sz w:val="24"/>
                <w:szCs w:val="24"/>
              </w:rPr>
              <w:t>0006：从机设备忙碌，从机正忙于处理一个长时程序命令，请求主机在从机空闲时发送信息。</w:t>
            </w:r>
          </w:p>
        </w:tc>
      </w:tr>
    </w:tbl>
    <w:p>
      <w:pPr>
        <w:spacing w:line="240" w:lineRule="atLeast"/>
        <w:rPr>
          <w:rFonts w:ascii="宋体" w:hAnsi="宋体"/>
          <w:szCs w:val="21"/>
        </w:rPr>
      </w:pPr>
    </w:p>
    <w:p>
      <w:pPr>
        <w:spacing w:line="240" w:lineRule="atLeast"/>
        <w:rPr>
          <w:rFonts w:hint="eastAsia" w:ascii="宋体" w:hAnsi="宋体"/>
          <w:sz w:val="28"/>
          <w:szCs w:val="28"/>
        </w:rPr>
      </w:pPr>
    </w:p>
    <w:p>
      <w:pPr>
        <w:spacing w:line="240" w:lineRule="atLeast"/>
        <w:rPr>
          <w:rFonts w:hint="eastAsia" w:ascii="宋体" w:hAnsi="宋体"/>
          <w:b/>
          <w:color w:val="FF0000"/>
          <w:sz w:val="24"/>
          <w:szCs w:val="24"/>
        </w:rPr>
      </w:pPr>
      <w:r>
        <w:rPr>
          <w:rFonts w:hint="eastAsia" w:ascii="宋体" w:hAnsi="宋体"/>
          <w:b/>
          <w:color w:val="FF0000"/>
          <w:sz w:val="24"/>
          <w:szCs w:val="24"/>
        </w:rPr>
        <w:t>2、发送读命令：PC机—&gt;主控板  PC机查询各机构状况：只查询外设状态(传送皮带、闸门、温湿度、版本号)</w:t>
      </w:r>
    </w:p>
    <w:tbl>
      <w:tblPr>
        <w:tblStyle w:val="7"/>
        <w:tblpPr w:leftFromText="180" w:rightFromText="180" w:vertAnchor="text" w:horzAnchor="margin" w:tblpY="225"/>
        <w:tblW w:w="151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1560"/>
        <w:gridCol w:w="4394"/>
        <w:gridCol w:w="2410"/>
        <w:gridCol w:w="2126"/>
        <w:gridCol w:w="1701"/>
        <w:gridCol w:w="11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" w:hRule="atLeast"/>
        </w:trPr>
        <w:tc>
          <w:tcPr>
            <w:tcW w:w="1809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从机地址AD:[0]</w:t>
            </w:r>
          </w:p>
        </w:tc>
        <w:tc>
          <w:tcPr>
            <w:tcW w:w="1560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命令字KE：[1]</w:t>
            </w:r>
          </w:p>
        </w:tc>
        <w:tc>
          <w:tcPr>
            <w:tcW w:w="4394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机构代码ID:[2][3][4]</w:t>
            </w:r>
          </w:p>
        </w:tc>
        <w:tc>
          <w:tcPr>
            <w:tcW w:w="2410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机构功能Fun[5]</w:t>
            </w:r>
          </w:p>
        </w:tc>
        <w:tc>
          <w:tcPr>
            <w:tcW w:w="2126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机构功能Fun[6]</w:t>
            </w:r>
          </w:p>
        </w:tc>
        <w:tc>
          <w:tcPr>
            <w:tcW w:w="1701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CRC16[7]</w:t>
            </w:r>
          </w:p>
        </w:tc>
        <w:tc>
          <w:tcPr>
            <w:tcW w:w="1134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CRC16[8]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809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05:从机地址</w:t>
            </w:r>
          </w:p>
        </w:tc>
        <w:tc>
          <w:tcPr>
            <w:tcW w:w="1560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03:读</w:t>
            </w:r>
            <w:r>
              <w:rPr>
                <w:rFonts w:ascii="宋体" w:hAnsi="宋体" w:eastAsiaTheme="minorEastAsia"/>
                <w:szCs w:val="21"/>
              </w:rPr>
              <w:t>命令</w:t>
            </w:r>
          </w:p>
        </w:tc>
        <w:tc>
          <w:tcPr>
            <w:tcW w:w="4394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0x00000F:外围机构状态代码</w:t>
            </w:r>
          </w:p>
        </w:tc>
        <w:tc>
          <w:tcPr>
            <w:tcW w:w="4536" w:type="dxa"/>
            <w:gridSpan w:val="2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0x0001：固定格式</w:t>
            </w:r>
          </w:p>
        </w:tc>
        <w:tc>
          <w:tcPr>
            <w:tcW w:w="1701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CRC_L</w:t>
            </w:r>
          </w:p>
        </w:tc>
        <w:tc>
          <w:tcPr>
            <w:tcW w:w="1134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CRC_H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" w:hRule="atLeast"/>
        </w:trPr>
        <w:tc>
          <w:tcPr>
            <w:tcW w:w="1809" w:type="dxa"/>
            <w:vMerge w:val="continue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1560" w:type="dxa"/>
            <w:vMerge w:val="continue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4394" w:type="dxa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ind w:firstLine="840" w:firstLineChars="400"/>
              <w:rPr>
                <w:rFonts w:ascii="宋体" w:hAnsi="宋体" w:eastAsiaTheme="minorEastAsia"/>
                <w:szCs w:val="21"/>
              </w:rPr>
            </w:pPr>
            <w:r>
              <w:rPr>
                <w:rFonts w:ascii="宋体" w:hAnsi="宋体" w:eastAsiaTheme="minorEastAsia"/>
                <w:szCs w:val="21"/>
              </w:rPr>
              <w:t>0</w:t>
            </w:r>
            <w:r>
              <w:rPr>
                <w:rFonts w:hint="eastAsia" w:ascii="宋体" w:hAnsi="宋体" w:eastAsiaTheme="minorEastAsia"/>
                <w:szCs w:val="21"/>
              </w:rPr>
              <w:t>x00001F：温湿度状态代码</w:t>
            </w:r>
          </w:p>
        </w:tc>
        <w:tc>
          <w:tcPr>
            <w:tcW w:w="4536" w:type="dxa"/>
            <w:gridSpan w:val="2"/>
            <w:vMerge w:val="continue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1701" w:type="dxa"/>
            <w:vMerge w:val="continue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1134" w:type="dxa"/>
            <w:vMerge w:val="continue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1809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1560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4394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0x000063:读取版本号代码</w:t>
            </w:r>
          </w:p>
        </w:tc>
        <w:tc>
          <w:tcPr>
            <w:tcW w:w="4536" w:type="dxa"/>
            <w:gridSpan w:val="2"/>
            <w:vMerge w:val="continue"/>
            <w:vAlign w:val="center"/>
          </w:tcPr>
          <w:p>
            <w:pPr>
              <w:spacing w:line="240" w:lineRule="atLeast"/>
              <w:jc w:val="left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1701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Cs w:val="21"/>
              </w:rPr>
            </w:pPr>
          </w:p>
        </w:tc>
        <w:tc>
          <w:tcPr>
            <w:tcW w:w="1134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Cs w:val="21"/>
              </w:rPr>
            </w:pPr>
          </w:p>
        </w:tc>
      </w:tr>
    </w:tbl>
    <w:p>
      <w:pPr>
        <w:spacing w:line="240" w:lineRule="atLeast"/>
        <w:rPr>
          <w:rFonts w:hint="eastAsia" w:ascii="宋体" w:hAnsi="宋体"/>
          <w:b/>
          <w:color w:val="FF0000"/>
          <w:sz w:val="24"/>
          <w:szCs w:val="24"/>
        </w:rPr>
      </w:pPr>
    </w:p>
    <w:p>
      <w:pPr>
        <w:spacing w:line="240" w:lineRule="atLeast"/>
        <w:rPr>
          <w:rFonts w:hint="eastAsia" w:ascii="宋体" w:hAnsi="宋体"/>
          <w:sz w:val="28"/>
          <w:szCs w:val="28"/>
        </w:rPr>
      </w:pPr>
      <w:r>
        <w:rPr>
          <w:rFonts w:hint="eastAsia" w:ascii="宋体" w:hAnsi="宋体"/>
          <w:b/>
          <w:color w:val="FF0000"/>
          <w:sz w:val="24"/>
          <w:szCs w:val="24"/>
        </w:rPr>
        <w:t xml:space="preserve">从机回复：主控板—&gt; PC机  主控板返回各机构状况  </w:t>
      </w:r>
      <w:r>
        <w:rPr>
          <w:rFonts w:hint="eastAsia" w:ascii="宋体" w:hAnsi="宋体"/>
          <w:sz w:val="28"/>
          <w:szCs w:val="28"/>
        </w:rPr>
        <w:t xml:space="preserve">05 + 03 + ID(3字节) + </w:t>
      </w:r>
      <w:r>
        <w:rPr>
          <w:rFonts w:hint="eastAsia" w:ascii="宋体" w:hAnsi="宋体"/>
          <w:sz w:val="28"/>
          <w:szCs w:val="28"/>
          <w:highlight w:val="yellow"/>
        </w:rPr>
        <w:t>Station(2字节)</w:t>
      </w:r>
      <w:r>
        <w:rPr>
          <w:rFonts w:hint="eastAsia" w:ascii="宋体" w:hAnsi="宋体"/>
          <w:sz w:val="28"/>
          <w:szCs w:val="28"/>
        </w:rPr>
        <w:t xml:space="preserve"> + CRC16(2字节)</w:t>
      </w:r>
    </w:p>
    <w:tbl>
      <w:tblPr>
        <w:tblStyle w:val="7"/>
        <w:tblpPr w:leftFromText="180" w:rightFromText="180" w:vertAnchor="text" w:horzAnchor="margin" w:tblpY="225"/>
        <w:tblW w:w="1527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1559"/>
        <w:gridCol w:w="2694"/>
        <w:gridCol w:w="3684"/>
        <w:gridCol w:w="3262"/>
        <w:gridCol w:w="1134"/>
        <w:gridCol w:w="11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" w:hRule="atLeast"/>
        </w:trPr>
        <w:tc>
          <w:tcPr>
            <w:tcW w:w="1809" w:type="dxa"/>
            <w:vAlign w:val="center"/>
          </w:tcPr>
          <w:p>
            <w:pPr>
              <w:spacing w:line="240" w:lineRule="atLeast"/>
              <w:jc w:val="lef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从机地址AD:[0]</w:t>
            </w:r>
          </w:p>
        </w:tc>
        <w:tc>
          <w:tcPr>
            <w:tcW w:w="1559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命令字KE：[1]</w:t>
            </w:r>
          </w:p>
        </w:tc>
        <w:tc>
          <w:tcPr>
            <w:tcW w:w="2694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机构代码ID:[2][3][4]</w:t>
            </w:r>
          </w:p>
        </w:tc>
        <w:tc>
          <w:tcPr>
            <w:tcW w:w="3684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机构功能Fun[5]</w:t>
            </w:r>
          </w:p>
        </w:tc>
        <w:tc>
          <w:tcPr>
            <w:tcW w:w="3262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机构功能Fun[6]</w:t>
            </w:r>
          </w:p>
        </w:tc>
        <w:tc>
          <w:tcPr>
            <w:tcW w:w="1134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CRC16[7]</w:t>
            </w:r>
          </w:p>
        </w:tc>
        <w:tc>
          <w:tcPr>
            <w:tcW w:w="1134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CRC16[8]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809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05:从机地址</w:t>
            </w:r>
          </w:p>
        </w:tc>
        <w:tc>
          <w:tcPr>
            <w:tcW w:w="1559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03:读</w:t>
            </w:r>
            <w:r>
              <w:rPr>
                <w:rFonts w:ascii="宋体" w:hAnsi="宋体" w:eastAsiaTheme="minorEastAsia"/>
                <w:szCs w:val="21"/>
              </w:rPr>
              <w:t>命令</w:t>
            </w:r>
          </w:p>
        </w:tc>
        <w:tc>
          <w:tcPr>
            <w:tcW w:w="2694" w:type="dxa"/>
            <w:vAlign w:val="center"/>
          </w:tcPr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0x00000F: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外围机构状态代码</w:t>
            </w:r>
          </w:p>
        </w:tc>
        <w:tc>
          <w:tcPr>
            <w:tcW w:w="3684" w:type="dxa"/>
            <w:vAlign w:val="center"/>
          </w:tcPr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低4位：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0：左闸门关闭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1：左闸门打开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2：左闸门打开或者关闭异常报警</w:t>
            </w:r>
          </w:p>
          <w:p>
            <w:pPr>
              <w:spacing w:line="240" w:lineRule="atLeast"/>
              <w:rPr>
                <w:rFonts w:ascii="宋体" w:hAnsi="宋体" w:eastAsiaTheme="minorEastAsia"/>
                <w:color w:val="000000" w:themeColor="text1"/>
                <w:szCs w:val="21"/>
              </w:rPr>
            </w:pPr>
            <w:r>
              <w:rPr>
                <w:rFonts w:hint="eastAsia" w:ascii="宋体" w:hAnsi="宋体" w:eastAsiaTheme="minorEastAsia"/>
                <w:color w:val="000000" w:themeColor="text1"/>
                <w:szCs w:val="21"/>
              </w:rPr>
              <w:t>3：左闸门发生堵药报警，此时闸门处于打开状态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高4位：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0：</w:t>
            </w:r>
            <w:r>
              <w:rPr>
                <w:rFonts w:hint="eastAsia" w:ascii="宋体" w:hAnsi="宋体" w:eastAsiaTheme="minorEastAsia"/>
                <w:color w:val="000000" w:themeColor="text1"/>
                <w:szCs w:val="21"/>
              </w:rPr>
              <w:t>传送皮带停止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2：传送皮带左转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3：传送皮带右转</w:t>
            </w:r>
          </w:p>
        </w:tc>
        <w:tc>
          <w:tcPr>
            <w:tcW w:w="3262" w:type="dxa"/>
            <w:vAlign w:val="center"/>
          </w:tcPr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 xml:space="preserve">低4位： 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0：电动滚筒无报警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1：电动滚筒有报警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 xml:space="preserve">高4位： 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0：右闸门关闭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1：右闸门打开</w:t>
            </w:r>
          </w:p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2：右闸门打开或者关闭异常报警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color w:val="000000" w:themeColor="text1"/>
                <w:szCs w:val="21"/>
              </w:rPr>
              <w:t>3：右闸门发生堵药报警，此时闸门处于打开状态</w:t>
            </w:r>
          </w:p>
        </w:tc>
        <w:tc>
          <w:tcPr>
            <w:tcW w:w="1134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CRC_L</w:t>
            </w:r>
          </w:p>
        </w:tc>
        <w:tc>
          <w:tcPr>
            <w:tcW w:w="1134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CRC_H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" w:hRule="atLeast"/>
        </w:trPr>
        <w:tc>
          <w:tcPr>
            <w:tcW w:w="1809" w:type="dxa"/>
            <w:vMerge w:val="continue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1559" w:type="dxa"/>
            <w:vMerge w:val="continue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2694" w:type="dxa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rPr>
                <w:rFonts w:ascii="宋体" w:hAnsi="宋体" w:eastAsiaTheme="minorEastAsia"/>
                <w:szCs w:val="21"/>
              </w:rPr>
            </w:pPr>
            <w:r>
              <w:rPr>
                <w:rFonts w:ascii="宋体" w:hAnsi="宋体" w:eastAsiaTheme="minorEastAsia"/>
                <w:szCs w:val="21"/>
              </w:rPr>
              <w:t>0</w:t>
            </w:r>
            <w:r>
              <w:rPr>
                <w:rFonts w:hint="eastAsia" w:ascii="宋体" w:hAnsi="宋体" w:eastAsiaTheme="minorEastAsia"/>
                <w:szCs w:val="21"/>
              </w:rPr>
              <w:t>x00001F：温湿度状态代码</w:t>
            </w:r>
          </w:p>
        </w:tc>
        <w:tc>
          <w:tcPr>
            <w:tcW w:w="3684" w:type="dxa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 xml:space="preserve">温度  </w:t>
            </w:r>
          </w:p>
        </w:tc>
        <w:tc>
          <w:tcPr>
            <w:tcW w:w="3262" w:type="dxa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湿度</w:t>
            </w:r>
          </w:p>
        </w:tc>
        <w:tc>
          <w:tcPr>
            <w:tcW w:w="1134" w:type="dxa"/>
            <w:vMerge w:val="continue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1134" w:type="dxa"/>
            <w:vMerge w:val="continue"/>
            <w:tcBorders>
              <w:bottom w:val="single" w:color="auto" w:sz="4" w:space="0"/>
            </w:tcBorders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1809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1559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</w:p>
        </w:tc>
        <w:tc>
          <w:tcPr>
            <w:tcW w:w="2694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0x000063:读取版本号代码</w:t>
            </w:r>
          </w:p>
        </w:tc>
        <w:tc>
          <w:tcPr>
            <w:tcW w:w="6946" w:type="dxa"/>
            <w:gridSpan w:val="2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Cs w:val="21"/>
              </w:rPr>
            </w:pPr>
            <w:r>
              <w:rPr>
                <w:rFonts w:hint="eastAsia" w:ascii="宋体" w:hAnsi="宋体" w:eastAsiaTheme="minorEastAsia"/>
                <w:szCs w:val="21"/>
              </w:rPr>
              <w:t>Version(2字节)</w:t>
            </w:r>
          </w:p>
        </w:tc>
        <w:tc>
          <w:tcPr>
            <w:tcW w:w="1134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Cs w:val="21"/>
              </w:rPr>
            </w:pPr>
          </w:p>
        </w:tc>
        <w:tc>
          <w:tcPr>
            <w:tcW w:w="1134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Cs w:val="21"/>
              </w:rPr>
            </w:pPr>
          </w:p>
        </w:tc>
      </w:tr>
    </w:tbl>
    <w:p>
      <w:pPr>
        <w:spacing w:line="240" w:lineRule="atLeast"/>
        <w:rPr>
          <w:rFonts w:hint="eastAsia" w:ascii="宋体" w:hAnsi="宋体"/>
          <w:sz w:val="28"/>
          <w:szCs w:val="28"/>
        </w:rPr>
      </w:pPr>
    </w:p>
    <w:p>
      <w:pPr>
        <w:spacing w:line="240" w:lineRule="atLeast"/>
        <w:rPr>
          <w:rFonts w:hint="eastAsia" w:ascii="宋体" w:hAnsi="宋体"/>
          <w:sz w:val="28"/>
          <w:szCs w:val="28"/>
        </w:rPr>
      </w:pPr>
    </w:p>
    <w:p>
      <w:pPr>
        <w:spacing w:line="240" w:lineRule="atLeast"/>
        <w:rPr>
          <w:rFonts w:hint="eastAsia" w:ascii="宋体" w:hAnsi="宋体"/>
          <w:sz w:val="28"/>
          <w:szCs w:val="28"/>
        </w:rPr>
      </w:pPr>
    </w:p>
    <w:p>
      <w:pPr>
        <w:spacing w:line="240" w:lineRule="atLeast"/>
        <w:jc w:val="left"/>
        <w:rPr>
          <w:rFonts w:ascii="宋体" w:hAnsi="宋体"/>
          <w:b/>
          <w:color w:val="FF0000"/>
          <w:sz w:val="28"/>
          <w:szCs w:val="28"/>
        </w:rPr>
      </w:pPr>
      <w:r>
        <w:rPr>
          <w:rFonts w:hint="eastAsia" w:ascii="宋体" w:hAnsi="宋体"/>
          <w:b/>
          <w:color w:val="FF0000"/>
          <w:sz w:val="28"/>
          <w:szCs w:val="28"/>
        </w:rPr>
        <w:t>3、主控板主动向PC机上传数据：</w:t>
      </w:r>
      <w:r>
        <w:rPr>
          <w:rFonts w:ascii="宋体" w:hAnsi="宋体"/>
          <w:b/>
          <w:color w:val="FF0000"/>
          <w:sz w:val="28"/>
          <w:szCs w:val="28"/>
        </w:rPr>
        <w:t xml:space="preserve"> </w:t>
      </w:r>
      <w:r>
        <w:rPr>
          <w:rFonts w:hint="eastAsia" w:ascii="宋体" w:hAnsi="宋体"/>
          <w:b/>
          <w:color w:val="FF0000"/>
          <w:sz w:val="28"/>
          <w:szCs w:val="28"/>
        </w:rPr>
        <w:t>将发药最终状态、振动传感器有信号、有取药动作时主动上传</w:t>
      </w:r>
    </w:p>
    <w:p>
      <w:pPr>
        <w:spacing w:line="240" w:lineRule="atLeast"/>
        <w:rPr>
          <w:rFonts w:hint="eastAsia"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AD + Command +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hint="eastAsia" w:ascii="宋体" w:hAnsi="宋体"/>
          <w:sz w:val="24"/>
          <w:szCs w:val="24"/>
        </w:rPr>
        <w:t>ID(3字节)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hint="eastAsia" w:ascii="宋体" w:hAnsi="宋体"/>
          <w:sz w:val="24"/>
          <w:szCs w:val="24"/>
        </w:rPr>
        <w:t>+ State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hint="eastAsia" w:ascii="宋体" w:hAnsi="宋体"/>
          <w:sz w:val="24"/>
          <w:szCs w:val="24"/>
        </w:rPr>
        <w:t>+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hint="eastAsia" w:ascii="宋体" w:hAnsi="宋体"/>
          <w:sz w:val="24"/>
          <w:szCs w:val="24"/>
        </w:rPr>
        <w:t>Result + CRC16(2字节)</w:t>
      </w:r>
    </w:p>
    <w:tbl>
      <w:tblPr>
        <w:tblStyle w:val="7"/>
        <w:tblpPr w:leftFromText="180" w:rightFromText="180" w:vertAnchor="text" w:horzAnchor="margin" w:tblpY="225"/>
        <w:tblW w:w="151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8"/>
        <w:gridCol w:w="1107"/>
        <w:gridCol w:w="1690"/>
        <w:gridCol w:w="2669"/>
        <w:gridCol w:w="2469"/>
        <w:gridCol w:w="1787"/>
        <w:gridCol w:w="2125"/>
        <w:gridCol w:w="993"/>
        <w:gridCol w:w="9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" w:hRule="atLeast"/>
        </w:trPr>
        <w:tc>
          <w:tcPr>
            <w:tcW w:w="1298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5"/>
                <w:szCs w:val="15"/>
              </w:rPr>
              <w:t>从机地址AD:[0]</w:t>
            </w:r>
          </w:p>
        </w:tc>
        <w:tc>
          <w:tcPr>
            <w:tcW w:w="1107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3"/>
                <w:szCs w:val="13"/>
              </w:rPr>
              <w:t>命令字Com：[1]</w:t>
            </w:r>
          </w:p>
        </w:tc>
        <w:tc>
          <w:tcPr>
            <w:tcW w:w="1690" w:type="dxa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机构代码ID:[2]</w:t>
            </w:r>
          </w:p>
        </w:tc>
        <w:tc>
          <w:tcPr>
            <w:tcW w:w="2669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机构代码ID:[3]</w:t>
            </w:r>
          </w:p>
        </w:tc>
        <w:tc>
          <w:tcPr>
            <w:tcW w:w="2469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机构代码ID:[4]</w:t>
            </w:r>
          </w:p>
        </w:tc>
        <w:tc>
          <w:tcPr>
            <w:tcW w:w="1787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状态</w:t>
            </w:r>
            <w:r>
              <w:rPr>
                <w:rFonts w:hint="eastAsia" w:ascii="宋体" w:hAnsi="宋体" w:eastAsiaTheme="minorEastAsia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State[5]</w:t>
            </w:r>
          </w:p>
        </w:tc>
        <w:tc>
          <w:tcPr>
            <w:tcW w:w="2125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结果</w:t>
            </w:r>
            <w:r>
              <w:rPr>
                <w:rFonts w:hint="eastAsia" w:ascii="宋体" w:hAnsi="宋体" w:eastAsiaTheme="minorEastAsia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Result[6]</w:t>
            </w:r>
          </w:p>
        </w:tc>
        <w:tc>
          <w:tcPr>
            <w:tcW w:w="993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CRC16[7]</w:t>
            </w:r>
          </w:p>
        </w:tc>
        <w:tc>
          <w:tcPr>
            <w:tcW w:w="996" w:type="dxa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CRC16[8]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0" w:hRule="atLeast"/>
        </w:trPr>
        <w:tc>
          <w:tcPr>
            <w:tcW w:w="1298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06:PC机地址</w:t>
            </w:r>
          </w:p>
        </w:tc>
        <w:tc>
          <w:tcPr>
            <w:tcW w:w="1107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06:</w:t>
            </w:r>
            <w:r>
              <w:rPr>
                <w:rFonts w:ascii="宋体" w:hAnsi="宋体" w:eastAsiaTheme="minorEastAsia"/>
                <w:sz w:val="18"/>
                <w:szCs w:val="18"/>
              </w:rPr>
              <w:t>写命令</w:t>
            </w:r>
          </w:p>
        </w:tc>
        <w:tc>
          <w:tcPr>
            <w:tcW w:w="1690" w:type="dxa"/>
            <w:tcBorders/>
            <w:vAlign w:val="center"/>
          </w:tcPr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Group 组：</w:t>
            </w:r>
            <w:bookmarkStart w:id="1" w:name="_GoBack"/>
            <w:bookmarkEnd w:id="1"/>
          </w:p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Theme="minor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宋体" w:hAnsi="宋体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1：1柜组</w:t>
            </w:r>
          </w:p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color w:val="FF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Theme="minor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宋体" w:hAnsi="宋体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2：2柜组</w:t>
            </w:r>
          </w:p>
        </w:tc>
        <w:tc>
          <w:tcPr>
            <w:tcW w:w="2669" w:type="dxa"/>
            <w:vAlign w:val="center"/>
          </w:tcPr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Line 行：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发药通道所在行，取值范围：0~30(10进制)</w:t>
            </w:r>
          </w:p>
        </w:tc>
        <w:tc>
          <w:tcPr>
            <w:tcW w:w="2469" w:type="dxa"/>
            <w:vAlign w:val="center"/>
          </w:tcPr>
          <w:p>
            <w:pPr>
              <w:spacing w:line="240" w:lineRule="atLeast"/>
              <w:jc w:val="left"/>
              <w:rPr>
                <w:rFonts w:hint="eastAsia"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Column 列：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发药通道所在列，取值范围：0~20(10进制)</w:t>
            </w:r>
          </w:p>
        </w:tc>
        <w:tc>
          <w:tcPr>
            <w:tcW w:w="1787" w:type="dxa"/>
            <w:vAlign w:val="center"/>
          </w:tcPr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指定</w:t>
            </w:r>
            <w:r>
              <w:rPr>
                <w:rFonts w:ascii="宋体" w:hAnsi="宋体" w:eastAsiaTheme="minorEastAsia"/>
                <w:sz w:val="18"/>
                <w:szCs w:val="18"/>
              </w:rPr>
              <w:t>通道的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已经</w:t>
            </w:r>
            <w:r>
              <w:rPr>
                <w:rFonts w:ascii="宋体" w:hAnsi="宋体" w:eastAsiaTheme="minorEastAsia"/>
                <w:sz w:val="18"/>
                <w:szCs w:val="18"/>
              </w:rPr>
              <w:t>完成的发药数量。</w:t>
            </w:r>
          </w:p>
        </w:tc>
        <w:tc>
          <w:tcPr>
            <w:tcW w:w="2125" w:type="dxa"/>
            <w:vAlign w:val="center"/>
          </w:tcPr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发药机反馈状态：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2时</w:t>
            </w:r>
            <w:r>
              <w:rPr>
                <w:rFonts w:ascii="宋体" w:hAnsi="宋体" w:eastAsiaTheme="minorEastAsia"/>
                <w:sz w:val="18"/>
                <w:szCs w:val="18"/>
              </w:rPr>
              <w:t>为命令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正常</w:t>
            </w:r>
            <w:r>
              <w:rPr>
                <w:rFonts w:ascii="宋体" w:hAnsi="宋体" w:eastAsiaTheme="minorEastAsia"/>
                <w:sz w:val="18"/>
                <w:szCs w:val="18"/>
              </w:rPr>
              <w:t>完成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；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3时</w:t>
            </w:r>
            <w:r>
              <w:rPr>
                <w:rFonts w:ascii="宋体" w:hAnsi="宋体" w:eastAsiaTheme="minorEastAsia"/>
                <w:sz w:val="18"/>
                <w:szCs w:val="18"/>
              </w:rPr>
              <w:t>为命令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完成后通道</w:t>
            </w:r>
            <w:r>
              <w:rPr>
                <w:rFonts w:ascii="宋体" w:hAnsi="宋体" w:eastAsiaTheme="minorEastAsia"/>
                <w:sz w:val="18"/>
                <w:szCs w:val="18"/>
              </w:rPr>
              <w:t>堵塞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；</w:t>
            </w:r>
          </w:p>
          <w:p>
            <w:pPr>
              <w:spacing w:line="240" w:lineRule="atLeast"/>
              <w:jc w:val="left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4时</w:t>
            </w:r>
            <w:r>
              <w:rPr>
                <w:rFonts w:ascii="宋体" w:hAnsi="宋体" w:eastAsiaTheme="minorEastAsia"/>
                <w:sz w:val="18"/>
                <w:szCs w:val="18"/>
              </w:rPr>
              <w:t>为命令完成，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但</w:t>
            </w:r>
            <w:r>
              <w:rPr>
                <w:rFonts w:ascii="宋体" w:hAnsi="宋体" w:eastAsiaTheme="minorEastAsia"/>
                <w:sz w:val="18"/>
                <w:szCs w:val="18"/>
              </w:rPr>
              <w:t>药品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未</w:t>
            </w:r>
            <w:r>
              <w:rPr>
                <w:rFonts w:ascii="宋体" w:hAnsi="宋体" w:eastAsiaTheme="minorEastAsia"/>
                <w:sz w:val="18"/>
                <w:szCs w:val="18"/>
              </w:rPr>
              <w:t>完全发出</w:t>
            </w:r>
          </w:p>
        </w:tc>
        <w:tc>
          <w:tcPr>
            <w:tcW w:w="993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CRC_L</w:t>
            </w:r>
          </w:p>
        </w:tc>
        <w:tc>
          <w:tcPr>
            <w:tcW w:w="996" w:type="dxa"/>
            <w:vMerge w:val="restart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CRC_H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</w:trPr>
        <w:tc>
          <w:tcPr>
            <w:tcW w:w="1298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1107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x000041：振动传感器</w:t>
            </w:r>
          </w:p>
        </w:tc>
        <w:tc>
          <w:tcPr>
            <w:tcW w:w="3912" w:type="dxa"/>
            <w:gridSpan w:val="2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x00</w:t>
            </w:r>
            <w:r>
              <w:rPr>
                <w:rFonts w:ascii="宋体" w:hAnsi="宋体" w:eastAsiaTheme="minorEastAsia"/>
                <w:sz w:val="18"/>
                <w:szCs w:val="18"/>
              </w:rPr>
              <w:t>01：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有振动发生</w:t>
            </w:r>
          </w:p>
        </w:tc>
        <w:tc>
          <w:tcPr>
            <w:tcW w:w="993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996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1298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1107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hint="eastAsia" w:ascii="宋体" w:hAnsi="宋体" w:eastAsiaTheme="minorEastAsia"/>
                <w:sz w:val="18"/>
                <w:szCs w:val="18"/>
              </w:rPr>
              <w:t>0x000051:取药动作</w:t>
            </w:r>
          </w:p>
        </w:tc>
        <w:tc>
          <w:tcPr>
            <w:tcW w:w="3912" w:type="dxa"/>
            <w:gridSpan w:val="2"/>
            <w:vAlign w:val="center"/>
          </w:tcPr>
          <w:p>
            <w:pPr>
              <w:spacing w:line="240" w:lineRule="atLeast"/>
              <w:jc w:val="center"/>
              <w:rPr>
                <w:rFonts w:ascii="宋体" w:hAnsi="宋体" w:eastAsiaTheme="minorEastAsia"/>
                <w:sz w:val="18"/>
                <w:szCs w:val="18"/>
              </w:rPr>
            </w:pPr>
            <w:r>
              <w:rPr>
                <w:rFonts w:ascii="宋体" w:hAnsi="宋体" w:eastAsiaTheme="minorEastAsia"/>
                <w:sz w:val="18"/>
                <w:szCs w:val="18"/>
              </w:rPr>
              <w:t>0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x00</w:t>
            </w:r>
            <w:r>
              <w:rPr>
                <w:rFonts w:ascii="宋体" w:hAnsi="宋体" w:eastAsiaTheme="minorEastAsia"/>
                <w:sz w:val="18"/>
                <w:szCs w:val="18"/>
              </w:rPr>
              <w:t>01：</w:t>
            </w:r>
            <w:r>
              <w:rPr>
                <w:rFonts w:hint="eastAsia" w:ascii="宋体" w:hAnsi="宋体" w:eastAsiaTheme="minorEastAsia"/>
                <w:sz w:val="18"/>
                <w:szCs w:val="18"/>
              </w:rPr>
              <w:t>有取药动作</w:t>
            </w:r>
          </w:p>
        </w:tc>
        <w:tc>
          <w:tcPr>
            <w:tcW w:w="993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 w:val="18"/>
                <w:szCs w:val="18"/>
              </w:rPr>
            </w:pPr>
          </w:p>
        </w:tc>
        <w:tc>
          <w:tcPr>
            <w:tcW w:w="996" w:type="dxa"/>
            <w:vMerge w:val="continue"/>
            <w:vAlign w:val="center"/>
          </w:tcPr>
          <w:p>
            <w:pPr>
              <w:spacing w:line="240" w:lineRule="atLeast"/>
              <w:jc w:val="center"/>
              <w:rPr>
                <w:rFonts w:hint="eastAsia" w:ascii="宋体" w:hAnsi="宋体" w:eastAsiaTheme="minorEastAsia"/>
                <w:sz w:val="18"/>
                <w:szCs w:val="18"/>
              </w:rPr>
            </w:pPr>
          </w:p>
        </w:tc>
      </w:tr>
    </w:tbl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PC机回复与主控板发送数据相同</w:t>
      </w:r>
    </w:p>
    <w:p>
      <w:pPr>
        <w:widowControl/>
        <w:jc w:val="left"/>
        <w:rPr>
          <w:rFonts w:ascii="宋体" w:hAnsi="宋体"/>
          <w:sz w:val="24"/>
          <w:szCs w:val="24"/>
        </w:rPr>
      </w:pPr>
    </w:p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4、发药流程：</w:t>
      </w:r>
    </w:p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1）、PC机向主控板发送传送皮带连续运动指令，主控板回复并执行动作</w:t>
      </w:r>
    </w:p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2）、PC机向主控板发送发药指令</w:t>
      </w:r>
    </w:p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/>
          <w:sz w:val="28"/>
          <w:szCs w:val="28"/>
        </w:rPr>
        <w:t>3）、</w:t>
      </w:r>
      <w:r>
        <w:rPr>
          <w:rFonts w:hint="eastAsia" w:ascii="宋体" w:hAnsi="宋体"/>
          <w:sz w:val="28"/>
          <w:szCs w:val="28"/>
        </w:rPr>
        <w:t>PC机向主控板发送闸门打开指令(根据传送皮带运动方向)</w:t>
      </w:r>
    </w:p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4）、主控板向上位机主动发送发药情况及发药数量，闸门开2s(时间可设置)，闸门关闭 （此过程都由主控板自行完成）</w:t>
      </w:r>
    </w:p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5）、PC机查询各机构状态，若闸门关闭就向主控板发送传送皮带停止指令</w:t>
      </w:r>
    </w:p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6）、主控板向PC机主动发送有取药动作情况，出药完成。</w:t>
      </w:r>
    </w:p>
    <w:p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注：如果没有上述一系列发药流程，PC机收到取药动作，可屏蔽此信息，即：取药动作无效</w:t>
      </w:r>
    </w:p>
    <w:sectPr>
      <w:headerReference r:id="rId3" w:type="default"/>
      <w:footerReference r:id="rId4" w:type="default"/>
      <w:pgSz w:w="16838" w:h="11906" w:orient="landscape"/>
      <w:pgMar w:top="720" w:right="720" w:bottom="720" w:left="720" w:header="567" w:footer="567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0000010" w:usb3="00000000" w:csb0="0002009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19083564"/>
    </w:sdtPr>
    <w:sdtContent>
      <w:p>
        <w:pPr>
          <w:pStyle w:val="3"/>
          <w:jc w:val="center"/>
        </w:pPr>
        <w:r>
          <w:rPr>
            <w:rFonts w:hint="eastAsia"/>
          </w:rPr>
          <w:t>第</w:t>
        </w: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4</w:t>
        </w:r>
        <w:r>
          <w:rPr>
            <w:lang w:val="zh-CN"/>
          </w:rPr>
          <w:fldChar w:fldCharType="end"/>
        </w:r>
        <w:r>
          <w:rPr>
            <w:rFonts w:hint="eastAsia"/>
          </w:rPr>
          <w:t>页</w:t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jc w:val="right"/>
    </w:pPr>
    <w:r>
      <w:rPr>
        <w:rFonts w:hint="eastAsia"/>
      </w:rPr>
      <w:t>韦乐海茨（上海）医药设备科技有限公司  内部文件  保密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B27F04"/>
    <w:rsid w:val="00000313"/>
    <w:rsid w:val="00002473"/>
    <w:rsid w:val="00007C2F"/>
    <w:rsid w:val="00016B6D"/>
    <w:rsid w:val="00026960"/>
    <w:rsid w:val="00037384"/>
    <w:rsid w:val="00045AA0"/>
    <w:rsid w:val="0005071F"/>
    <w:rsid w:val="000624E7"/>
    <w:rsid w:val="00072087"/>
    <w:rsid w:val="0007481E"/>
    <w:rsid w:val="0009036D"/>
    <w:rsid w:val="00090A60"/>
    <w:rsid w:val="000934D9"/>
    <w:rsid w:val="000A4C3D"/>
    <w:rsid w:val="000C18CE"/>
    <w:rsid w:val="000C1A43"/>
    <w:rsid w:val="000C4557"/>
    <w:rsid w:val="000C4BA7"/>
    <w:rsid w:val="000D33B4"/>
    <w:rsid w:val="000D584B"/>
    <w:rsid w:val="000D6EC7"/>
    <w:rsid w:val="000E21F0"/>
    <w:rsid w:val="000E5B01"/>
    <w:rsid w:val="000E76F4"/>
    <w:rsid w:val="000F684A"/>
    <w:rsid w:val="00101F5D"/>
    <w:rsid w:val="001036AF"/>
    <w:rsid w:val="001046BF"/>
    <w:rsid w:val="00105134"/>
    <w:rsid w:val="00115582"/>
    <w:rsid w:val="00115D12"/>
    <w:rsid w:val="001346FB"/>
    <w:rsid w:val="00150299"/>
    <w:rsid w:val="00155EBA"/>
    <w:rsid w:val="00157777"/>
    <w:rsid w:val="00163C0E"/>
    <w:rsid w:val="00163C44"/>
    <w:rsid w:val="00163D3F"/>
    <w:rsid w:val="00173CFA"/>
    <w:rsid w:val="00176780"/>
    <w:rsid w:val="00176ECB"/>
    <w:rsid w:val="00180D8B"/>
    <w:rsid w:val="00187C26"/>
    <w:rsid w:val="00187F33"/>
    <w:rsid w:val="00195ECC"/>
    <w:rsid w:val="001A2042"/>
    <w:rsid w:val="001A7E8C"/>
    <w:rsid w:val="001B5DA6"/>
    <w:rsid w:val="001B6B3D"/>
    <w:rsid w:val="001B72ED"/>
    <w:rsid w:val="001C5889"/>
    <w:rsid w:val="001D5E98"/>
    <w:rsid w:val="001D722A"/>
    <w:rsid w:val="001D7607"/>
    <w:rsid w:val="001E01B7"/>
    <w:rsid w:val="001F56A0"/>
    <w:rsid w:val="002076FA"/>
    <w:rsid w:val="002128C5"/>
    <w:rsid w:val="0021796D"/>
    <w:rsid w:val="00220246"/>
    <w:rsid w:val="002301DB"/>
    <w:rsid w:val="00236B8B"/>
    <w:rsid w:val="00241B63"/>
    <w:rsid w:val="00242EE0"/>
    <w:rsid w:val="002551D4"/>
    <w:rsid w:val="0026159D"/>
    <w:rsid w:val="00263E88"/>
    <w:rsid w:val="0027591F"/>
    <w:rsid w:val="00290BF7"/>
    <w:rsid w:val="0029279C"/>
    <w:rsid w:val="002A6300"/>
    <w:rsid w:val="002B1394"/>
    <w:rsid w:val="002D19EA"/>
    <w:rsid w:val="002E2BF3"/>
    <w:rsid w:val="002E5606"/>
    <w:rsid w:val="002E69A0"/>
    <w:rsid w:val="00313671"/>
    <w:rsid w:val="0031607C"/>
    <w:rsid w:val="00317F23"/>
    <w:rsid w:val="003306B7"/>
    <w:rsid w:val="00330C8C"/>
    <w:rsid w:val="00332BD9"/>
    <w:rsid w:val="00334859"/>
    <w:rsid w:val="00336F34"/>
    <w:rsid w:val="0035348D"/>
    <w:rsid w:val="00363F17"/>
    <w:rsid w:val="00366363"/>
    <w:rsid w:val="00366D6D"/>
    <w:rsid w:val="003722A6"/>
    <w:rsid w:val="00376FA5"/>
    <w:rsid w:val="00377203"/>
    <w:rsid w:val="00382E95"/>
    <w:rsid w:val="00394D7A"/>
    <w:rsid w:val="003A11A7"/>
    <w:rsid w:val="003A3FB7"/>
    <w:rsid w:val="003A5AEE"/>
    <w:rsid w:val="003B0013"/>
    <w:rsid w:val="003B0462"/>
    <w:rsid w:val="003B79E0"/>
    <w:rsid w:val="003C5AF1"/>
    <w:rsid w:val="003D61DF"/>
    <w:rsid w:val="003E76A0"/>
    <w:rsid w:val="003F252F"/>
    <w:rsid w:val="003F260E"/>
    <w:rsid w:val="003F30A6"/>
    <w:rsid w:val="00400C12"/>
    <w:rsid w:val="00415C6D"/>
    <w:rsid w:val="004168EA"/>
    <w:rsid w:val="00422E03"/>
    <w:rsid w:val="004253BD"/>
    <w:rsid w:val="00430249"/>
    <w:rsid w:val="00430591"/>
    <w:rsid w:val="004410D8"/>
    <w:rsid w:val="00442677"/>
    <w:rsid w:val="00442F99"/>
    <w:rsid w:val="00445B4B"/>
    <w:rsid w:val="004523AD"/>
    <w:rsid w:val="00453394"/>
    <w:rsid w:val="00456D68"/>
    <w:rsid w:val="0045727A"/>
    <w:rsid w:val="0045775A"/>
    <w:rsid w:val="00457A8A"/>
    <w:rsid w:val="004603B8"/>
    <w:rsid w:val="0047436B"/>
    <w:rsid w:val="0047766A"/>
    <w:rsid w:val="00484EF8"/>
    <w:rsid w:val="00490FDC"/>
    <w:rsid w:val="00492630"/>
    <w:rsid w:val="004B2FE2"/>
    <w:rsid w:val="004C58EF"/>
    <w:rsid w:val="004C7C23"/>
    <w:rsid w:val="004D4C8A"/>
    <w:rsid w:val="004D4E65"/>
    <w:rsid w:val="004D7657"/>
    <w:rsid w:val="004D7CAF"/>
    <w:rsid w:val="004E7C19"/>
    <w:rsid w:val="004F15EF"/>
    <w:rsid w:val="004F1B54"/>
    <w:rsid w:val="004F2774"/>
    <w:rsid w:val="004F3D42"/>
    <w:rsid w:val="004F4203"/>
    <w:rsid w:val="00511FBA"/>
    <w:rsid w:val="00520FEE"/>
    <w:rsid w:val="00521DA9"/>
    <w:rsid w:val="0053273F"/>
    <w:rsid w:val="005339A8"/>
    <w:rsid w:val="00542C31"/>
    <w:rsid w:val="0054627D"/>
    <w:rsid w:val="00564433"/>
    <w:rsid w:val="00564C65"/>
    <w:rsid w:val="00566479"/>
    <w:rsid w:val="00571026"/>
    <w:rsid w:val="00571D29"/>
    <w:rsid w:val="00576B0C"/>
    <w:rsid w:val="00577D6E"/>
    <w:rsid w:val="00581CA9"/>
    <w:rsid w:val="00586A1A"/>
    <w:rsid w:val="005870FF"/>
    <w:rsid w:val="00592B49"/>
    <w:rsid w:val="00592D9F"/>
    <w:rsid w:val="005A2B87"/>
    <w:rsid w:val="005B3128"/>
    <w:rsid w:val="005B56BE"/>
    <w:rsid w:val="005C115A"/>
    <w:rsid w:val="005C41F0"/>
    <w:rsid w:val="005C4536"/>
    <w:rsid w:val="005C6CD4"/>
    <w:rsid w:val="005D18FA"/>
    <w:rsid w:val="005D2D49"/>
    <w:rsid w:val="005D42EC"/>
    <w:rsid w:val="005D5147"/>
    <w:rsid w:val="005D5450"/>
    <w:rsid w:val="005F0057"/>
    <w:rsid w:val="00601DE9"/>
    <w:rsid w:val="00603B20"/>
    <w:rsid w:val="00607F3D"/>
    <w:rsid w:val="006109DC"/>
    <w:rsid w:val="006267BF"/>
    <w:rsid w:val="006342F3"/>
    <w:rsid w:val="006352BA"/>
    <w:rsid w:val="0064189C"/>
    <w:rsid w:val="006424AC"/>
    <w:rsid w:val="00643BDB"/>
    <w:rsid w:val="00644778"/>
    <w:rsid w:val="00657630"/>
    <w:rsid w:val="00666E1A"/>
    <w:rsid w:val="00670750"/>
    <w:rsid w:val="00684383"/>
    <w:rsid w:val="006854B3"/>
    <w:rsid w:val="006B496A"/>
    <w:rsid w:val="006E46F4"/>
    <w:rsid w:val="00710AEB"/>
    <w:rsid w:val="00715016"/>
    <w:rsid w:val="00724017"/>
    <w:rsid w:val="00727533"/>
    <w:rsid w:val="00736805"/>
    <w:rsid w:val="00737A8E"/>
    <w:rsid w:val="00740608"/>
    <w:rsid w:val="007414A7"/>
    <w:rsid w:val="007463E3"/>
    <w:rsid w:val="00747F89"/>
    <w:rsid w:val="007533F0"/>
    <w:rsid w:val="00772C90"/>
    <w:rsid w:val="00774ABD"/>
    <w:rsid w:val="00774DFF"/>
    <w:rsid w:val="00776222"/>
    <w:rsid w:val="00776DA9"/>
    <w:rsid w:val="00782D51"/>
    <w:rsid w:val="0079008A"/>
    <w:rsid w:val="007A2227"/>
    <w:rsid w:val="007A2A93"/>
    <w:rsid w:val="007A3D0B"/>
    <w:rsid w:val="007A6E0B"/>
    <w:rsid w:val="007B1AB2"/>
    <w:rsid w:val="007B2965"/>
    <w:rsid w:val="007B6071"/>
    <w:rsid w:val="007C086F"/>
    <w:rsid w:val="007C2F35"/>
    <w:rsid w:val="007C66B0"/>
    <w:rsid w:val="007E6246"/>
    <w:rsid w:val="007E6993"/>
    <w:rsid w:val="007F10ED"/>
    <w:rsid w:val="007F3F07"/>
    <w:rsid w:val="007F53F6"/>
    <w:rsid w:val="008047ED"/>
    <w:rsid w:val="00816343"/>
    <w:rsid w:val="00821B79"/>
    <w:rsid w:val="00831D58"/>
    <w:rsid w:val="00842446"/>
    <w:rsid w:val="008511E5"/>
    <w:rsid w:val="008874A6"/>
    <w:rsid w:val="008A5457"/>
    <w:rsid w:val="008C724C"/>
    <w:rsid w:val="008C78E1"/>
    <w:rsid w:val="008D1553"/>
    <w:rsid w:val="008D3107"/>
    <w:rsid w:val="008D4E06"/>
    <w:rsid w:val="008D574F"/>
    <w:rsid w:val="008D61DC"/>
    <w:rsid w:val="008D7F53"/>
    <w:rsid w:val="008F01BF"/>
    <w:rsid w:val="008F1405"/>
    <w:rsid w:val="008F50DA"/>
    <w:rsid w:val="008F6642"/>
    <w:rsid w:val="00902FD7"/>
    <w:rsid w:val="0092502C"/>
    <w:rsid w:val="00934B9A"/>
    <w:rsid w:val="00935EFE"/>
    <w:rsid w:val="00945DC9"/>
    <w:rsid w:val="00946718"/>
    <w:rsid w:val="0096143A"/>
    <w:rsid w:val="00963EBB"/>
    <w:rsid w:val="0096401E"/>
    <w:rsid w:val="00974A1C"/>
    <w:rsid w:val="009765AD"/>
    <w:rsid w:val="00980A8F"/>
    <w:rsid w:val="00981F05"/>
    <w:rsid w:val="0098410C"/>
    <w:rsid w:val="00994251"/>
    <w:rsid w:val="00997644"/>
    <w:rsid w:val="00997695"/>
    <w:rsid w:val="009A5FC0"/>
    <w:rsid w:val="009B0B3D"/>
    <w:rsid w:val="009C5BE4"/>
    <w:rsid w:val="009D0D6C"/>
    <w:rsid w:val="009D0D88"/>
    <w:rsid w:val="009D4F5F"/>
    <w:rsid w:val="009D5475"/>
    <w:rsid w:val="009D54DB"/>
    <w:rsid w:val="009E06E9"/>
    <w:rsid w:val="009E148F"/>
    <w:rsid w:val="009E7A37"/>
    <w:rsid w:val="009F34EA"/>
    <w:rsid w:val="009F4C1A"/>
    <w:rsid w:val="009F7C30"/>
    <w:rsid w:val="00A06D92"/>
    <w:rsid w:val="00A12ADD"/>
    <w:rsid w:val="00A1410D"/>
    <w:rsid w:val="00A14B55"/>
    <w:rsid w:val="00A21993"/>
    <w:rsid w:val="00A414DF"/>
    <w:rsid w:val="00A52387"/>
    <w:rsid w:val="00A53BF0"/>
    <w:rsid w:val="00A60B8A"/>
    <w:rsid w:val="00A67A30"/>
    <w:rsid w:val="00A71413"/>
    <w:rsid w:val="00A74BC8"/>
    <w:rsid w:val="00A81840"/>
    <w:rsid w:val="00A83AF0"/>
    <w:rsid w:val="00A90774"/>
    <w:rsid w:val="00AA3879"/>
    <w:rsid w:val="00AA6837"/>
    <w:rsid w:val="00AB26D7"/>
    <w:rsid w:val="00AB43E1"/>
    <w:rsid w:val="00AD0600"/>
    <w:rsid w:val="00AE21F8"/>
    <w:rsid w:val="00AF0CC7"/>
    <w:rsid w:val="00B07E6D"/>
    <w:rsid w:val="00B11667"/>
    <w:rsid w:val="00B123E1"/>
    <w:rsid w:val="00B22D9E"/>
    <w:rsid w:val="00B27F04"/>
    <w:rsid w:val="00B311F8"/>
    <w:rsid w:val="00B37894"/>
    <w:rsid w:val="00B408B1"/>
    <w:rsid w:val="00B46B93"/>
    <w:rsid w:val="00B54F74"/>
    <w:rsid w:val="00B610A1"/>
    <w:rsid w:val="00B66946"/>
    <w:rsid w:val="00B70201"/>
    <w:rsid w:val="00B733C4"/>
    <w:rsid w:val="00B738BB"/>
    <w:rsid w:val="00B755EF"/>
    <w:rsid w:val="00B75DF5"/>
    <w:rsid w:val="00B82B53"/>
    <w:rsid w:val="00B86808"/>
    <w:rsid w:val="00B92A57"/>
    <w:rsid w:val="00BA2CD4"/>
    <w:rsid w:val="00BA2E77"/>
    <w:rsid w:val="00BD54A8"/>
    <w:rsid w:val="00BE08E6"/>
    <w:rsid w:val="00BE251D"/>
    <w:rsid w:val="00BE2FA8"/>
    <w:rsid w:val="00BE7680"/>
    <w:rsid w:val="00C05A9E"/>
    <w:rsid w:val="00C1068B"/>
    <w:rsid w:val="00C10E2A"/>
    <w:rsid w:val="00C1353D"/>
    <w:rsid w:val="00C17A8B"/>
    <w:rsid w:val="00C2353C"/>
    <w:rsid w:val="00C32354"/>
    <w:rsid w:val="00C339CB"/>
    <w:rsid w:val="00C407F9"/>
    <w:rsid w:val="00C42857"/>
    <w:rsid w:val="00C51042"/>
    <w:rsid w:val="00C7334B"/>
    <w:rsid w:val="00C756B1"/>
    <w:rsid w:val="00C91980"/>
    <w:rsid w:val="00C93277"/>
    <w:rsid w:val="00C93966"/>
    <w:rsid w:val="00C94FFC"/>
    <w:rsid w:val="00C95B3B"/>
    <w:rsid w:val="00C97BA4"/>
    <w:rsid w:val="00CA58AD"/>
    <w:rsid w:val="00CA797C"/>
    <w:rsid w:val="00CB7DCF"/>
    <w:rsid w:val="00CC373B"/>
    <w:rsid w:val="00CC510D"/>
    <w:rsid w:val="00CC6AAE"/>
    <w:rsid w:val="00CD01BA"/>
    <w:rsid w:val="00CF4B04"/>
    <w:rsid w:val="00CF5050"/>
    <w:rsid w:val="00D0132F"/>
    <w:rsid w:val="00D10156"/>
    <w:rsid w:val="00D10F85"/>
    <w:rsid w:val="00D110BF"/>
    <w:rsid w:val="00D11A0A"/>
    <w:rsid w:val="00D12009"/>
    <w:rsid w:val="00D1338D"/>
    <w:rsid w:val="00D13888"/>
    <w:rsid w:val="00D1481D"/>
    <w:rsid w:val="00D24D92"/>
    <w:rsid w:val="00D306F1"/>
    <w:rsid w:val="00D31A6D"/>
    <w:rsid w:val="00D35B62"/>
    <w:rsid w:val="00D43394"/>
    <w:rsid w:val="00D47C9B"/>
    <w:rsid w:val="00D5207E"/>
    <w:rsid w:val="00D52EAA"/>
    <w:rsid w:val="00D6133D"/>
    <w:rsid w:val="00D61633"/>
    <w:rsid w:val="00D67F5D"/>
    <w:rsid w:val="00D802BE"/>
    <w:rsid w:val="00D85FF2"/>
    <w:rsid w:val="00D87A58"/>
    <w:rsid w:val="00D95BDB"/>
    <w:rsid w:val="00D97D77"/>
    <w:rsid w:val="00DA1324"/>
    <w:rsid w:val="00DA19E9"/>
    <w:rsid w:val="00DA2C61"/>
    <w:rsid w:val="00DA3B7B"/>
    <w:rsid w:val="00DB374A"/>
    <w:rsid w:val="00DC1377"/>
    <w:rsid w:val="00DC2CD2"/>
    <w:rsid w:val="00DC3B5A"/>
    <w:rsid w:val="00DC481A"/>
    <w:rsid w:val="00DE23F0"/>
    <w:rsid w:val="00DE61D4"/>
    <w:rsid w:val="00DF2E2D"/>
    <w:rsid w:val="00DF3D73"/>
    <w:rsid w:val="00E00158"/>
    <w:rsid w:val="00E02153"/>
    <w:rsid w:val="00E04003"/>
    <w:rsid w:val="00E112E8"/>
    <w:rsid w:val="00E141CC"/>
    <w:rsid w:val="00E156EA"/>
    <w:rsid w:val="00E25DAA"/>
    <w:rsid w:val="00E27751"/>
    <w:rsid w:val="00E51456"/>
    <w:rsid w:val="00E51732"/>
    <w:rsid w:val="00E56613"/>
    <w:rsid w:val="00E568C5"/>
    <w:rsid w:val="00E60B43"/>
    <w:rsid w:val="00E70F48"/>
    <w:rsid w:val="00E74F70"/>
    <w:rsid w:val="00E82C88"/>
    <w:rsid w:val="00E84EBC"/>
    <w:rsid w:val="00E85C96"/>
    <w:rsid w:val="00EA4156"/>
    <w:rsid w:val="00ED5997"/>
    <w:rsid w:val="00EE627F"/>
    <w:rsid w:val="00EF2E81"/>
    <w:rsid w:val="00EF3D00"/>
    <w:rsid w:val="00EF415C"/>
    <w:rsid w:val="00EF578D"/>
    <w:rsid w:val="00F12D1F"/>
    <w:rsid w:val="00F328B0"/>
    <w:rsid w:val="00F4074A"/>
    <w:rsid w:val="00F412D6"/>
    <w:rsid w:val="00F57791"/>
    <w:rsid w:val="00F67FCB"/>
    <w:rsid w:val="00F727DD"/>
    <w:rsid w:val="00F75205"/>
    <w:rsid w:val="00FA2FCE"/>
    <w:rsid w:val="00FA4E16"/>
    <w:rsid w:val="00FB261A"/>
    <w:rsid w:val="00FC038D"/>
    <w:rsid w:val="00FD2875"/>
    <w:rsid w:val="00FE3424"/>
    <w:rsid w:val="00FE5CAF"/>
    <w:rsid w:val="00FE7ED1"/>
    <w:rsid w:val="00FF0FF2"/>
    <w:rsid w:val="00FF438C"/>
    <w:rsid w:val="00FF43F9"/>
    <w:rsid w:val="00FF6109"/>
    <w:rsid w:val="13A17CA2"/>
    <w:rsid w:val="1572416B"/>
    <w:rsid w:val="17225608"/>
    <w:rsid w:val="2D2B431B"/>
    <w:rsid w:val="378D7FB9"/>
    <w:rsid w:val="3DA72C75"/>
    <w:rsid w:val="41FD20CD"/>
    <w:rsid w:val="458C29B1"/>
    <w:rsid w:val="4C0A6CD1"/>
    <w:rsid w:val="50BC5EC2"/>
    <w:rsid w:val="58405DA1"/>
    <w:rsid w:val="5DC337B4"/>
    <w:rsid w:val="627E0350"/>
    <w:rsid w:val="68064562"/>
    <w:rsid w:val="683F54BD"/>
    <w:rsid w:val="7B9838B4"/>
    <w:rsid w:val="7D5A47CD"/>
    <w:rsid w:val="7F171418"/>
    <w:rsid w:val="7FD84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Arial" w:hAnsi="Arial" w:eastAsia="宋体" w:cs="Arial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0"/>
    <w:semiHidden/>
    <w:unhideWhenUsed/>
    <w:uiPriority w:val="99"/>
    <w:rPr>
      <w:sz w:val="18"/>
      <w:szCs w:val="18"/>
    </w:r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uiPriority w:val="3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页眉 Char"/>
    <w:basedOn w:val="5"/>
    <w:link w:val="4"/>
    <w:qFormat/>
    <w:uiPriority w:val="99"/>
    <w:rPr>
      <w:sz w:val="18"/>
      <w:szCs w:val="18"/>
    </w:rPr>
  </w:style>
  <w:style w:type="character" w:customStyle="1" w:styleId="9">
    <w:name w:val="页脚 Char"/>
    <w:basedOn w:val="5"/>
    <w:link w:val="3"/>
    <w:qFormat/>
    <w:uiPriority w:val="99"/>
    <w:rPr>
      <w:sz w:val="18"/>
      <w:szCs w:val="18"/>
    </w:rPr>
  </w:style>
  <w:style w:type="character" w:customStyle="1" w:styleId="10">
    <w:name w:val="批注框文本 Char"/>
    <w:basedOn w:val="5"/>
    <w:link w:val="2"/>
    <w:semiHidden/>
    <w:qFormat/>
    <w:uiPriority w:val="99"/>
    <w:rPr>
      <w:rFonts w:ascii="Calibri" w:hAnsi="Calibri" w:cs="Times New Roman"/>
      <w:snapToGrid/>
      <w:color w:val="auto"/>
      <w:kern w:val="2"/>
      <w:sz w:val="18"/>
      <w:szCs w:val="18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6B3C931-55E0-4A49-92E7-3633162F002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501</Words>
  <Characters>2859</Characters>
  <Lines>23</Lines>
  <Paragraphs>6</Paragraphs>
  <TotalTime>17</TotalTime>
  <ScaleCrop>false</ScaleCrop>
  <LinksUpToDate>false</LinksUpToDate>
  <CharactersWithSpaces>3354</CharactersWithSpaces>
  <Application>WPS Office_11.1.0.8214_F1E327BC-269C-435d-A152-05C5408002CA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2017-01-18T08:56:00Z</dcterms:created>
  <dc:creator>DELL</dc:creator>
  <cp:lastModifiedBy>willach</cp:lastModifiedBy>
  <dcterms:modified xsi:type="dcterms:W3CDTF">2018-12-21T02:03:27Z</dcterms:modified>
  <cp:revision>264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2052-11.1.0.8214</vt:lpwstr>
  </property>
</Properties>
</file>