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7.png" ContentType="image/png"/>
  <Override PartName="/word/media/rId37.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use-the-newtek-tricaster-encoder-to-send-a-single-bitrate-live-stream"/>
      <w:bookmarkEnd w:id="21"/>
      <w:r>
        <w:t xml:space="preserve">Use the NewTek TriCaster encoder to send a single bitrate live stream</w:t>
      </w:r>
    </w:p>
    <w:p>
      <w:pPr>
        <w:pStyle w:val="BlockText"/>
      </w:pPr>
      <w:r>
        <w:t xml:space="preserve">[AZURE.SELECTOR] -</w:t>
      </w:r>
      <w:r>
        <w:t xml:space="preserve"> </w:t>
      </w:r>
      <w:hyperlink r:id="rId22">
        <w:r>
          <w:rPr>
            <w:rStyle w:val="Hyperlink"/>
          </w:rPr>
          <w:t xml:space="preserve">Tricaster</w:t>
        </w:r>
      </w:hyperlink>
      <w:r>
        <w:t xml:space="preserve"> </w:t>
      </w:r>
      <w:r>
        <w:t xml:space="preserve">-</w:t>
      </w:r>
      <w:r>
        <w:t xml:space="preserve"> </w:t>
      </w:r>
      <w:hyperlink r:id="rId23">
        <w:r>
          <w:rPr>
            <w:rStyle w:val="Hyperlink"/>
          </w:rPr>
          <w:t xml:space="preserve">Elemental Live</w:t>
        </w:r>
      </w:hyperlink>
      <w:r>
        <w:t xml:space="preserve"> </w:t>
      </w:r>
      <w:r>
        <w:t xml:space="preserve">-</w:t>
      </w:r>
      <w:r>
        <w:t xml:space="preserve"> </w:t>
      </w:r>
      <w:hyperlink r:id="rId24">
        <w:r>
          <w:rPr>
            <w:rStyle w:val="Hyperlink"/>
          </w:rPr>
          <w:t xml:space="preserve">Wirecast</w:t>
        </w:r>
      </w:hyperlink>
      <w:r>
        <w:t xml:space="preserve"> </w:t>
      </w:r>
      <w:r>
        <w:t xml:space="preserve">-</w:t>
      </w:r>
      <w:r>
        <w:t xml:space="preserve"> </w:t>
      </w:r>
      <w:hyperlink r:id="rId25">
        <w:r>
          <w:rPr>
            <w:rStyle w:val="Hyperlink"/>
          </w:rPr>
          <w:t xml:space="preserve">FMLE</w:t>
        </w:r>
      </w:hyperlink>
    </w:p>
    <w:p>
      <w:pPr>
        <w:pStyle w:val="FirstParagraph"/>
      </w:pPr>
      <w:r>
        <w:t xml:space="preserve">This topic shows how to configure the</w:t>
      </w:r>
      <w:r>
        <w:t xml:space="preserve"> </w:t>
      </w:r>
      <w:hyperlink r:id="rId26">
        <w:r>
          <w:rPr>
            <w:rStyle w:val="Hyperlink"/>
          </w:rPr>
          <w:t xml:space="preserve">NewTek TriCaster</w:t>
        </w:r>
      </w:hyperlink>
      <w:r>
        <w:t xml:space="preserve"> </w:t>
      </w:r>
      <w:r>
        <w:t xml:space="preserve">live encoder to send a single bitrate stream to AMS channels that are enabled for live encoding. For more information, see</w:t>
      </w:r>
      <w:r>
        <w:t xml:space="preserve"> </w:t>
      </w:r>
      <w:hyperlink r:id="rId27">
        <w:r>
          <w:rPr>
            <w:rStyle w:val="Hyperlink"/>
          </w:rPr>
          <w:t xml:space="preserve">Working with Channels that are Enabled to Perform Live Encoding with Azure Media Services</w:t>
        </w:r>
      </w:hyperlink>
      <w:r>
        <w:t xml:space="preserve">.</w:t>
      </w:r>
    </w:p>
    <w:p>
      <w:pPr>
        <w:pStyle w:val="BodyText"/>
      </w:pPr>
      <w:r>
        <w:t xml:space="preserve">This tutorial shows how to manage Azure Media Services (AMS) with Azure Media Services Explorer (AMSE) tool. This tool only runs on Windows PC. If you are on Mac or Linux, use the Azure Management Portal to create</w:t>
      </w:r>
      <w:r>
        <w:t xml:space="preserve"> </w:t>
      </w:r>
      <w:hyperlink r:id="rId28">
        <w:r>
          <w:rPr>
            <w:rStyle w:val="Hyperlink"/>
          </w:rPr>
          <w:t xml:space="preserve">channels</w:t>
        </w:r>
      </w:hyperlink>
      <w:r>
        <w:t xml:space="preserve"> </w:t>
      </w:r>
      <w:r>
        <w:t xml:space="preserve">and</w:t>
      </w:r>
      <w:r>
        <w:t xml:space="preserve"> </w:t>
      </w:r>
      <w:hyperlink r:id="rId29">
        <w:r>
          <w:rPr>
            <w:rStyle w:val="Hyperlink"/>
          </w:rPr>
          <w:t xml:space="preserve">programs</w:t>
        </w:r>
      </w:hyperlink>
      <w:r>
        <w:t xml:space="preserve">.</w:t>
      </w:r>
    </w:p>
    <w:p>
      <w:pPr>
        <w:pStyle w:val="Heading2"/>
      </w:pPr>
      <w:bookmarkStart w:id="30" w:name="prerequisites"/>
      <w:bookmarkEnd w:id="30"/>
      <w:r>
        <w:t xml:space="preserve">Prerequisites</w:t>
      </w:r>
    </w:p>
    <w:p>
      <w:pPr>
        <w:pStyle w:val="Compact"/>
        <w:numPr>
          <w:numId w:val="1001"/>
          <w:ilvl w:val="0"/>
        </w:numPr>
      </w:pPr>
      <w:hyperlink r:id="rId31">
        <w:r>
          <w:rPr>
            <w:rStyle w:val="Hyperlink"/>
          </w:rPr>
          <w:t xml:space="preserve">Create an Azure Media Services account</w:t>
        </w:r>
      </w:hyperlink>
    </w:p>
    <w:p>
      <w:pPr>
        <w:pStyle w:val="Compact"/>
        <w:numPr>
          <w:numId w:val="1001"/>
          <w:ilvl w:val="0"/>
        </w:numPr>
      </w:pPr>
      <w:r>
        <w:t xml:space="preserve">Ensure there is a Streaming Endpoint running with at least one streaming unit allocated. For more information, see</w:t>
      </w:r>
      <w:r>
        <w:t xml:space="preserve"> </w:t>
      </w:r>
      <w:hyperlink r:id="rId32">
        <w:r>
          <w:rPr>
            <w:rStyle w:val="Hyperlink"/>
          </w:rPr>
          <w:t xml:space="preserve">Manage Streaming Endpoints in a Media Services Account</w:t>
        </w:r>
      </w:hyperlink>
    </w:p>
    <w:p>
      <w:pPr>
        <w:pStyle w:val="Compact"/>
        <w:numPr>
          <w:numId w:val="1001"/>
          <w:ilvl w:val="0"/>
        </w:numPr>
      </w:pPr>
      <w:r>
        <w:t xml:space="preserve">Install the latest version of the</w:t>
      </w:r>
      <w:r>
        <w:t xml:space="preserve"> </w:t>
      </w:r>
      <w:hyperlink r:id="rId33">
        <w:r>
          <w:rPr>
            <w:rStyle w:val="Hyperlink"/>
          </w:rPr>
          <w:t xml:space="preserve">AMSE</w:t>
        </w:r>
      </w:hyperlink>
      <w:r>
        <w:t xml:space="preserve"> </w:t>
      </w:r>
      <w:r>
        <w:t xml:space="preserve">tool.</w:t>
      </w:r>
    </w:p>
    <w:p>
      <w:pPr>
        <w:pStyle w:val="Compact"/>
        <w:numPr>
          <w:numId w:val="1001"/>
          <w:ilvl w:val="0"/>
        </w:numPr>
      </w:pPr>
      <w:r>
        <w:t xml:space="preserve">Launch the tool and connect to your AMS account.</w:t>
      </w:r>
    </w:p>
    <w:p>
      <w:pPr>
        <w:pStyle w:val="Heading2"/>
      </w:pPr>
      <w:bookmarkStart w:id="34" w:name="tips"/>
      <w:bookmarkEnd w:id="34"/>
      <w:r>
        <w:t xml:space="preserve">Tips</w:t>
      </w:r>
    </w:p>
    <w:p>
      <w:pPr>
        <w:pStyle w:val="Compact"/>
        <w:numPr>
          <w:numId w:val="1002"/>
          <w:ilvl w:val="0"/>
        </w:numPr>
      </w:pPr>
      <w:r>
        <w:t xml:space="preserve">Whenever possible, use a hardwired internet connection.</w:t>
      </w:r>
    </w:p>
    <w:p>
      <w:pPr>
        <w:pStyle w:val="Compact"/>
        <w:numPr>
          <w:numId w:val="1002"/>
          <w:ilvl w:val="0"/>
        </w:numPr>
      </w:pPr>
      <w:r>
        <w:t xml:space="preserve">A good rule of thumb when determining bandwidth requirements is to double the streaming bitrates. While this is not a mandatory requirement, it will help mitigate the impact of network congestion.</w:t>
      </w:r>
      <w:r>
        <w:br w:type="textWrapping"/>
      </w:r>
    </w:p>
    <w:p>
      <w:pPr>
        <w:pStyle w:val="Compact"/>
        <w:numPr>
          <w:numId w:val="1002"/>
          <w:ilvl w:val="0"/>
        </w:numPr>
      </w:pPr>
      <w:r>
        <w:t xml:space="preserve">When using software based encoders, close out any unnecessary programs.</w:t>
      </w:r>
    </w:p>
    <w:p>
      <w:pPr>
        <w:pStyle w:val="Heading2"/>
      </w:pPr>
      <w:bookmarkStart w:id="35" w:name="create-a-channel"/>
      <w:bookmarkEnd w:id="35"/>
      <w:r>
        <w:t xml:space="preserve">Create a channel</w:t>
      </w:r>
    </w:p>
    <w:p>
      <w:pPr>
        <w:numPr>
          <w:numId w:val="1003"/>
          <w:ilvl w:val="0"/>
        </w:numPr>
      </w:pPr>
      <w:r>
        <w:t xml:space="preserve">In the AMSE tool, navigate to the</w:t>
      </w:r>
      <w:r>
        <w:t xml:space="preserve"> </w:t>
      </w:r>
      <w:r>
        <w:rPr>
          <w:b/>
        </w:rPr>
        <w:t xml:space="preserve">Live</w:t>
      </w:r>
      <w:r>
        <w:t xml:space="preserve"> </w:t>
      </w:r>
      <w:r>
        <w:t xml:space="preserve">tab, and right click within the channel area. Select</w:t>
      </w:r>
      <w:r>
        <w:t xml:space="preserve"> </w:t>
      </w:r>
      <w:r>
        <w:rPr>
          <w:b/>
        </w:rPr>
        <w:t xml:space="preserve">Create channel…</w:t>
      </w:r>
      <w:r>
        <w:t xml:space="preserve"> </w:t>
      </w:r>
      <w:r>
        <w:t xml:space="preserve">from the menu.</w:t>
      </w:r>
    </w:p>
    <w:p>
      <w:pPr>
        <w:pStyle w:val="FigureWithCaption"/>
        <w:numPr>
          <w:numId w:val="1000"/>
          <w:ilvl w:val="0"/>
        </w:numPr>
      </w:pPr>
      <w:r>
        <w:drawing>
          <wp:inline>
            <wp:extent cx="2755900" cy="2895600"/>
            <wp:effectExtent b="0" l="0" r="0" t="0"/>
            <wp:docPr descr="" id="1" name="Picture"/>
            <a:graphic>
              <a:graphicData uri="http://schemas.openxmlformats.org/drawingml/2006/picture">
                <pic:pic>
                  <pic:nvPicPr>
                    <pic:cNvPr descr="./media/media-services-tricaster-live-encoder/media-services-tricaster1.png" id="0" name="Picture"/>
                    <pic:cNvPicPr>
                      <a:picLocks noChangeArrowheads="1" noChangeAspect="1"/>
                    </pic:cNvPicPr>
                  </pic:nvPicPr>
                  <pic:blipFill>
                    <a:blip r:embed="rId36"/>
                    <a:stretch>
                      <a:fillRect/>
                    </a:stretch>
                  </pic:blipFill>
                  <pic:spPr bwMode="auto">
                    <a:xfrm>
                      <a:off x="0" y="0"/>
                      <a:ext cx="2755900" cy="2895600"/>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numPr>
          <w:numId w:val="1003"/>
          <w:ilvl w:val="0"/>
        </w:numPr>
      </w:pPr>
      <w:r>
        <w:t xml:space="preserve">Specify a channel name, the description field is optional. Under Channel Settings, select</w:t>
      </w:r>
      <w:r>
        <w:t xml:space="preserve"> </w:t>
      </w:r>
      <w:r>
        <w:rPr>
          <w:b/>
        </w:rPr>
        <w:t xml:space="preserve">Standard</w:t>
      </w:r>
      <w:r>
        <w:t xml:space="preserve"> </w:t>
      </w:r>
      <w:r>
        <w:t xml:space="preserve">for the Live Encoding option, with the Input Protocol set to</w:t>
      </w:r>
      <w:r>
        <w:t xml:space="preserve"> </w:t>
      </w:r>
      <w:r>
        <w:rPr>
          <w:b/>
        </w:rPr>
        <w:t xml:space="preserve">RTMP</w:t>
      </w:r>
      <w:r>
        <w:t xml:space="preserve">. You can leave all other settings as is.</w:t>
      </w:r>
    </w:p>
    <w:p>
      <w:pPr>
        <w:numPr>
          <w:numId w:val="1000"/>
          <w:ilvl w:val="0"/>
        </w:numPr>
      </w:pPr>
      <w:r>
        <w:t xml:space="preserve">Make sure the</w:t>
      </w:r>
      <w:r>
        <w:t xml:space="preserve"> </w:t>
      </w:r>
      <w:r>
        <w:rPr>
          <w:b/>
        </w:rPr>
        <w:t xml:space="preserve">Start the new channel now</w:t>
      </w:r>
      <w:r>
        <w:t xml:space="preserve"> </w:t>
      </w:r>
      <w:r>
        <w:t xml:space="preserve">is selected.</w:t>
      </w:r>
    </w:p>
    <w:p>
      <w:pPr>
        <w:numPr>
          <w:numId w:val="1003"/>
          <w:ilvl w:val="0"/>
        </w:numPr>
      </w:pPr>
      <w:r>
        <w:t xml:space="preserve">Click</w:t>
      </w:r>
      <w:r>
        <w:t xml:space="preserve"> </w:t>
      </w:r>
      <w:r>
        <w:rPr>
          <w:b/>
        </w:rPr>
        <w:t xml:space="preserve">Create Channel</w:t>
      </w:r>
      <w:r>
        <w:t xml:space="preserve">.</w:t>
      </w:r>
      <w:r>
        <w:br w:type="textWrapping"/>
      </w:r>
      <w:r>
        <w:drawing>
          <wp:inline>
            <wp:extent cx="5334000" cy="6248042"/>
            <wp:effectExtent b="0" l="0" r="0" t="0"/>
            <wp:docPr descr="" id="1" name="Picture"/>
            <a:graphic>
              <a:graphicData uri="http://schemas.openxmlformats.org/drawingml/2006/picture">
                <pic:pic>
                  <pic:nvPicPr>
                    <pic:cNvPr descr="./media/media-services-tricaster-live-encoder/media-services-tricaster2.png" id="0" name="Picture"/>
                    <pic:cNvPicPr>
                      <a:picLocks noChangeArrowheads="1" noChangeAspect="1"/>
                    </pic:cNvPicPr>
                  </pic:nvPicPr>
                  <pic:blipFill>
                    <a:blip r:embed="rId37"/>
                    <a:stretch>
                      <a:fillRect/>
                    </a:stretch>
                  </pic:blipFill>
                  <pic:spPr bwMode="auto">
                    <a:xfrm>
                      <a:off x="0" y="0"/>
                      <a:ext cx="5334000" cy="6248042"/>
                    </a:xfrm>
                    <a:prstGeom prst="rect">
                      <a:avLst/>
                    </a:prstGeom>
                    <a:noFill/>
                    <a:ln w="9525">
                      <a:noFill/>
                      <a:headEnd/>
                      <a:tailEnd/>
                    </a:ln>
                  </pic:spPr>
                </pic:pic>
              </a:graphicData>
            </a:graphic>
          </wp:inline>
        </w:drawing>
      </w:r>
    </w:p>
    <w:p>
      <w:pPr>
        <w:pStyle w:val="BlockText"/>
      </w:pPr>
      <w:r>
        <w:t xml:space="preserve">[AZURE.NOTE] The channel can take as long as 20 minutes to start.</w:t>
      </w:r>
    </w:p>
    <w:p>
      <w:pPr>
        <w:pStyle w:val="FirstParagraph"/>
      </w:pPr>
      <w:r>
        <w:t xml:space="preserve">While the channel is starting you can</w:t>
      </w:r>
      <w:r>
        <w:t xml:space="preserve"> </w:t>
      </w:r>
      <w:hyperlink r:id="rId38">
        <w:r>
          <w:rPr>
            <w:rStyle w:val="Hyperlink"/>
          </w:rPr>
          <w:t xml:space="preserve">configure the encoder</w:t>
        </w:r>
      </w:hyperlink>
      <w:r>
        <w:t xml:space="preserve">.</w:t>
      </w:r>
    </w:p>
    <w:p>
      <w:pPr>
        <w:pStyle w:val="BlockText"/>
      </w:pPr>
      <w:r>
        <w:t xml:space="preserve">[AZURE.IMPORTANT] Note that billing starts as soon as Channel goes into a ready state. For more information, see</w:t>
      </w:r>
      <w:r>
        <w:t xml:space="preserve"> </w:t>
      </w:r>
      <w:hyperlink r:id="rId39">
        <w:r>
          <w:rPr>
            <w:rStyle w:val="Hyperlink"/>
          </w:rPr>
          <w:t xml:space="preserve">Channel’s states</w:t>
        </w:r>
      </w:hyperlink>
      <w:r>
        <w:t xml:space="preserve">.</w:t>
      </w:r>
    </w:p>
    <w:p>
      <w:pPr>
        <w:pStyle w:val="Heading2"/>
      </w:pPr>
      <w:bookmarkStart w:id="40" w:name="configure-the-newtek-tricaster-encoder"/>
      <w:bookmarkEnd w:id="40"/>
      <w:r>
        <w:t xml:space="preserve">Configure the NewTek TriCaster encoder</w:t>
      </w:r>
    </w:p>
    <w:p>
      <w:pPr>
        <w:pStyle w:val="FirstParagraph"/>
      </w:pPr>
      <w:r>
        <w:t xml:space="preserve">In this tutorial the following output settings are used. The rest of this section describes configuration steps in more detail.</w:t>
      </w:r>
    </w:p>
    <w:p>
      <w:pPr>
        <w:pStyle w:val="BodyText"/>
      </w:pPr>
      <w:r>
        <w:rPr>
          <w:b/>
        </w:rPr>
        <w:t xml:space="preserve">Video</w:t>
      </w:r>
      <w:r>
        <w:t xml:space="preserve">:</w:t>
      </w:r>
    </w:p>
    <w:p>
      <w:pPr>
        <w:pStyle w:val="Compact"/>
        <w:numPr>
          <w:numId w:val="1004"/>
          <w:ilvl w:val="0"/>
        </w:numPr>
      </w:pPr>
      <w:r>
        <w:t xml:space="preserve">Codec: H.264</w:t>
      </w:r>
    </w:p>
    <w:p>
      <w:pPr>
        <w:pStyle w:val="Compact"/>
        <w:numPr>
          <w:numId w:val="1004"/>
          <w:ilvl w:val="0"/>
        </w:numPr>
      </w:pPr>
      <w:r>
        <w:t xml:space="preserve">Profile: High (Level 4.0)</w:t>
      </w:r>
    </w:p>
    <w:p>
      <w:pPr>
        <w:pStyle w:val="Compact"/>
        <w:numPr>
          <w:numId w:val="1004"/>
          <w:ilvl w:val="0"/>
        </w:numPr>
      </w:pPr>
      <w:r>
        <w:t xml:space="preserve">Bitrate: 5000 kbps</w:t>
      </w:r>
    </w:p>
    <w:p>
      <w:pPr>
        <w:pStyle w:val="Compact"/>
        <w:numPr>
          <w:numId w:val="1004"/>
          <w:ilvl w:val="0"/>
        </w:numPr>
      </w:pPr>
      <w:r>
        <w:t xml:space="preserve">Keyframe: 2 seconds (60 seconds)</w:t>
      </w:r>
    </w:p>
    <w:p>
      <w:pPr>
        <w:pStyle w:val="Compact"/>
        <w:numPr>
          <w:numId w:val="1004"/>
          <w:ilvl w:val="0"/>
        </w:numPr>
      </w:pPr>
      <w:r>
        <w:t xml:space="preserve">Frame Rate: 30</w:t>
      </w:r>
    </w:p>
    <w:p>
      <w:pPr>
        <w:pStyle w:val="FirstParagraph"/>
      </w:pPr>
      <w:r>
        <w:rPr>
          <w:b/>
        </w:rPr>
        <w:t xml:space="preserve">Audio</w:t>
      </w:r>
      <w:r>
        <w:t xml:space="preserve">:</w:t>
      </w:r>
    </w:p>
    <w:p>
      <w:pPr>
        <w:pStyle w:val="Compact"/>
        <w:numPr>
          <w:numId w:val="1005"/>
          <w:ilvl w:val="0"/>
        </w:numPr>
      </w:pPr>
      <w:r>
        <w:t xml:space="preserve">Codec: AAC (LC)</w:t>
      </w:r>
    </w:p>
    <w:p>
      <w:pPr>
        <w:pStyle w:val="Compact"/>
        <w:numPr>
          <w:numId w:val="1005"/>
          <w:ilvl w:val="0"/>
        </w:numPr>
      </w:pPr>
      <w:r>
        <w:t xml:space="preserve">Bitrate: 192 kbps</w:t>
      </w:r>
    </w:p>
    <w:p>
      <w:pPr>
        <w:pStyle w:val="Compact"/>
        <w:numPr>
          <w:numId w:val="1005"/>
          <w:ilvl w:val="0"/>
        </w:numPr>
      </w:pPr>
      <w:r>
        <w:t xml:space="preserve">Sample Rate: 44.1 kHz</w:t>
      </w:r>
    </w:p>
    <w:p>
      <w:pPr>
        <w:pStyle w:val="Heading3"/>
      </w:pPr>
      <w:bookmarkStart w:id="41" w:name="configuration-steps"/>
      <w:bookmarkEnd w:id="41"/>
      <w:r>
        <w:t xml:space="preserve">Configuration steps</w:t>
      </w:r>
    </w:p>
    <w:p>
      <w:pPr>
        <w:pStyle w:val="Compact"/>
        <w:numPr>
          <w:numId w:val="1006"/>
          <w:ilvl w:val="0"/>
        </w:numPr>
      </w:pPr>
      <w:r>
        <w:t xml:space="preserve">Create a new</w:t>
      </w:r>
      <w:r>
        <w:t xml:space="preserve"> </w:t>
      </w:r>
      <w:r>
        <w:rPr>
          <w:b/>
        </w:rPr>
        <w:t xml:space="preserve">NewTek TriCaster</w:t>
      </w:r>
      <w:r>
        <w:t xml:space="preserve"> </w:t>
      </w:r>
      <w:r>
        <w:t xml:space="preserve">project depending on what video input source is being used.</w:t>
      </w:r>
    </w:p>
    <w:p>
      <w:pPr>
        <w:numPr>
          <w:numId w:val="1006"/>
          <w:ilvl w:val="0"/>
        </w:numPr>
      </w:pPr>
      <w:r>
        <w:t xml:space="preserve">Once within that project, find the</w:t>
      </w:r>
      <w:r>
        <w:t xml:space="preserve"> </w:t>
      </w:r>
      <w:r>
        <w:rPr>
          <w:b/>
        </w:rPr>
        <w:t xml:space="preserve">Stream</w:t>
      </w:r>
      <w:r>
        <w:t xml:space="preserve"> </w:t>
      </w:r>
      <w:r>
        <w:t xml:space="preserve">button, and click the gear icon next to it to access the stream configuration menu.</w:t>
      </w:r>
    </w:p>
    <w:p>
      <w:pPr>
        <w:pStyle w:val="Compact"/>
        <w:numPr>
          <w:numId w:val="1000"/>
          <w:ilvl w:val="0"/>
        </w:numPr>
      </w:pPr>
      <w:r>
        <w:drawing>
          <wp:inline>
            <wp:extent cx="5334000" cy="1339174"/>
            <wp:effectExtent b="0" l="0" r="0" t="0"/>
            <wp:docPr descr="" id="1" name="Picture"/>
            <a:graphic>
              <a:graphicData uri="http://schemas.openxmlformats.org/drawingml/2006/picture">
                <pic:pic>
                  <pic:nvPicPr>
                    <pic:cNvPr descr="./media/media-services-tricaster-live-encoder/media-services-tricaster3.png" id="0" name="Picture"/>
                    <pic:cNvPicPr>
                      <a:picLocks noChangeArrowheads="1" noChangeAspect="1"/>
                    </pic:cNvPicPr>
                  </pic:nvPicPr>
                  <pic:blipFill>
                    <a:blip r:embed="rId42"/>
                    <a:stretch>
                      <a:fillRect/>
                    </a:stretch>
                  </pic:blipFill>
                  <pic:spPr bwMode="auto">
                    <a:xfrm>
                      <a:off x="0" y="0"/>
                      <a:ext cx="5334000" cy="1339174"/>
                    </a:xfrm>
                    <a:prstGeom prst="rect">
                      <a:avLst/>
                    </a:prstGeom>
                    <a:noFill/>
                    <a:ln w="9525">
                      <a:noFill/>
                      <a:headEnd/>
                      <a:tailEnd/>
                    </a:ln>
                  </pic:spPr>
                </pic:pic>
              </a:graphicData>
            </a:graphic>
          </wp:inline>
        </w:drawing>
      </w:r>
    </w:p>
    <w:p>
      <w:pPr>
        <w:numPr>
          <w:numId w:val="1006"/>
          <w:ilvl w:val="0"/>
        </w:numPr>
      </w:pPr>
      <w:r>
        <w:t xml:space="preserve">Once the menu has opened, click</w:t>
      </w:r>
      <w:r>
        <w:t xml:space="preserve"> </w:t>
      </w:r>
      <w:r>
        <w:rPr>
          <w:b/>
        </w:rPr>
        <w:t xml:space="preserve">New</w:t>
      </w:r>
      <w:r>
        <w:t xml:space="preserve"> </w:t>
      </w:r>
      <w:r>
        <w:t xml:space="preserve">under the Connection heading. When prompted for the connection type, select</w:t>
      </w:r>
      <w:r>
        <w:t xml:space="preserve"> </w:t>
      </w:r>
      <w:r>
        <w:rPr>
          <w:b/>
        </w:rPr>
        <w:t xml:space="preserve">Adobe Flash</w:t>
      </w:r>
      <w:r>
        <w:t xml:space="preserve">.</w:t>
      </w:r>
    </w:p>
    <w:p>
      <w:pPr>
        <w:pStyle w:val="FigureWithCaption"/>
        <w:numPr>
          <w:numId w:val="1000"/>
          <w:ilvl w:val="0"/>
        </w:numPr>
      </w:pPr>
      <w:r>
        <w:drawing>
          <wp:inline>
            <wp:extent cx="5334000" cy="2497487"/>
            <wp:effectExtent b="0" l="0" r="0" t="0"/>
            <wp:docPr descr="" id="1" name="Picture"/>
            <a:graphic>
              <a:graphicData uri="http://schemas.openxmlformats.org/drawingml/2006/picture">
                <pic:pic>
                  <pic:nvPicPr>
                    <pic:cNvPr descr="./media/media-services-tricaster-live-encoder/media-services-tricaster4.png" id="0" name="Picture"/>
                    <pic:cNvPicPr>
                      <a:picLocks noChangeArrowheads="1" noChangeAspect="1"/>
                    </pic:cNvPicPr>
                  </pic:nvPicPr>
                  <pic:blipFill>
                    <a:blip r:embed="rId43"/>
                    <a:stretch>
                      <a:fillRect/>
                    </a:stretch>
                  </pic:blipFill>
                  <pic:spPr bwMode="auto">
                    <a:xfrm>
                      <a:off x="0" y="0"/>
                      <a:ext cx="5334000" cy="2497487"/>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numPr>
          <w:numId w:val="1006"/>
          <w:ilvl w:val="0"/>
        </w:numPr>
      </w:pPr>
      <w:r>
        <w:t xml:space="preserve">Click</w:t>
      </w:r>
      <w:r>
        <w:t xml:space="preserve"> </w:t>
      </w:r>
      <w:r>
        <w:rPr>
          <w:b/>
        </w:rPr>
        <w:t xml:space="preserve">OK</w:t>
      </w:r>
      <w:r>
        <w:t xml:space="preserve">.</w:t>
      </w:r>
    </w:p>
    <w:p>
      <w:pPr>
        <w:numPr>
          <w:numId w:val="1006"/>
          <w:ilvl w:val="0"/>
        </w:numPr>
      </w:pPr>
      <w:r>
        <w:t xml:space="preserve">An FMLE profile can now be imported by clicking the drop down arrow under</w:t>
      </w:r>
      <w:r>
        <w:t xml:space="preserve"> </w:t>
      </w:r>
      <w:r>
        <w:rPr>
          <w:b/>
        </w:rPr>
        <w:t xml:space="preserve">Streaming Profile</w:t>
      </w:r>
      <w:r>
        <w:t xml:space="preserve"> </w:t>
      </w:r>
      <w:r>
        <w:t xml:space="preserve">and navigating to</w:t>
      </w:r>
      <w:r>
        <w:t xml:space="preserve"> </w:t>
      </w:r>
      <w:r>
        <w:rPr>
          <w:b/>
        </w:rPr>
        <w:t xml:space="preserve">Browse</w:t>
      </w:r>
      <w:r>
        <w:t xml:space="preserve">.</w:t>
      </w:r>
    </w:p>
    <w:p>
      <w:pPr>
        <w:pStyle w:val="FigureWithCaption"/>
        <w:numPr>
          <w:numId w:val="1000"/>
          <w:ilvl w:val="0"/>
        </w:numPr>
      </w:pPr>
      <w:r>
        <w:drawing>
          <wp:inline>
            <wp:extent cx="1866900" cy="4216400"/>
            <wp:effectExtent b="0" l="0" r="0" t="0"/>
            <wp:docPr descr="" id="1" name="Picture"/>
            <a:graphic>
              <a:graphicData uri="http://schemas.openxmlformats.org/drawingml/2006/picture">
                <pic:pic>
                  <pic:nvPicPr>
                    <pic:cNvPr descr="./media/media-services-tricaster-live-encoder/media-services-tricaster5.png" id="0" name="Picture"/>
                    <pic:cNvPicPr>
                      <a:picLocks noChangeArrowheads="1" noChangeAspect="1"/>
                    </pic:cNvPicPr>
                  </pic:nvPicPr>
                  <pic:blipFill>
                    <a:blip r:embed="rId44"/>
                    <a:stretch>
                      <a:fillRect/>
                    </a:stretch>
                  </pic:blipFill>
                  <pic:spPr bwMode="auto">
                    <a:xfrm>
                      <a:off x="0" y="0"/>
                      <a:ext cx="1866900" cy="4216400"/>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pStyle w:val="Compact"/>
        <w:numPr>
          <w:numId w:val="1006"/>
          <w:ilvl w:val="0"/>
        </w:numPr>
      </w:pPr>
      <w:r>
        <w:t xml:space="preserve">Navigate to where the configured FMLE profile was saved.</w:t>
      </w:r>
    </w:p>
    <w:p>
      <w:pPr>
        <w:numPr>
          <w:numId w:val="1006"/>
          <w:ilvl w:val="0"/>
        </w:numPr>
      </w:pPr>
      <w:r>
        <w:t xml:space="preserve">Select it, and press</w:t>
      </w:r>
      <w:r>
        <w:t xml:space="preserve"> </w:t>
      </w:r>
      <w:r>
        <w:rPr>
          <w:b/>
        </w:rPr>
        <w:t xml:space="preserve">OK</w:t>
      </w:r>
      <w:r>
        <w:t xml:space="preserve">.</w:t>
      </w:r>
    </w:p>
    <w:p>
      <w:pPr>
        <w:numPr>
          <w:numId w:val="1000"/>
          <w:ilvl w:val="0"/>
        </w:numPr>
      </w:pPr>
      <w:r>
        <w:t xml:space="preserve">Once the profile is uploaded, proceed to the next step.</w:t>
      </w:r>
    </w:p>
    <w:p>
      <w:pPr>
        <w:numPr>
          <w:numId w:val="1006"/>
          <w:ilvl w:val="0"/>
        </w:numPr>
      </w:pPr>
      <w:r>
        <w:t xml:space="preserve">Get the channel’s input URL in order to assign it to the Tricaster</w:t>
      </w:r>
      <w:r>
        <w:t xml:space="preserve"> </w:t>
      </w:r>
      <w:r>
        <w:rPr>
          <w:b/>
        </w:rPr>
        <w:t xml:space="preserve">RTMP Endpoint</w:t>
      </w:r>
      <w:r>
        <w:t xml:space="preserve">.</w:t>
      </w:r>
    </w:p>
    <w:p>
      <w:pPr>
        <w:numPr>
          <w:numId w:val="1000"/>
          <w:ilvl w:val="0"/>
        </w:numPr>
      </w:pPr>
      <w:r>
        <w:t xml:space="preserve">Navigate back to the AMSE tool, and check on the channel completion status. Once the State has changed from</w:t>
      </w:r>
      <w:r>
        <w:t xml:space="preserve"> </w:t>
      </w:r>
      <w:r>
        <w:rPr>
          <w:b/>
        </w:rPr>
        <w:t xml:space="preserve">Starting</w:t>
      </w:r>
      <w:r>
        <w:t xml:space="preserve"> </w:t>
      </w:r>
      <w:r>
        <w:t xml:space="preserve">to</w:t>
      </w:r>
      <w:r>
        <w:t xml:space="preserve"> </w:t>
      </w:r>
      <w:r>
        <w:rPr>
          <w:b/>
        </w:rPr>
        <w:t xml:space="preserve">Running</w:t>
      </w:r>
      <w:r>
        <w:t xml:space="preserve">, you can get the input URL.</w:t>
      </w:r>
    </w:p>
    <w:p>
      <w:pPr>
        <w:numPr>
          <w:numId w:val="1000"/>
          <w:ilvl w:val="0"/>
        </w:numPr>
      </w:pPr>
      <w:r>
        <w:t xml:space="preserve">When the channel is running, right click the channel name, navigate down to hover over</w:t>
      </w:r>
      <w:r>
        <w:t xml:space="preserve"> </w:t>
      </w:r>
      <w:r>
        <w:rPr>
          <w:b/>
        </w:rPr>
        <w:t xml:space="preserve">Copy Input URL to clipboard</w:t>
      </w:r>
      <w:r>
        <w:t xml:space="preserve"> </w:t>
      </w:r>
      <w:r>
        <w:t xml:space="preserve">and then select</w:t>
      </w:r>
      <w:r>
        <w:t xml:space="preserve"> </w:t>
      </w:r>
      <w:r>
        <w:rPr>
          <w:b/>
        </w:rPr>
        <w:t xml:space="preserve">Primary Input URL</w:t>
      </w:r>
      <w:r>
        <w:t xml:space="preserve">.</w:t>
      </w:r>
    </w:p>
    <w:p>
      <w:pPr>
        <w:pStyle w:val="FigureWithCaption"/>
        <w:numPr>
          <w:numId w:val="1000"/>
          <w:ilvl w:val="0"/>
        </w:numPr>
      </w:pPr>
      <w:r>
        <w:drawing>
          <wp:inline>
            <wp:extent cx="4165600" cy="1270000"/>
            <wp:effectExtent b="0" l="0" r="0" t="0"/>
            <wp:docPr descr="" id="1" name="Picture"/>
            <a:graphic>
              <a:graphicData uri="http://schemas.openxmlformats.org/drawingml/2006/picture">
                <pic:pic>
                  <pic:nvPicPr>
                    <pic:cNvPr descr="./media/media-services-tricaster-live-encoder/media-services-tricaster6.png" id="0" name="Picture"/>
                    <pic:cNvPicPr>
                      <a:picLocks noChangeArrowheads="1" noChangeAspect="1"/>
                    </pic:cNvPicPr>
                  </pic:nvPicPr>
                  <pic:blipFill>
                    <a:blip r:embed="rId45"/>
                    <a:stretch>
                      <a:fillRect/>
                    </a:stretch>
                  </pic:blipFill>
                  <pic:spPr bwMode="auto">
                    <a:xfrm>
                      <a:off x="0" y="0"/>
                      <a:ext cx="4165600" cy="1270000"/>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numPr>
          <w:numId w:val="1006"/>
          <w:ilvl w:val="0"/>
        </w:numPr>
      </w:pPr>
      <w:r>
        <w:t xml:space="preserve">Paste this information in the</w:t>
      </w:r>
      <w:r>
        <w:t xml:space="preserve"> </w:t>
      </w:r>
      <w:r>
        <w:rPr>
          <w:b/>
        </w:rPr>
        <w:t xml:space="preserve">Location</w:t>
      </w:r>
      <w:r>
        <w:t xml:space="preserve"> </w:t>
      </w:r>
      <w:r>
        <w:t xml:space="preserve">field under</w:t>
      </w:r>
      <w:r>
        <w:t xml:space="preserve"> </w:t>
      </w:r>
      <w:r>
        <w:rPr>
          <w:b/>
        </w:rPr>
        <w:t xml:space="preserve">Flash Server</w:t>
      </w:r>
      <w:r>
        <w:t xml:space="preserve"> </w:t>
      </w:r>
      <w:r>
        <w:t xml:space="preserve">within the Tricaster project. Also assign a stream name in the</w:t>
      </w:r>
      <w:r>
        <w:t xml:space="preserve"> </w:t>
      </w:r>
      <w:r>
        <w:rPr>
          <w:b/>
        </w:rPr>
        <w:t xml:space="preserve">Stream ID</w:t>
      </w:r>
      <w:r>
        <w:t xml:space="preserve"> </w:t>
      </w:r>
      <w:r>
        <w:t xml:space="preserve">field.</w:t>
      </w:r>
    </w:p>
    <w:p>
      <w:pPr>
        <w:numPr>
          <w:numId w:val="1000"/>
          <w:ilvl w:val="0"/>
        </w:numPr>
      </w:pPr>
      <w:r>
        <w:t xml:space="preserve">If stream information was added to the FMLE profile, it can also be imported to this section by clicking</w:t>
      </w:r>
      <w:r>
        <w:t xml:space="preserve"> </w:t>
      </w:r>
      <w:r>
        <w:rPr>
          <w:b/>
        </w:rPr>
        <w:t xml:space="preserve">Import Settings</w:t>
      </w:r>
      <w:r>
        <w:t xml:space="preserve">, navigating to the saved FMLE profile and clicking</w:t>
      </w:r>
      <w:r>
        <w:t xml:space="preserve"> </w:t>
      </w:r>
      <w:r>
        <w:rPr>
          <w:b/>
        </w:rPr>
        <w:t xml:space="preserve">OK</w:t>
      </w:r>
      <w:r>
        <w:t xml:space="preserve">. The relevant Flash Server fields should populate with the information from FMLE.</w:t>
      </w:r>
    </w:p>
    <w:p>
      <w:pPr>
        <w:pStyle w:val="FigureWithCaption"/>
        <w:numPr>
          <w:numId w:val="1000"/>
          <w:ilvl w:val="0"/>
        </w:numPr>
      </w:pPr>
      <w:r>
        <w:drawing>
          <wp:inline>
            <wp:extent cx="5334000" cy="627529"/>
            <wp:effectExtent b="0" l="0" r="0" t="0"/>
            <wp:docPr descr="" id="1" name="Picture"/>
            <a:graphic>
              <a:graphicData uri="http://schemas.openxmlformats.org/drawingml/2006/picture">
                <pic:pic>
                  <pic:nvPicPr>
                    <pic:cNvPr descr="./media/media-services-tricaster-live-encoder/media-services-tricaster7.png" id="0" name="Picture"/>
                    <pic:cNvPicPr>
                      <a:picLocks noChangeArrowheads="1" noChangeAspect="1"/>
                    </pic:cNvPicPr>
                  </pic:nvPicPr>
                  <pic:blipFill>
                    <a:blip r:embed="rId46"/>
                    <a:stretch>
                      <a:fillRect/>
                    </a:stretch>
                  </pic:blipFill>
                  <pic:spPr bwMode="auto">
                    <a:xfrm>
                      <a:off x="0" y="0"/>
                      <a:ext cx="5334000" cy="627529"/>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numPr>
          <w:numId w:val="1006"/>
          <w:ilvl w:val="0"/>
        </w:numPr>
      </w:pPr>
      <w:r>
        <w:t xml:space="preserve">When finished, click</w:t>
      </w:r>
      <w:r>
        <w:t xml:space="preserve"> </w:t>
      </w:r>
      <w:r>
        <w:rPr>
          <w:b/>
        </w:rPr>
        <w:t xml:space="preserve">OK</w:t>
      </w:r>
      <w:r>
        <w:t xml:space="preserve"> </w:t>
      </w:r>
      <w:r>
        <w:t xml:space="preserve">at the bottom of the screen. When video and audio inputs into the Tricaster are ready, begin streaming to AMS by clicking the</w:t>
      </w:r>
      <w:r>
        <w:t xml:space="preserve"> </w:t>
      </w:r>
      <w:r>
        <w:rPr>
          <w:b/>
        </w:rPr>
        <w:t xml:space="preserve">Stream</w:t>
      </w:r>
      <w:r>
        <w:t xml:space="preserve"> </w:t>
      </w:r>
      <w:r>
        <w:t xml:space="preserve">button.</w:t>
      </w:r>
    </w:p>
    <w:p>
      <w:pPr>
        <w:pStyle w:val="FigureWithCaption"/>
        <w:numPr>
          <w:numId w:val="1000"/>
          <w:ilvl w:val="0"/>
        </w:numPr>
      </w:pPr>
      <w:r>
        <w:drawing>
          <wp:inline>
            <wp:extent cx="5334000" cy="1336331"/>
            <wp:effectExtent b="0" l="0" r="0" t="0"/>
            <wp:docPr descr="" id="1" name="Picture"/>
            <a:graphic>
              <a:graphicData uri="http://schemas.openxmlformats.org/drawingml/2006/picture">
                <pic:pic>
                  <pic:nvPicPr>
                    <pic:cNvPr descr="./media/media-services-tricaster-live-encoder/media-services-tricaster11.png" id="0" name="Picture"/>
                    <pic:cNvPicPr>
                      <a:picLocks noChangeArrowheads="1" noChangeAspect="1"/>
                    </pic:cNvPicPr>
                  </pic:nvPicPr>
                  <pic:blipFill>
                    <a:blip r:embed="rId47"/>
                    <a:stretch>
                      <a:fillRect/>
                    </a:stretch>
                  </pic:blipFill>
                  <pic:spPr bwMode="auto">
                    <a:xfrm>
                      <a:off x="0" y="0"/>
                      <a:ext cx="5334000" cy="1336331"/>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pStyle w:val="BlockText"/>
      </w:pPr>
      <w:r>
        <w:t xml:space="preserve">[AZURE.IMPORTANT] Before you click</w:t>
      </w:r>
      <w:r>
        <w:t xml:space="preserve"> </w:t>
      </w:r>
      <w:r>
        <w:rPr>
          <w:b/>
        </w:rPr>
        <w:t xml:space="preserve">Stream</w:t>
      </w:r>
      <w:r>
        <w:t xml:space="preserve">, you</w:t>
      </w:r>
      <w:r>
        <w:t xml:space="preserve"> </w:t>
      </w:r>
      <w:r>
        <w:rPr>
          <w:b/>
        </w:rPr>
        <w:t xml:space="preserve">must</w:t>
      </w:r>
      <w:r>
        <w:t xml:space="preserve"> </w:t>
      </w:r>
      <w:r>
        <w:t xml:space="preserve">ensure that the Channel is ready. Also, make sure not to leave the Channel in a ready state without an input contribution feed for longer than &gt; 15 minutes.</w:t>
      </w:r>
    </w:p>
    <w:p>
      <w:pPr>
        <w:pStyle w:val="Heading2"/>
      </w:pPr>
      <w:bookmarkStart w:id="48" w:name="test-playback"/>
      <w:bookmarkEnd w:id="48"/>
      <w:r>
        <w:t xml:space="preserve">Test playback</w:t>
      </w:r>
    </w:p>
    <w:p>
      <w:pPr>
        <w:numPr>
          <w:numId w:val="1007"/>
          <w:ilvl w:val="0"/>
        </w:numPr>
      </w:pPr>
      <w:r>
        <w:t xml:space="preserve">Navigate to the AMSE tool, and right click the channel to be tested. From the menu, hover over</w:t>
      </w:r>
      <w:r>
        <w:t xml:space="preserve"> </w:t>
      </w:r>
      <w:r>
        <w:rPr>
          <w:b/>
        </w:rPr>
        <w:t xml:space="preserve">Playback the Preview</w:t>
      </w:r>
      <w:r>
        <w:t xml:space="preserve"> </w:t>
      </w:r>
      <w:r>
        <w:t xml:space="preserve">and select</w:t>
      </w:r>
      <w:r>
        <w:t xml:space="preserve"> </w:t>
      </w:r>
      <w:r>
        <w:rPr>
          <w:b/>
        </w:rPr>
        <w:t xml:space="preserve">with Azure Media Player</w:t>
      </w:r>
      <w:r>
        <w:t xml:space="preserve">.</w:t>
      </w:r>
    </w:p>
    <w:p>
      <w:pPr>
        <w:pStyle w:val="FigureWithCaption"/>
        <w:numPr>
          <w:numId w:val="1000"/>
          <w:ilvl w:val="0"/>
        </w:numPr>
      </w:pPr>
      <w:r>
        <w:drawing>
          <wp:inline>
            <wp:extent cx="5156200" cy="1727200"/>
            <wp:effectExtent b="0" l="0" r="0" t="0"/>
            <wp:docPr descr="" id="1" name="Picture"/>
            <a:graphic>
              <a:graphicData uri="http://schemas.openxmlformats.org/drawingml/2006/picture">
                <pic:pic>
                  <pic:nvPicPr>
                    <pic:cNvPr descr="./media/media-services-tricaster-live-encoder/media-services-tricaster8.png" id="0" name="Picture"/>
                    <pic:cNvPicPr>
                      <a:picLocks noChangeArrowheads="1" noChangeAspect="1"/>
                    </pic:cNvPicPr>
                  </pic:nvPicPr>
                  <pic:blipFill>
                    <a:blip r:embed="rId49"/>
                    <a:stretch>
                      <a:fillRect/>
                    </a:stretch>
                  </pic:blipFill>
                  <pic:spPr bwMode="auto">
                    <a:xfrm>
                      <a:off x="0" y="0"/>
                      <a:ext cx="5156200" cy="1727200"/>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pStyle w:val="FirstParagraph"/>
      </w:pPr>
      <w:r>
        <w:t xml:space="preserve">If the stream appears in the player, then the encoder has been properly configured to connect to AMS.</w:t>
      </w:r>
    </w:p>
    <w:p>
      <w:pPr>
        <w:pStyle w:val="BodyText"/>
      </w:pPr>
      <w:r>
        <w:t xml:space="preserve">If an error is received, the channel will need to be reset and encoder settings adjusted. Please see the</w:t>
      </w:r>
      <w:r>
        <w:t xml:space="preserve"> </w:t>
      </w:r>
      <w:hyperlink r:id="rId50">
        <w:r>
          <w:rPr>
            <w:rStyle w:val="Hyperlink"/>
          </w:rPr>
          <w:t xml:space="preserve">troubleshooting</w:t>
        </w:r>
      </w:hyperlink>
      <w:r>
        <w:t xml:space="preserve"> </w:t>
      </w:r>
      <w:r>
        <w:t xml:space="preserve">topic for guidance.</w:t>
      </w:r>
    </w:p>
    <w:p>
      <w:pPr>
        <w:pStyle w:val="Heading2"/>
      </w:pPr>
      <w:bookmarkStart w:id="51" w:name="create-a-program"/>
      <w:bookmarkEnd w:id="51"/>
      <w:r>
        <w:t xml:space="preserve">Create a program</w:t>
      </w:r>
    </w:p>
    <w:p>
      <w:pPr>
        <w:numPr>
          <w:numId w:val="1008"/>
          <w:ilvl w:val="0"/>
        </w:numPr>
      </w:pPr>
      <w:r>
        <w:t xml:space="preserve">Once channel playback is confirmed, create a program. Under the</w:t>
      </w:r>
      <w:r>
        <w:t xml:space="preserve"> </w:t>
      </w:r>
      <w:r>
        <w:rPr>
          <w:b/>
        </w:rPr>
        <w:t xml:space="preserve">Live</w:t>
      </w:r>
      <w:r>
        <w:t xml:space="preserve"> </w:t>
      </w:r>
      <w:r>
        <w:t xml:space="preserve">tab in the AMSE tool, right click within the program area and select</w:t>
      </w:r>
      <w:r>
        <w:t xml:space="preserve"> </w:t>
      </w:r>
      <w:r>
        <w:rPr>
          <w:b/>
        </w:rPr>
        <w:t xml:space="preserve">Create New Program</w:t>
      </w:r>
      <w:r>
        <w:t xml:space="preserve">.</w:t>
      </w:r>
    </w:p>
    <w:p>
      <w:pPr>
        <w:pStyle w:val="FigureWithCaption"/>
        <w:numPr>
          <w:numId w:val="1000"/>
          <w:ilvl w:val="0"/>
        </w:numPr>
      </w:pPr>
      <w:r>
        <w:drawing>
          <wp:inline>
            <wp:extent cx="5334000" cy="1299597"/>
            <wp:effectExtent b="0" l="0" r="0" t="0"/>
            <wp:docPr descr="" id="1" name="Picture"/>
            <a:graphic>
              <a:graphicData uri="http://schemas.openxmlformats.org/drawingml/2006/picture">
                <pic:pic>
                  <pic:nvPicPr>
                    <pic:cNvPr descr="./media/media-services-tricaster-live-encoder/media-services-tricaster9.png" id="0" name="Picture"/>
                    <pic:cNvPicPr>
                      <a:picLocks noChangeArrowheads="1" noChangeAspect="1"/>
                    </pic:cNvPicPr>
                  </pic:nvPicPr>
                  <pic:blipFill>
                    <a:blip r:embed="rId52"/>
                    <a:stretch>
                      <a:fillRect/>
                    </a:stretch>
                  </pic:blipFill>
                  <pic:spPr bwMode="auto">
                    <a:xfrm>
                      <a:off x="0" y="0"/>
                      <a:ext cx="5334000" cy="1299597"/>
                    </a:xfrm>
                    <a:prstGeom prst="rect">
                      <a:avLst/>
                    </a:prstGeom>
                    <a:noFill/>
                    <a:ln w="9525">
                      <a:noFill/>
                      <a:headEnd/>
                      <a:tailEnd/>
                    </a:ln>
                  </pic:spPr>
                </pic:pic>
              </a:graphicData>
            </a:graphic>
          </wp:inline>
        </w:drawing>
      </w:r>
    </w:p>
    <w:p>
      <w:pPr>
        <w:pStyle w:val="ImageCaption"/>
        <w:numPr>
          <w:numId w:val="1000"/>
          <w:ilvl w:val="0"/>
        </w:numPr>
      </w:pPr>
      <w:r>
        <w:t xml:space="preserve">tricaster</w:t>
      </w:r>
    </w:p>
    <w:p>
      <w:pPr>
        <w:pStyle w:val="Compact"/>
        <w:numPr>
          <w:numId w:val="1008"/>
          <w:ilvl w:val="0"/>
        </w:numPr>
      </w:pPr>
      <w:r>
        <w:t xml:space="preserve">Name the program and, if needed, adjust the</w:t>
      </w:r>
      <w:r>
        <w:t xml:space="preserve"> </w:t>
      </w:r>
      <w:r>
        <w:rPr>
          <w:b/>
        </w:rPr>
        <w:t xml:space="preserve">Archive Window Length</w:t>
      </w:r>
      <w:r>
        <w:t xml:space="preserve"> </w:t>
      </w:r>
      <w:r>
        <w:t xml:space="preserve">(which defaults to 4 hours). You can also specify a storage location or leave as the default.</w:t>
      </w:r>
      <w:r>
        <w:br w:type="textWrapping"/>
      </w:r>
    </w:p>
    <w:p>
      <w:pPr>
        <w:pStyle w:val="Compact"/>
        <w:numPr>
          <w:numId w:val="1008"/>
          <w:ilvl w:val="0"/>
        </w:numPr>
      </w:pPr>
      <w:r>
        <w:t xml:space="preserve">Check the</w:t>
      </w:r>
      <w:r>
        <w:t xml:space="preserve"> </w:t>
      </w:r>
      <w:r>
        <w:rPr>
          <w:b/>
        </w:rPr>
        <w:t xml:space="preserve">Start the Program now</w:t>
      </w:r>
      <w:r>
        <w:t xml:space="preserve"> </w:t>
      </w:r>
      <w:r>
        <w:t xml:space="preserve">box.</w:t>
      </w:r>
    </w:p>
    <w:p>
      <w:pPr>
        <w:numPr>
          <w:numId w:val="1008"/>
          <w:ilvl w:val="0"/>
        </w:numPr>
      </w:pPr>
      <w:r>
        <w:t xml:space="preserve">Click</w:t>
      </w:r>
      <w:r>
        <w:t xml:space="preserve"> </w:t>
      </w:r>
      <w:r>
        <w:rPr>
          <w:b/>
        </w:rPr>
        <w:t xml:space="preserve">Create Program</w:t>
      </w:r>
      <w:r>
        <w:t xml:space="preserve">.</w:t>
      </w:r>
    </w:p>
    <w:p>
      <w:pPr>
        <w:numPr>
          <w:numId w:val="1000"/>
          <w:ilvl w:val="0"/>
        </w:numPr>
      </w:pPr>
      <w:r>
        <w:t xml:space="preserve">Note: Program creation takes less time than channel creation.</w:t>
      </w:r>
    </w:p>
    <w:p>
      <w:pPr>
        <w:pStyle w:val="Compact"/>
        <w:numPr>
          <w:numId w:val="1008"/>
          <w:ilvl w:val="0"/>
        </w:numPr>
      </w:pPr>
      <w:r>
        <w:t xml:space="preserve">Once the program is running, confirm playback by right clicking the program and navigating to</w:t>
      </w:r>
      <w:r>
        <w:t xml:space="preserve"> </w:t>
      </w:r>
      <w:r>
        <w:rPr>
          <w:b/>
        </w:rPr>
        <w:t xml:space="preserve">Playback the program(s)</w:t>
      </w:r>
      <w:r>
        <w:t xml:space="preserve"> </w:t>
      </w:r>
      <w:r>
        <w:t xml:space="preserve">and then selecting</w:t>
      </w:r>
      <w:r>
        <w:t xml:space="preserve"> </w:t>
      </w:r>
      <w:r>
        <w:rPr>
          <w:b/>
        </w:rPr>
        <w:t xml:space="preserve">with Azure Media Player</w:t>
      </w:r>
      <w:r>
        <w:t xml:space="preserve">.</w:t>
      </w:r>
      <w:r>
        <w:br w:type="textWrapping"/>
      </w:r>
    </w:p>
    <w:p>
      <w:pPr>
        <w:numPr>
          <w:numId w:val="1008"/>
          <w:ilvl w:val="0"/>
        </w:numPr>
      </w:pPr>
      <w:r>
        <w:t xml:space="preserve">Once confirmed, right click the program again and select</w:t>
      </w:r>
      <w:r>
        <w:t xml:space="preserve"> </w:t>
      </w:r>
      <w:r>
        <w:rPr>
          <w:b/>
        </w:rPr>
        <w:t xml:space="preserve">Copy the Output URL to Clipboard</w:t>
      </w:r>
      <w:r>
        <w:t xml:space="preserve"> </w:t>
      </w:r>
      <w:r>
        <w:t xml:space="preserve">(or retrieve this information from the</w:t>
      </w:r>
      <w:r>
        <w:t xml:space="preserve"> </w:t>
      </w:r>
      <w:r>
        <w:rPr>
          <w:b/>
        </w:rPr>
        <w:t xml:space="preserve">Program information and settings</w:t>
      </w:r>
      <w:r>
        <w:t xml:space="preserve"> </w:t>
      </w:r>
      <w:r>
        <w:t xml:space="preserve">option from the menu).</w:t>
      </w:r>
    </w:p>
    <w:p>
      <w:pPr>
        <w:pStyle w:val="FirstParagraph"/>
      </w:pPr>
      <w:r>
        <w:t xml:space="preserve">The stream is now ready to be embedded in a player, or distributed to an audience for live viewing.</w:t>
      </w:r>
    </w:p>
    <w:p>
      <w:pPr>
        <w:pStyle w:val="Heading2"/>
      </w:pPr>
      <w:bookmarkStart w:id="53" w:name="troubleshooting"/>
      <w:bookmarkEnd w:id="53"/>
      <w:r>
        <w:t xml:space="preserve">Troubleshooting</w:t>
      </w:r>
    </w:p>
    <w:p>
      <w:pPr>
        <w:pStyle w:val="FirstParagraph"/>
      </w:pPr>
      <w:r>
        <w:t xml:space="preserve">Please see the</w:t>
      </w:r>
      <w:r>
        <w:t xml:space="preserve"> </w:t>
      </w:r>
      <w:hyperlink r:id="rId50">
        <w:r>
          <w:rPr>
            <w:rStyle w:val="Hyperlink"/>
          </w:rPr>
          <w:t xml:space="preserve">troubleshooting</w:t>
        </w:r>
      </w:hyperlink>
      <w:r>
        <w:t xml:space="preserve"> </w:t>
      </w:r>
      <w:r>
        <w:t xml:space="preserve">topic for guidance.</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2c57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d11a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860b2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3" Target="/documentation/articles/media-services-configure-elemental-live-encoder" TargetMode="External" /><Relationship Type="http://schemas.openxmlformats.org/officeDocument/2006/relationships/hyperlink" Id="rId25" Target="/documentation/articles/media-services-configure-fmle-live-encoder" TargetMode="External" /><Relationship Type="http://schemas.openxmlformats.org/officeDocument/2006/relationships/hyperlink" Id="rId22" Target="/documentation/articles/media-services-configure-tricaster-live-encoder" TargetMode="External" /><Relationship Type="http://schemas.openxmlformats.org/officeDocument/2006/relationships/hyperlink" Id="rId38" Target="/documentation/articles/media-services-configure-tricaster-live-encoder#configure_tricaster_rtmp" TargetMode="External" /><Relationship Type="http://schemas.openxmlformats.org/officeDocument/2006/relationships/hyperlink" Id="rId24" Target="/documentation/articles/media-services-configure-wirecast-live-encoder" TargetMode="External" /><Relationship Type="http://schemas.openxmlformats.org/officeDocument/2006/relationships/hyperlink" Id="rId31"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39" Target="/documentation/articles/media-services-manage-live-encoder-enabled-channels#states" TargetMode="External" /><Relationship Type="http://schemas.openxmlformats.org/officeDocument/2006/relationships/hyperlink" Id="rId32"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50" Target="/documentation/articles/media-services-troubleshooting-live-streaming" TargetMode="External" /><Relationship Type="http://schemas.openxmlformats.org/officeDocument/2006/relationships/hyperlink" Id="rId26" Target="http://newtek.com/products/tricaster-40.html" TargetMode="External" /><Relationship Type="http://schemas.openxmlformats.org/officeDocument/2006/relationships/hyperlink" Id="rId33" Target="https://github.com/Azure/Azure-Media-Services-Explorer"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articles/media-services-configure-elemental-live-encoder" TargetMode="External" /><Relationship Type="http://schemas.openxmlformats.org/officeDocument/2006/relationships/hyperlink" Id="rId25" Target="/documentation/articles/media-services-configure-fmle-live-encoder" TargetMode="External" /><Relationship Type="http://schemas.openxmlformats.org/officeDocument/2006/relationships/hyperlink" Id="rId22" Target="/documentation/articles/media-services-configure-tricaster-live-encoder" TargetMode="External" /><Relationship Type="http://schemas.openxmlformats.org/officeDocument/2006/relationships/hyperlink" Id="rId38" Target="/documentation/articles/media-services-configure-tricaster-live-encoder#configure_tricaster_rtmp" TargetMode="External" /><Relationship Type="http://schemas.openxmlformats.org/officeDocument/2006/relationships/hyperlink" Id="rId24" Target="/documentation/articles/media-services-configure-wirecast-live-encoder" TargetMode="External" /><Relationship Type="http://schemas.openxmlformats.org/officeDocument/2006/relationships/hyperlink" Id="rId31"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39" Target="/documentation/articles/media-services-manage-live-encoder-enabled-channels#states" TargetMode="External" /><Relationship Type="http://schemas.openxmlformats.org/officeDocument/2006/relationships/hyperlink" Id="rId32"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50" Target="/documentation/articles/media-services-troubleshooting-live-streaming" TargetMode="External" /><Relationship Type="http://schemas.openxmlformats.org/officeDocument/2006/relationships/hyperlink" Id="rId26" Target="http://newtek.com/products/tricaster-40.html" TargetMode="External" /><Relationship Type="http://schemas.openxmlformats.org/officeDocument/2006/relationships/hyperlink" Id="rId33" Target="https://github.com/Azure/Azure-Media-Services-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