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Pr="00033F22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專題成果報告</w:t>
      </w:r>
      <w:r w:rsidRPr="009D1025">
        <w:rPr>
          <w:rFonts w:ascii="標楷體" w:eastAsia="標楷體" w:hAnsi="標楷體" w:hint="eastAsia"/>
          <w:sz w:val="40"/>
          <w:szCs w:val="40"/>
        </w:rPr>
        <w:t>書</w:t>
      </w: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Pr="00033F22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Pr="00033F22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智慧果樹套袋自走車</w:t>
      </w: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Pr="00033F22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專題成員</w:t>
      </w:r>
      <w:r w:rsidRPr="00033F22">
        <w:rPr>
          <w:rFonts w:ascii="標楷體" w:eastAsia="標楷體" w:hAnsi="標楷體" w:hint="eastAsia"/>
          <w:sz w:val="40"/>
          <w:szCs w:val="40"/>
        </w:rPr>
        <w:t>：</w:t>
      </w: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  <w:r w:rsidRPr="00033F22">
        <w:rPr>
          <w:rFonts w:ascii="標楷體" w:eastAsia="標楷體" w:hAnsi="標楷體" w:hint="eastAsia"/>
          <w:sz w:val="40"/>
          <w:szCs w:val="40"/>
        </w:rPr>
        <w:t>柯佾均</w:t>
      </w:r>
      <w:r>
        <w:rPr>
          <w:rFonts w:ascii="標楷體" w:eastAsia="標楷體" w:hAnsi="標楷體" w:hint="eastAsia"/>
          <w:sz w:val="40"/>
          <w:szCs w:val="40"/>
        </w:rPr>
        <w:t>、徐子傑、柯建亨、李嘉陞</w:t>
      </w: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指導老師：</w:t>
      </w:r>
    </w:p>
    <w:p w:rsidR="00D7575E" w:rsidRPr="00D7575E" w:rsidRDefault="00D7575E" w:rsidP="00D7575E">
      <w:pPr>
        <w:jc w:val="center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劉志俊 主任</w:t>
      </w: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Pr="00033F22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中華民國一一○年十二</w:t>
      </w:r>
      <w:r w:rsidRPr="00033F22">
        <w:rPr>
          <w:rFonts w:ascii="標楷體" w:eastAsia="標楷體" w:hAnsi="標楷體" w:hint="eastAsia"/>
          <w:sz w:val="40"/>
          <w:szCs w:val="40"/>
        </w:rPr>
        <w:t>月</w:t>
      </w:r>
    </w:p>
    <w:p w:rsidR="00D7575E" w:rsidRDefault="00D7575E" w:rsidP="00D7575E">
      <w:pPr>
        <w:rPr>
          <w:rFonts w:ascii="標楷體" w:eastAsia="標楷體" w:hAnsi="標楷體"/>
          <w:sz w:val="40"/>
          <w:szCs w:val="40"/>
        </w:rPr>
      </w:pPr>
    </w:p>
    <w:p w:rsidR="00D7575E" w:rsidRDefault="00D7575E" w:rsidP="00D7575E">
      <w:pPr>
        <w:rPr>
          <w:rFonts w:ascii="標楷體" w:eastAsia="標楷體" w:hAnsi="標楷體"/>
          <w:sz w:val="40"/>
          <w:szCs w:val="40"/>
        </w:rPr>
      </w:pPr>
    </w:p>
    <w:p w:rsidR="00D7575E" w:rsidRPr="009D1025" w:rsidRDefault="00D7575E" w:rsidP="00D7575E">
      <w:pPr>
        <w:rPr>
          <w:rFonts w:ascii="標楷體" w:eastAsia="標楷體" w:hAnsi="標楷體"/>
          <w:sz w:val="40"/>
          <w:szCs w:val="40"/>
        </w:rPr>
      </w:pPr>
    </w:p>
    <w:p w:rsidR="00D7575E" w:rsidRDefault="00D7575E" w:rsidP="00D7575E"/>
    <w:p w:rsidR="00D7575E" w:rsidRPr="009D1025" w:rsidRDefault="00D7575E" w:rsidP="00D7575E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center"/>
        <w:rPr>
          <w:rFonts w:ascii="標楷體" w:eastAsia="標楷體" w:hAnsi="標楷體" w:cs="新細明體"/>
          <w:b/>
          <w:kern w:val="0"/>
          <w:sz w:val="32"/>
          <w:szCs w:val="32"/>
        </w:rPr>
      </w:pPr>
      <w:r w:rsidRPr="009D1025">
        <w:rPr>
          <w:rFonts w:ascii="標楷體" w:eastAsia="標楷體" w:hAnsi="標楷體" w:cs="新細明體" w:hint="eastAsia"/>
          <w:b/>
          <w:kern w:val="0"/>
          <w:sz w:val="32"/>
          <w:szCs w:val="32"/>
        </w:rPr>
        <w:lastRenderedPageBreak/>
        <w:t>簡介</w:t>
      </w:r>
    </w:p>
    <w:p w:rsidR="00D7575E" w:rsidRPr="009D1025" w:rsidRDefault="00D7575E" w:rsidP="00D7575E">
      <w:pPr>
        <w:numPr>
          <w:ilvl w:val="1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系統目的 </w:t>
      </w:r>
    </w:p>
    <w:p w:rsidR="00D7575E" w:rsidRPr="009D1025" w:rsidRDefault="00D7575E" w:rsidP="00D7575E">
      <w:pPr>
        <w:spacing w:before="100" w:beforeAutospacing="1" w:after="100" w:afterAutospacing="1" w:line="360" w:lineRule="auto"/>
        <w:ind w:left="66" w:firstLine="482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台灣因地理位置靠近熱帶，因此擁有豐富的水果，也被稱為「水果王國」，自身也培育出許多農業專家，使得我們的水果品種相當多元，以芒果為例，大多數人只知道愛文，但其實還有金煌、貴妃、烏香等七種以上的品種。</w:t>
      </w:r>
    </w:p>
    <w:p w:rsidR="00D7575E" w:rsidRPr="009D1025" w:rsidRDefault="00D7575E" w:rsidP="00D7575E">
      <w:pPr>
        <w:spacing w:before="100" w:beforeAutospacing="1" w:after="100" w:afterAutospacing="1" w:line="360" w:lineRule="auto"/>
        <w:ind w:firstLine="482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不過目前芒果仍然以人工套袋為主，劣勢在於若要防止蚊蟲叮咬就需噴灑農藥，況且人工套袋相當的耗時耗力，加上目前農民的人力不足，許多年輕人外移。因此自動套袋機是不可或缺的，優勢在於能夠減少農藥的噴灑、提高芒果的甜度、提高芒果光澤度 ，也能解決勞動人力不足的問題。系統範圍目前是以芒果的果民為目標，後續可拓展其他水果的果民。</w:t>
      </w:r>
    </w:p>
    <w:p w:rsidR="00D7575E" w:rsidRPr="009D1025" w:rsidRDefault="00D7575E" w:rsidP="00D7575E">
      <w:pPr>
        <w:numPr>
          <w:ilvl w:val="1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名詞定義、縮寫 </w:t>
      </w:r>
    </w:p>
    <w:p w:rsidR="00D7575E" w:rsidRPr="009D1025" w:rsidRDefault="00D7575E" w:rsidP="00D7575E">
      <w:pPr>
        <w:spacing w:before="100" w:beforeAutospacing="1" w:after="100" w:afterAutospacing="1"/>
        <w:ind w:left="426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AI果樹自動套袋機</w:t>
      </w:r>
    </w:p>
    <w:p w:rsidR="00D7575E" w:rsidRPr="009D1025" w:rsidRDefault="00D7575E" w:rsidP="00D7575E">
      <w:pPr>
        <w:numPr>
          <w:ilvl w:val="1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參考 </w:t>
      </w:r>
    </w:p>
    <w:p w:rsidR="00D7575E" w:rsidRPr="009D1025" w:rsidRDefault="00D7575E" w:rsidP="00D7575E">
      <w:pPr>
        <w:spacing w:before="100" w:beforeAutospacing="1" w:after="100" w:afterAutospacing="1"/>
        <w:ind w:left="426"/>
        <w:rPr>
          <w:rFonts w:ascii="標楷體" w:eastAsia="標楷體" w:hAnsi="標楷體" w:cs="新細明體"/>
          <w:kern w:val="0"/>
        </w:rPr>
      </w:pPr>
      <w:hyperlink r:id="rId7" w:history="1">
        <w:r w:rsidRPr="009D1025">
          <w:rPr>
            <w:rStyle w:val="a7"/>
            <w:rFonts w:ascii="標楷體" w:eastAsia="標楷體" w:hAnsi="標楷體" w:cs="新細明體"/>
            <w:kern w:val="0"/>
          </w:rPr>
          <w:t>https://www.airitilibrary.com/Publication/alDetailedMesh?docid=17262364-201809-201812100005-201812100005-233-257</w:t>
        </w:r>
      </w:hyperlink>
      <w:r w:rsidRPr="009D1025">
        <w:rPr>
          <w:rFonts w:ascii="標楷體" w:eastAsia="標楷體" w:hAnsi="標楷體" w:cs="新細明體" w:hint="eastAsia"/>
          <w:kern w:val="0"/>
        </w:rPr>
        <w:t xml:space="preserve"> </w:t>
      </w:r>
    </w:p>
    <w:p w:rsidR="00D7575E" w:rsidRPr="009D1025" w:rsidRDefault="00D7575E" w:rsidP="00D7575E">
      <w:pPr>
        <w:spacing w:before="100" w:beforeAutospacing="1" w:after="100" w:afterAutospacing="1"/>
        <w:ind w:left="426"/>
        <w:rPr>
          <w:rFonts w:ascii="標楷體" w:eastAsia="標楷體" w:hAnsi="標楷體" w:cs="新細明體"/>
          <w:kern w:val="0"/>
        </w:rPr>
      </w:pPr>
      <w:hyperlink r:id="rId8" w:history="1">
        <w:r w:rsidRPr="009D1025">
          <w:rPr>
            <w:rStyle w:val="a7"/>
            <w:rFonts w:ascii="標楷體" w:eastAsia="標楷體" w:hAnsi="標楷體" w:cs="新細明體"/>
            <w:kern w:val="0"/>
          </w:rPr>
          <w:t>https://www.kdais.gov.tw/upload/kdais/files/web_structure/436/13-2-3.pdf</w:t>
        </w:r>
      </w:hyperlink>
    </w:p>
    <w:p w:rsidR="00D7575E" w:rsidRPr="009D1025" w:rsidRDefault="00D7575E" w:rsidP="00D7575E">
      <w:pPr>
        <w:spacing w:before="100" w:beforeAutospacing="1" w:after="100" w:afterAutospacing="1"/>
        <w:ind w:left="426"/>
        <w:rPr>
          <w:rFonts w:ascii="標楷體" w:eastAsia="標楷體" w:hAnsi="標楷體" w:cs="新細明體"/>
          <w:kern w:val="0"/>
        </w:rPr>
      </w:pPr>
      <w:hyperlink r:id="rId9" w:history="1">
        <w:r w:rsidRPr="009D1025">
          <w:rPr>
            <w:rStyle w:val="a7"/>
            <w:rFonts w:ascii="標楷體" w:eastAsia="標楷體" w:hAnsi="標楷體" w:cs="新細明體"/>
            <w:kern w:val="0"/>
          </w:rPr>
          <w:t>https://arxiv.org/abs/1909.10939</w:t>
        </w:r>
      </w:hyperlink>
      <w:r w:rsidRPr="009D1025">
        <w:rPr>
          <w:rFonts w:ascii="標楷體" w:eastAsia="標楷體" w:hAnsi="標楷體" w:cs="新細明體" w:hint="eastAsia"/>
          <w:kern w:val="0"/>
        </w:rPr>
        <w:t xml:space="preserve"> </w:t>
      </w:r>
    </w:p>
    <w:p w:rsidR="00D7575E" w:rsidRPr="009D1025" w:rsidRDefault="00D7575E" w:rsidP="00D7575E">
      <w:pPr>
        <w:numPr>
          <w:ilvl w:val="1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系統概觀 </w:t>
      </w:r>
    </w:p>
    <w:p w:rsidR="00D7575E" w:rsidRDefault="00D7575E" w:rsidP="00D7575E">
      <w:pPr>
        <w:spacing w:before="100" w:beforeAutospacing="1" w:after="100" w:afterAutospacing="1"/>
        <w:ind w:left="426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以 APP 介面的方式來呈現，方便使用者可以自行的在 APP</w:t>
      </w:r>
      <w:r w:rsidRPr="009D1025">
        <w:rPr>
          <w:rFonts w:ascii="標楷體" w:eastAsia="標楷體" w:hAnsi="標楷體" w:cs="新細明體"/>
          <w:kern w:val="0"/>
        </w:rPr>
        <w:t xml:space="preserve"> </w:t>
      </w:r>
      <w:r w:rsidRPr="009D1025">
        <w:rPr>
          <w:rFonts w:ascii="標楷體" w:eastAsia="標楷體" w:hAnsi="標楷體" w:cs="新細明體" w:hint="eastAsia"/>
          <w:kern w:val="0"/>
        </w:rPr>
        <w:t>選擇需要抓取以及辨識的水果，亦能選擇設備</w:t>
      </w:r>
    </w:p>
    <w:p w:rsidR="00D7575E" w:rsidRPr="009D1025" w:rsidRDefault="00D7575E" w:rsidP="00D7575E">
      <w:pPr>
        <w:spacing w:after="160" w:line="259" w:lineRule="auto"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 w:cs="新細明體"/>
          <w:kern w:val="0"/>
        </w:rPr>
        <w:br w:type="page"/>
      </w:r>
    </w:p>
    <w:p w:rsidR="00D7575E" w:rsidRPr="003F202C" w:rsidRDefault="00D7575E" w:rsidP="00D7575E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center"/>
        <w:rPr>
          <w:rFonts w:ascii="標楷體" w:eastAsia="標楷體" w:hAnsi="標楷體" w:cs="新細明體"/>
          <w:b/>
          <w:kern w:val="0"/>
          <w:sz w:val="32"/>
          <w:szCs w:val="32"/>
        </w:rPr>
      </w:pPr>
      <w:r w:rsidRPr="003F202C">
        <w:rPr>
          <w:rFonts w:ascii="標楷體" w:eastAsia="標楷體" w:hAnsi="標楷體" w:cs="新細明體" w:hint="eastAsia"/>
          <w:b/>
          <w:kern w:val="0"/>
          <w:sz w:val="32"/>
          <w:szCs w:val="32"/>
        </w:rPr>
        <w:lastRenderedPageBreak/>
        <w:t>系統整體性描述</w:t>
      </w:r>
    </w:p>
    <w:p w:rsidR="00D7575E" w:rsidRPr="009D1025" w:rsidRDefault="00D7575E" w:rsidP="00D7575E">
      <w:pPr>
        <w:numPr>
          <w:ilvl w:val="1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>產品特色</w:t>
      </w:r>
    </w:p>
    <w:p w:rsidR="00D7575E" w:rsidRPr="009D1025" w:rsidRDefault="00D7575E" w:rsidP="00D7575E">
      <w:pPr>
        <w:spacing w:before="100" w:beforeAutospacing="1" w:after="100" w:afterAutospacing="1"/>
        <w:ind w:left="66" w:firstLine="482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透過 CCD Camera 拍攝成照片後，使用 LiDAR 建模後，透過 YOLO 來偵測是否為需要套袋的芒果。</w:t>
      </w:r>
    </w:p>
    <w:p w:rsidR="00D7575E" w:rsidRPr="009D1025" w:rsidRDefault="00D7575E" w:rsidP="00D7575E">
      <w:pPr>
        <w:spacing w:before="100" w:beforeAutospacing="1" w:after="100" w:afterAutospacing="1"/>
        <w:ind w:firstLine="482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那為了收集訓練資料，會架設 Database 來存放經過審核後的芒果照片，方便影像資料管理與系統整合。</w:t>
      </w:r>
    </w:p>
    <w:p w:rsidR="00D7575E" w:rsidRPr="009D1025" w:rsidRDefault="00D7575E" w:rsidP="00D7575E">
      <w:pPr>
        <w:spacing w:before="100" w:beforeAutospacing="1" w:after="100" w:afterAutospacing="1"/>
        <w:ind w:firstLine="482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若是偵測到需要套袋的芒果的話，我們會去計算芒果跟機械手臂的位置，而後使用 ROS 系統去控制機械手臂，達到我們想要抓取的位置，然後進行套袋。</w:t>
      </w:r>
    </w:p>
    <w:p w:rsidR="00D7575E" w:rsidRPr="009D1025" w:rsidRDefault="00D7575E" w:rsidP="00D7575E">
      <w:pPr>
        <w:numPr>
          <w:ilvl w:val="1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產品功能 </w:t>
      </w:r>
    </w:p>
    <w:p w:rsidR="00D7575E" w:rsidRPr="009D1025" w:rsidRDefault="00D7575E" w:rsidP="00D7575E">
      <w:pPr>
        <w:spacing w:before="100" w:beforeAutospacing="1" w:after="100" w:afterAutospacing="1" w:line="360" w:lineRule="auto"/>
        <w:ind w:left="68" w:firstLine="482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能夠透過鏡頭，準確的判斷芒果是否為該套袋的狀況，並且計算機械手臂到芒果的位置後，控制機械手臂移動到芒果的位置進行套袋作業。</w:t>
      </w:r>
    </w:p>
    <w:p w:rsidR="00D7575E" w:rsidRPr="009D1025" w:rsidRDefault="00D7575E" w:rsidP="00D7575E">
      <w:pPr>
        <w:numPr>
          <w:ilvl w:val="1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系統使用者 </w:t>
      </w:r>
    </w:p>
    <w:p w:rsidR="00D7575E" w:rsidRPr="009D1025" w:rsidRDefault="00D7575E" w:rsidP="00D7575E">
      <w:pPr>
        <w:spacing w:before="100" w:beforeAutospacing="1" w:after="100" w:afterAutospacing="1"/>
        <w:ind w:left="68" w:firstLine="482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目前是以種植芒果的果農為目標，後續會拓展其他水果的果農。</w:t>
      </w:r>
    </w:p>
    <w:p w:rsidR="00D7575E" w:rsidRPr="009D1025" w:rsidRDefault="00D7575E" w:rsidP="00D7575E">
      <w:pPr>
        <w:numPr>
          <w:ilvl w:val="1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系統限制 </w:t>
      </w:r>
    </w:p>
    <w:p w:rsidR="00D7575E" w:rsidRPr="009D1025" w:rsidRDefault="00D7575E" w:rsidP="00D7575E">
      <w:pPr>
        <w:spacing w:before="100" w:beforeAutospacing="1" w:after="100" w:afterAutospacing="1"/>
        <w:ind w:left="426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不在平地機械手臂比較無法自由活動</w:t>
      </w:r>
    </w:p>
    <w:p w:rsidR="00D7575E" w:rsidRPr="009D1025" w:rsidRDefault="00D7575E" w:rsidP="00D7575E">
      <w:pPr>
        <w:numPr>
          <w:ilvl w:val="1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b/>
          <w:kern w:val="0"/>
        </w:rPr>
      </w:pPr>
      <w:r w:rsidRPr="009D1025">
        <w:rPr>
          <w:rFonts w:ascii="標楷體" w:eastAsia="標楷體" w:hAnsi="標楷體" w:cs="新細明體" w:hint="eastAsia"/>
          <w:b/>
          <w:kern w:val="0"/>
        </w:rPr>
        <w:t xml:space="preserve">系統假設 </w:t>
      </w:r>
    </w:p>
    <w:p w:rsidR="00D7575E" w:rsidRDefault="00D7575E" w:rsidP="00D7575E">
      <w:pPr>
        <w:spacing w:before="100" w:beforeAutospacing="1" w:after="100" w:afterAutospacing="1"/>
        <w:ind w:left="426"/>
        <w:rPr>
          <w:rFonts w:ascii="標楷體" w:eastAsia="標楷體" w:hAnsi="標楷體" w:cs="新細明體"/>
          <w:kern w:val="0"/>
        </w:rPr>
      </w:pPr>
      <w:r w:rsidRPr="009D1025">
        <w:rPr>
          <w:rFonts w:ascii="標楷體" w:eastAsia="標楷體" w:hAnsi="標楷體" w:cs="新細明體" w:hint="eastAsia"/>
          <w:kern w:val="0"/>
        </w:rPr>
        <w:t>使用者向機械手臂指定套袋的水果，機械手臂會去判斷是否在此水果當中有沒有需套袋的水果。</w:t>
      </w:r>
    </w:p>
    <w:p w:rsidR="00D7575E" w:rsidRDefault="00D7575E">
      <w:pPr>
        <w:spacing w:after="160" w:line="259" w:lineRule="auto"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 w:cs="新細明體"/>
          <w:kern w:val="0"/>
        </w:rPr>
        <w:br w:type="page"/>
      </w:r>
    </w:p>
    <w:p w:rsidR="00D7575E" w:rsidRPr="00D7575E" w:rsidRDefault="00D7575E" w:rsidP="00D7575E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標楷體" w:eastAsia="標楷體" w:hAnsi="標楷體" w:cs="新細明體"/>
          <w:b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kern w:val="0"/>
          <w:sz w:val="32"/>
          <w:szCs w:val="32"/>
        </w:rPr>
        <w:lastRenderedPageBreak/>
        <w:t>成果</w:t>
      </w:r>
    </w:p>
    <w:p w:rsidR="00D7575E" w:rsidRDefault="00D7575E" w:rsidP="00D7575E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3</w:t>
      </w:r>
      <w:r w:rsidRPr="009245AF">
        <w:rPr>
          <w:rFonts w:ascii="標楷體" w:eastAsia="標楷體" w:hAnsi="標楷體"/>
          <w:b/>
        </w:rPr>
        <w:t xml:space="preserve">.1 </w:t>
      </w:r>
      <w:r w:rsidRPr="009245AF">
        <w:rPr>
          <w:rFonts w:ascii="標楷體" w:eastAsia="標楷體" w:hAnsi="標楷體" w:hint="eastAsia"/>
          <w:b/>
        </w:rPr>
        <w:t>成果</w:t>
      </w:r>
    </w:p>
    <w:p w:rsidR="00D7575E" w:rsidRDefault="00D7575E" w:rsidP="00D7575E">
      <w:pPr>
        <w:rPr>
          <w:rFonts w:ascii="標楷體" w:eastAsia="標楷體" w:hAnsi="標楷體"/>
          <w:b/>
          <w:szCs w:val="24"/>
        </w:rPr>
      </w:pPr>
      <w:r w:rsidRPr="009245AF"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77816956" wp14:editId="3AB30380">
            <wp:extent cx="2425685" cy="3230880"/>
            <wp:effectExtent l="38100" t="38100" r="89535" b="102870"/>
            <wp:docPr id="62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88" cy="323834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Cs w:val="24"/>
        </w:rPr>
        <w:t xml:space="preserve"> </w:t>
      </w:r>
      <w:r w:rsidRPr="009245AF"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009A17B3" wp14:editId="328BEB78">
            <wp:extent cx="2407920" cy="3207219"/>
            <wp:effectExtent l="38100" t="38100" r="87630" b="88900"/>
            <wp:docPr id="63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75" cy="321621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75E" w:rsidRDefault="00D7575E" w:rsidP="00D7575E">
      <w:pPr>
        <w:rPr>
          <w:rFonts w:ascii="標楷體" w:eastAsia="標楷體" w:hAnsi="標楷體"/>
          <w:b/>
          <w:szCs w:val="24"/>
        </w:rPr>
      </w:pPr>
      <w:r w:rsidRPr="009245AF"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3CD53256" wp14:editId="59F8E71E">
            <wp:extent cx="2425065" cy="3230055"/>
            <wp:effectExtent l="38100" t="38100" r="89535" b="104140"/>
            <wp:docPr id="25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58" cy="32345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b/>
          <w:szCs w:val="24"/>
        </w:rPr>
        <w:t xml:space="preserve"> </w:t>
      </w:r>
      <w:r w:rsidRPr="009245AF"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3CC75233" wp14:editId="45A9425F">
            <wp:extent cx="2407920" cy="3207219"/>
            <wp:effectExtent l="38100" t="38100" r="87630" b="88900"/>
            <wp:docPr id="25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19" cy="321494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75E" w:rsidRDefault="00D7575E" w:rsidP="00D7575E">
      <w:pPr>
        <w:jc w:val="center"/>
        <w:rPr>
          <w:rFonts w:ascii="標楷體" w:eastAsia="標楷體" w:hAnsi="標楷體"/>
          <w:color w:val="000000" w:themeColor="text1"/>
          <w:szCs w:val="24"/>
        </w:rPr>
      </w:pPr>
      <w:r w:rsidRPr="006A4E89">
        <w:rPr>
          <w:rFonts w:ascii="標楷體" w:eastAsia="標楷體" w:hAnsi="標楷體" w:hint="eastAsia"/>
          <w:color w:val="000000" w:themeColor="text1"/>
          <w:szCs w:val="24"/>
        </w:rPr>
        <w:t>▲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模型辨識結果</w:t>
      </w:r>
    </w:p>
    <w:p w:rsidR="00EC796A" w:rsidRDefault="00EC796A">
      <w:bookmarkStart w:id="0" w:name="_GoBack"/>
      <w:bookmarkEnd w:id="0"/>
    </w:p>
    <w:sectPr w:rsidR="00EC79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227" w:rsidRDefault="00FE1227" w:rsidP="00D7575E">
      <w:r>
        <w:separator/>
      </w:r>
    </w:p>
  </w:endnote>
  <w:endnote w:type="continuationSeparator" w:id="0">
    <w:p w:rsidR="00FE1227" w:rsidRDefault="00FE1227" w:rsidP="00D7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227" w:rsidRDefault="00FE1227" w:rsidP="00D7575E">
      <w:r>
        <w:separator/>
      </w:r>
    </w:p>
  </w:footnote>
  <w:footnote w:type="continuationSeparator" w:id="0">
    <w:p w:rsidR="00FE1227" w:rsidRDefault="00FE1227" w:rsidP="00D75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21A27"/>
    <w:multiLevelType w:val="multilevel"/>
    <w:tmpl w:val="F7EC9E1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472E2"/>
    <w:multiLevelType w:val="multilevel"/>
    <w:tmpl w:val="315E57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" w15:restartNumberingAfterBreak="0">
    <w:nsid w:val="319D1F42"/>
    <w:multiLevelType w:val="multilevel"/>
    <w:tmpl w:val="B2A614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" w15:restartNumberingAfterBreak="0">
    <w:nsid w:val="5C00403A"/>
    <w:multiLevelType w:val="multilevel"/>
    <w:tmpl w:val="F7EC9E1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72"/>
    <w:rsid w:val="00D13872"/>
    <w:rsid w:val="00D7575E"/>
    <w:rsid w:val="00EC796A"/>
    <w:rsid w:val="00FE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09EA2"/>
  <w15:chartTrackingRefBased/>
  <w15:docId w15:val="{8737A4FC-CE85-4473-B4DF-26A285DF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75E"/>
    <w:pPr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75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D7575E"/>
  </w:style>
  <w:style w:type="paragraph" w:styleId="a5">
    <w:name w:val="footer"/>
    <w:basedOn w:val="a"/>
    <w:link w:val="a6"/>
    <w:uiPriority w:val="99"/>
    <w:unhideWhenUsed/>
    <w:rsid w:val="00D7575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D7575E"/>
  </w:style>
  <w:style w:type="character" w:styleId="a7">
    <w:name w:val="Hyperlink"/>
    <w:basedOn w:val="a0"/>
    <w:uiPriority w:val="99"/>
    <w:unhideWhenUsed/>
    <w:rsid w:val="00D75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ais.gov.tw/upload/kdais/files/web_structure/436/13-2-3.pdf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airitilibrary.com/Publication/alDetailedMesh?docid=17262364-201809-201812100005-201812100005-233-257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9.109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柯佾均</dc:creator>
  <cp:keywords/>
  <dc:description/>
  <cp:lastModifiedBy>柯佾均</cp:lastModifiedBy>
  <cp:revision>2</cp:revision>
  <dcterms:created xsi:type="dcterms:W3CDTF">2021-12-10T02:11:00Z</dcterms:created>
  <dcterms:modified xsi:type="dcterms:W3CDTF">2021-12-10T02:20:00Z</dcterms:modified>
</cp:coreProperties>
</file>