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Arial" w:hAnsi="Arial" w:eastAsia="Arial"/>
          <w:b/>
          <w:color w:val="000000"/>
          <w:sz w:val="56"/>
        </w:rPr>
        <w:t>METR4202 Team 13 Algorithm Theory and System Application</w:t>
      </w:r>
    </w:p>
    <w:p>
      <w:pPr>
        <w:spacing w:before="280"/>
        <w:jc w:val="center"/>
      </w:pPr>
      <w:r>
        <w:rPr>
          <w:rFonts w:ascii="Arial" w:hAnsi="Arial" w:eastAsia="Arial"/>
          <w:b w:val="0"/>
          <w:color w:val="17365D"/>
          <w:sz w:val="30"/>
        </w:rPr>
        <w:t>State Machine Frontier Search Coverage and ArUco</w:t>
      </w:r>
    </w:p>
    <w:p/>
    <w:p/>
    <w:p/>
    <w:p/>
    <w:p/>
    <w:p>
      <w:pPr>
        <w:jc w:val="center"/>
      </w:pPr>
      <w:r>
        <w:rPr>
          <w:rFonts w:ascii="Consolas" w:hAnsi="Consolas" w:eastAsia="Consolas"/>
          <w:b/>
          <w:color w:val="666666"/>
          <w:sz w:val="26"/>
        </w:rPr>
        <w:t>metr4202_2026_team13</w:t>
      </w:r>
    </w:p>
    <w:p>
      <w:pPr>
        <w:jc w:val="center"/>
      </w:pPr>
      <w:r>
        <w:rPr>
          <w:rFonts w:ascii="Arial" w:hAnsi="Arial" w:eastAsia="Arial"/>
          <w:b w:val="0"/>
          <w:color w:val="666666"/>
          <w:sz w:val="22"/>
        </w:rPr>
        <w:t>Theory and source-level application guide for project members</w:t>
      </w:r>
    </w:p>
    <w:p>
      <w:r>
        <w:br w:type="page"/>
      </w:r>
    </w:p>
    <w:p>
      <w:pPr>
        <w:pStyle w:val="Heading1"/>
        <w:keepNext/>
      </w:pPr>
      <w:r>
        <w:t>1 System Purpose and Architecture</w:t>
      </w:r>
    </w:p>
    <w:p>
      <w:pPr>
        <w:spacing w:after="120" w:line="278" w:lineRule="auto"/>
      </w:pPr>
      <w:r>
        <w:rPr>
          <w:rFonts w:ascii="Arial" w:hAnsi="Arial" w:eastAsia="Arial"/>
          <w:b w:val="0"/>
          <w:color w:val="000000"/>
          <w:sz w:val="22"/>
        </w:rPr>
        <w:t>This package uses SLAM and Nav2 as the mapping and motion layers. The custom code controls mission phases, generates frontier goals, plans visual coverage, and builds the ArUco map. The system explores first, finalizes marker observations second, and runs coverage on a frozen map.</w:t>
      </w:r>
    </w:p>
    <w:p>
      <w:pPr>
        <w:keepNext/>
        <w:jc w:val="center"/>
      </w:pPr>
      <w:r>
        <w:drawing>
          <wp:inline xmlns:a="http://schemas.openxmlformats.org/drawingml/2006/main" xmlns:pic="http://schemas.openxmlformats.org/drawingml/2006/picture">
            <wp:extent cx="5989320" cy="1836725"/>
            <wp:docPr id="1" name="Picture 1" descr="Figure 1 End to end mission flow"/>
            <wp:cNvGraphicFramePr>
              <a:graphicFrameLocks noChangeAspect="1"/>
            </wp:cNvGraphicFramePr>
            <a:graphic>
              <a:graphicData uri="http://schemas.openxmlformats.org/drawingml/2006/picture">
                <pic:pic>
                  <pic:nvPicPr>
                    <pic:cNvPr id="0" name="pipeline_en.png"/>
                    <pic:cNvPicPr/>
                  </pic:nvPicPr>
                  <pic:blipFill>
                    <a:blip r:embed="rId10"/>
                    <a:stretch>
                      <a:fillRect/>
                    </a:stretch>
                  </pic:blipFill>
                  <pic:spPr>
                    <a:xfrm>
                      <a:off x="0" y="0"/>
                      <a:ext cx="5989320" cy="1836725"/>
                    </a:xfrm>
                    <a:prstGeom prst="rect"/>
                  </pic:spPr>
                </pic:pic>
              </a:graphicData>
            </a:graphic>
          </wp:inline>
        </w:drawing>
      </w:r>
    </w:p>
    <w:p>
      <w:pPr>
        <w:spacing w:after="160"/>
        <w:jc w:val="center"/>
      </w:pPr>
      <w:r>
        <w:rPr>
          <w:rFonts w:ascii="Arial" w:hAnsi="Arial" w:eastAsia="Arial"/>
          <w:b w:val="0"/>
          <w:i/>
          <w:color w:val="666666"/>
          <w:sz w:val="18"/>
        </w:rPr>
        <w:t>Figure 1 End to end mission flow</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728"/>
            <w:shd w:fill="17365D"/>
            <w:tcMar>
              <w:top w:w="110" w:type="dxa"/>
              <w:start w:w="110" w:type="dxa"/>
              <w:bottom w:w="110" w:type="dxa"/>
              <w:end w:w="110" w:type="dxa"/>
            </w:tcMar>
            <w:vAlign w:val="center"/>
          </w:tcPr>
          <w:p>
            <w:pPr>
              <w:jc w:val="center"/>
            </w:pPr>
            <w:r>
              <w:rPr>
                <w:rFonts w:ascii="Arial" w:hAnsi="Arial" w:eastAsia="Arial"/>
                <w:b/>
                <w:color w:val="FFFFFF"/>
                <w:sz w:val="20"/>
              </w:rPr>
              <w:t>Module</w:t>
            </w:r>
          </w:p>
        </w:tc>
        <w:tc>
          <w:tcPr>
            <w:tcW w:type="dxa" w:w="3168"/>
            <w:shd w:fill="17365D"/>
            <w:tcMar>
              <w:top w:w="110" w:type="dxa"/>
              <w:start w:w="110" w:type="dxa"/>
              <w:bottom w:w="110" w:type="dxa"/>
              <w:end w:w="110" w:type="dxa"/>
            </w:tcMar>
            <w:vAlign w:val="center"/>
          </w:tcPr>
          <w:p>
            <w:pPr>
              <w:jc w:val="center"/>
            </w:pPr>
            <w:r>
              <w:rPr>
                <w:rFonts w:ascii="Arial" w:hAnsi="Arial" w:eastAsia="Arial"/>
                <w:b/>
                <w:color w:val="FFFFFF"/>
                <w:sz w:val="20"/>
              </w:rPr>
              <w:t>Theoretical role</w:t>
            </w:r>
          </w:p>
        </w:tc>
        <w:tc>
          <w:tcPr>
            <w:tcW w:type="dxa" w:w="4464"/>
            <w:shd w:fill="17365D"/>
            <w:tcMar>
              <w:top w:w="110" w:type="dxa"/>
              <w:start w:w="110" w:type="dxa"/>
              <w:bottom w:w="110" w:type="dxa"/>
              <w:end w:w="110" w:type="dxa"/>
            </w:tcMar>
            <w:vAlign w:val="center"/>
          </w:tcPr>
          <w:p>
            <w:pPr>
              <w:jc w:val="center"/>
            </w:pPr>
            <w:r>
              <w:rPr>
                <w:rFonts w:ascii="Arial" w:hAnsi="Arial" w:eastAsia="Arial"/>
                <w:b/>
                <w:color w:val="FFFFFF"/>
                <w:sz w:val="20"/>
              </w:rPr>
              <w:t>Implementation</w:t>
            </w:r>
          </w:p>
        </w:tc>
      </w:tr>
      <w:tr>
        <w:tc>
          <w:tcPr>
            <w:tcW w:type="dxa" w:w="1728"/>
            <w:tcMar>
              <w:top w:w="110" w:type="dxa"/>
              <w:start w:w="110" w:type="dxa"/>
              <w:bottom w:w="110" w:type="dxa"/>
              <w:end w:w="110" w:type="dxa"/>
            </w:tcMar>
            <w:vAlign w:val="center"/>
          </w:tcPr>
          <w:p>
            <w:pPr>
              <w:spacing w:after="0"/>
            </w:pPr>
            <w:r>
              <w:rPr>
                <w:rFonts w:ascii="Arial" w:hAnsi="Arial" w:eastAsia="Arial"/>
                <w:b w:val="0"/>
                <w:color w:val="000000"/>
                <w:sz w:val="19"/>
              </w:rPr>
              <w:t>State machine</w:t>
            </w:r>
          </w:p>
        </w:tc>
        <w:tc>
          <w:tcPr>
            <w:tcW w:type="dxa" w:w="3168"/>
            <w:tcMar>
              <w:top w:w="110" w:type="dxa"/>
              <w:start w:w="110" w:type="dxa"/>
              <w:bottom w:w="110" w:type="dxa"/>
              <w:end w:w="110" w:type="dxa"/>
            </w:tcMar>
            <w:vAlign w:val="center"/>
          </w:tcPr>
          <w:p>
            <w:pPr>
              <w:spacing w:after="0"/>
            </w:pPr>
            <w:r>
              <w:rPr>
                <w:rFonts w:ascii="Arial" w:hAnsi="Arial" w:eastAsia="Arial"/>
                <w:b w:val="0"/>
                <w:color w:val="000000"/>
                <w:sz w:val="19"/>
              </w:rPr>
              <w:t>Controls discrete mission phases and events</w:t>
            </w:r>
          </w:p>
        </w:tc>
        <w:tc>
          <w:tcPr>
            <w:tcW w:type="dxa" w:w="4464"/>
            <w:tcMar>
              <w:top w:w="110" w:type="dxa"/>
              <w:start w:w="110" w:type="dxa"/>
              <w:bottom w:w="110" w:type="dxa"/>
              <w:end w:w="110" w:type="dxa"/>
            </w:tcMar>
            <w:vAlign w:val="center"/>
          </w:tcPr>
          <w:p>
            <w:pPr>
              <w:spacing w:after="0"/>
            </w:pPr>
            <w:r>
              <w:rPr>
                <w:rFonts w:ascii="Arial" w:hAnsi="Arial" w:eastAsia="Arial"/>
                <w:b w:val="0"/>
                <w:color w:val="000000"/>
                <w:sz w:val="19"/>
              </w:rPr>
              <w:t>mission_manager.py</w:t>
            </w:r>
          </w:p>
        </w:tc>
      </w:tr>
      <w:tr>
        <w:tc>
          <w:tcPr>
            <w:tcW w:type="dxa" w:w="1728"/>
            <w:tcMar>
              <w:top w:w="110" w:type="dxa"/>
              <w:start w:w="110" w:type="dxa"/>
              <w:bottom w:w="110" w:type="dxa"/>
              <w:end w:w="110" w:type="dxa"/>
            </w:tcMar>
            <w:vAlign w:val="center"/>
            <w:shd w:fill="EAF2F8"/>
          </w:tcPr>
          <w:p>
            <w:pPr>
              <w:spacing w:after="0"/>
            </w:pPr>
            <w:r>
              <w:rPr>
                <w:rFonts w:ascii="Arial" w:hAnsi="Arial" w:eastAsia="Arial"/>
                <w:b w:val="0"/>
                <w:color w:val="000000"/>
                <w:sz w:val="19"/>
              </w:rPr>
              <w:t>Frontier search</w:t>
            </w:r>
          </w:p>
        </w:tc>
        <w:tc>
          <w:tcPr>
            <w:tcW w:type="dxa" w:w="3168"/>
            <w:tcMar>
              <w:top w:w="110" w:type="dxa"/>
              <w:start w:w="110" w:type="dxa"/>
              <w:bottom w:w="110" w:type="dxa"/>
              <w:end w:w="110" w:type="dxa"/>
            </w:tcMar>
            <w:vAlign w:val="center"/>
            <w:shd w:fill="EAF2F8"/>
          </w:tcPr>
          <w:p>
            <w:pPr>
              <w:spacing w:after="0"/>
            </w:pPr>
            <w:r>
              <w:rPr>
                <w:rFonts w:ascii="Arial" w:hAnsi="Arial" w:eastAsia="Arial"/>
                <w:b w:val="0"/>
                <w:color w:val="000000"/>
                <w:sz w:val="19"/>
              </w:rPr>
              <w:t>Uses known unknown boundaries to drive exploration</w:t>
            </w:r>
          </w:p>
        </w:tc>
        <w:tc>
          <w:tcPr>
            <w:tcW w:type="dxa" w:w="4464"/>
            <w:tcMar>
              <w:top w:w="110" w:type="dxa"/>
              <w:start w:w="110" w:type="dxa"/>
              <w:bottom w:w="110" w:type="dxa"/>
              <w:end w:w="110" w:type="dxa"/>
            </w:tcMar>
            <w:vAlign w:val="center"/>
            <w:shd w:fill="EAF2F8"/>
          </w:tcPr>
          <w:p>
            <w:pPr>
              <w:spacing w:after="0"/>
            </w:pPr>
            <w:r>
              <w:rPr>
                <w:rFonts w:ascii="Arial" w:hAnsi="Arial" w:eastAsia="Arial"/>
                <w:b w:val="0"/>
                <w:color w:val="000000"/>
                <w:sz w:val="19"/>
              </w:rPr>
              <w:t>exploration.py</w:t>
            </w:r>
          </w:p>
        </w:tc>
      </w:tr>
      <w:tr>
        <w:tc>
          <w:tcPr>
            <w:tcW w:type="dxa" w:w="1728"/>
            <w:tcMar>
              <w:top w:w="110" w:type="dxa"/>
              <w:start w:w="110" w:type="dxa"/>
              <w:bottom w:w="110" w:type="dxa"/>
              <w:end w:w="110" w:type="dxa"/>
            </w:tcMar>
            <w:vAlign w:val="center"/>
          </w:tcPr>
          <w:p>
            <w:pPr>
              <w:spacing w:after="0"/>
            </w:pPr>
            <w:r>
              <w:rPr>
                <w:rFonts w:ascii="Arial" w:hAnsi="Arial" w:eastAsia="Arial"/>
                <w:b w:val="0"/>
                <w:color w:val="000000"/>
                <w:sz w:val="19"/>
              </w:rPr>
              <w:t>Coverage</w:t>
            </w:r>
          </w:p>
        </w:tc>
        <w:tc>
          <w:tcPr>
            <w:tcW w:type="dxa" w:w="3168"/>
            <w:tcMar>
              <w:top w:w="110" w:type="dxa"/>
              <w:start w:w="110" w:type="dxa"/>
              <w:bottom w:w="110" w:type="dxa"/>
              <w:end w:w="110" w:type="dxa"/>
            </w:tcMar>
            <w:vAlign w:val="center"/>
          </w:tcPr>
          <w:p>
            <w:pPr>
              <w:spacing w:after="0"/>
            </w:pPr>
            <w:r>
              <w:rPr>
                <w:rFonts w:ascii="Arial" w:hAnsi="Arial" w:eastAsia="Arial"/>
                <w:b w:val="0"/>
                <w:color w:val="000000"/>
                <w:sz w:val="19"/>
              </w:rPr>
              <w:t>Selects viewpoints for boundary targets</w:t>
            </w:r>
          </w:p>
        </w:tc>
        <w:tc>
          <w:tcPr>
            <w:tcW w:type="dxa" w:w="4464"/>
            <w:tcMar>
              <w:top w:w="110" w:type="dxa"/>
              <w:start w:w="110" w:type="dxa"/>
              <w:bottom w:w="110" w:type="dxa"/>
              <w:end w:w="110" w:type="dxa"/>
            </w:tcMar>
            <w:vAlign w:val="center"/>
          </w:tcPr>
          <w:p>
            <w:pPr>
              <w:spacing w:after="0"/>
            </w:pPr>
            <w:r>
              <w:rPr>
                <w:rFonts w:ascii="Arial" w:hAnsi="Arial" w:eastAsia="Arial"/>
                <w:b w:val="0"/>
                <w:color w:val="000000"/>
                <w:sz w:val="19"/>
              </w:rPr>
              <w:t>coverage.py and coverage_geometry.py</w:t>
            </w:r>
          </w:p>
        </w:tc>
      </w:tr>
      <w:tr>
        <w:tc>
          <w:tcPr>
            <w:tcW w:type="dxa" w:w="1728"/>
            <w:tcMar>
              <w:top w:w="110" w:type="dxa"/>
              <w:start w:w="110" w:type="dxa"/>
              <w:bottom w:w="110" w:type="dxa"/>
              <w:end w:w="110" w:type="dxa"/>
            </w:tcMar>
            <w:vAlign w:val="center"/>
            <w:shd w:fill="EAF2F8"/>
          </w:tcPr>
          <w:p>
            <w:pPr>
              <w:spacing w:after="0"/>
            </w:pPr>
            <w:r>
              <w:rPr>
                <w:rFonts w:ascii="Arial" w:hAnsi="Arial" w:eastAsia="Arial"/>
                <w:b w:val="0"/>
                <w:color w:val="000000"/>
                <w:sz w:val="19"/>
              </w:rPr>
              <w:t>ArUco</w:t>
            </w:r>
          </w:p>
        </w:tc>
        <w:tc>
          <w:tcPr>
            <w:tcW w:type="dxa" w:w="3168"/>
            <w:tcMar>
              <w:top w:w="110" w:type="dxa"/>
              <w:start w:w="110" w:type="dxa"/>
              <w:bottom w:w="110" w:type="dxa"/>
              <w:end w:w="110" w:type="dxa"/>
            </w:tcMar>
            <w:vAlign w:val="center"/>
            <w:shd w:fill="EAF2F8"/>
          </w:tcPr>
          <w:p>
            <w:pPr>
              <w:spacing w:after="0"/>
            </w:pPr>
            <w:r>
              <w:rPr>
                <w:rFonts w:ascii="Arial" w:hAnsi="Arial" w:eastAsia="Arial"/>
                <w:b w:val="0"/>
                <w:color w:val="000000"/>
                <w:sz w:val="19"/>
              </w:rPr>
              <w:t>Detects markers and fuses global positions</w:t>
            </w:r>
          </w:p>
        </w:tc>
        <w:tc>
          <w:tcPr>
            <w:tcW w:type="dxa" w:w="4464"/>
            <w:tcMar>
              <w:top w:w="110" w:type="dxa"/>
              <w:start w:w="110" w:type="dxa"/>
              <w:bottom w:w="110" w:type="dxa"/>
              <w:end w:w="110" w:type="dxa"/>
            </w:tcMar>
            <w:vAlign w:val="center"/>
            <w:shd w:fill="EAF2F8"/>
          </w:tcPr>
          <w:p>
            <w:pPr>
              <w:spacing w:after="0"/>
            </w:pPr>
            <w:r>
              <w:rPr>
                <w:rFonts w:ascii="Arial" w:hAnsi="Arial" w:eastAsia="Arial"/>
                <w:b w:val="0"/>
                <w:color w:val="000000"/>
                <w:sz w:val="19"/>
              </w:rPr>
              <w:t>aruco_detection.py and aruco_localization.py</w:t>
            </w:r>
          </w:p>
        </w:tc>
      </w:tr>
    </w:tbl>
    <w:p/>
    <w:p>
      <w:pPr>
        <w:spacing w:after="120" w:line="278" w:lineRule="auto"/>
      </w:pPr>
      <w:r>
        <w:rPr>
          <w:rFonts w:ascii="Arial" w:hAnsi="Arial" w:eastAsia="Arial"/>
          <w:b w:val="0"/>
          <w:color w:val="000000"/>
          <w:sz w:val="22"/>
        </w:rPr>
        <w:t>Algorithm nodes produce tasks, Mission Manager controls order, and Nav2 executes motion. This separation allows decisions, phase transitions, and robot motion to be tested independently.</w:t>
      </w:r>
    </w:p>
    <w:p>
      <w:r>
        <w:br w:type="page"/>
      </w:r>
    </w:p>
    <w:p>
      <w:pPr>
        <w:pStyle w:val="Heading1"/>
        <w:keepNext/>
      </w:pPr>
      <w:r>
        <w:t>2 State Machine Theory and Application</w:t>
      </w:r>
    </w:p>
    <w:p>
      <w:pPr>
        <w:pStyle w:val="Heading2"/>
        <w:keepNext/>
      </w:pPr>
      <w:r>
        <w:t>2 1 Theory</w:t>
      </w:r>
    </w:p>
    <w:p>
      <w:pPr>
        <w:spacing w:after="120" w:line="278" w:lineRule="auto"/>
      </w:pPr>
      <w:r>
        <w:rPr>
          <w:rFonts w:ascii="Arial" w:hAnsi="Arial" w:eastAsia="Arial"/>
          <w:b w:val="0"/>
          <w:color w:val="000000"/>
          <w:sz w:val="22"/>
        </w:rPr>
        <w:t>A finite state machine represents a mission with a limited set of phases. Events or conditions trigger transitions, and each state permits only phase-appropriate behaviour. It prevents concurrent exploration and coverage, duplicate action submission, and startup before dependencies are ready.</w:t>
      </w:r>
    </w:p>
    <w:p>
      <w:pPr>
        <w:pStyle w:val="ListBullet"/>
        <w:spacing w:after="60" w:line="269" w:lineRule="auto"/>
      </w:pPr>
      <w:r>
        <w:rPr>
          <w:rFonts w:ascii="Arial" w:hAnsi="Arial" w:eastAsia="Arial"/>
          <w:b w:val="0"/>
          <w:color w:val="000000"/>
          <w:sz w:val="21"/>
        </w:rPr>
        <w:t>A state represents mission phase rather than the robot's continuous physical pose.</w:t>
      </w:r>
    </w:p>
    <w:p>
      <w:pPr>
        <w:pStyle w:val="ListBullet"/>
        <w:spacing w:after="60" w:line="269" w:lineRule="auto"/>
      </w:pPr>
      <w:r>
        <w:rPr>
          <w:rFonts w:ascii="Arial" w:hAnsi="Arial" w:eastAsia="Arial"/>
          <w:b w:val="0"/>
          <w:color w:val="000000"/>
          <w:sz w:val="21"/>
        </w:rPr>
        <w:t>Transitions come from service responses, Nav2 action results, and readiness checks.</w:t>
      </w:r>
    </w:p>
    <w:p>
      <w:pPr>
        <w:pStyle w:val="ListBullet"/>
        <w:spacing w:after="60" w:line="269" w:lineRule="auto"/>
      </w:pPr>
      <w:r>
        <w:rPr>
          <w:rFonts w:ascii="Arial" w:hAnsi="Arial" w:eastAsia="Arial"/>
          <w:b w:val="0"/>
          <w:color w:val="000000"/>
          <w:sz w:val="21"/>
        </w:rPr>
        <w:t>Task IDs and pending flags reject stale callbacks and duplicate requests.</w:t>
      </w:r>
    </w:p>
    <w:p>
      <w:pPr>
        <w:keepNext/>
        <w:jc w:val="center"/>
      </w:pPr>
      <w:r>
        <w:drawing>
          <wp:inline xmlns:a="http://schemas.openxmlformats.org/drawingml/2006/main" xmlns:pic="http://schemas.openxmlformats.org/drawingml/2006/picture">
            <wp:extent cx="5989320" cy="3501449"/>
            <wp:docPr id="2" name="Picture 2" descr="Figure 2 Mission Manager state machine"/>
            <wp:cNvGraphicFramePr>
              <a:graphicFrameLocks noChangeAspect="1"/>
            </wp:cNvGraphicFramePr>
            <a:graphic>
              <a:graphicData uri="http://schemas.openxmlformats.org/drawingml/2006/picture">
                <pic:pic>
                  <pic:nvPicPr>
                    <pic:cNvPr id="0" name="state_en.png"/>
                    <pic:cNvPicPr/>
                  </pic:nvPicPr>
                  <pic:blipFill>
                    <a:blip r:embed="rId11"/>
                    <a:stretch>
                      <a:fillRect/>
                    </a:stretch>
                  </pic:blipFill>
                  <pic:spPr>
                    <a:xfrm>
                      <a:off x="0" y="0"/>
                      <a:ext cx="5989320" cy="3501449"/>
                    </a:xfrm>
                    <a:prstGeom prst="rect"/>
                  </pic:spPr>
                </pic:pic>
              </a:graphicData>
            </a:graphic>
          </wp:inline>
        </w:drawing>
      </w:r>
    </w:p>
    <w:p>
      <w:pPr>
        <w:spacing w:after="160"/>
        <w:jc w:val="center"/>
      </w:pPr>
      <w:r>
        <w:rPr>
          <w:rFonts w:ascii="Arial" w:hAnsi="Arial" w:eastAsia="Arial"/>
          <w:b w:val="0"/>
          <w:i/>
          <w:color w:val="666666"/>
          <w:sz w:val="18"/>
        </w:rPr>
        <w:t>Figure 2 Mission Manager state machine</w:t>
      </w:r>
    </w:p>
    <w:p>
      <w:pPr>
        <w:pStyle w:val="Heading2"/>
        <w:keepNext/>
      </w:pPr>
      <w:r>
        <w:t>2 2 Application in this package</w:t>
      </w:r>
    </w:p>
    <w:p>
      <w:pPr>
        <w:pStyle w:val="ListNumber"/>
        <w:spacing w:after="60" w:line="269" w:lineRule="auto"/>
      </w:pPr>
      <w:r>
        <w:rPr>
          <w:rFonts w:ascii="Arial" w:hAnsi="Arial" w:eastAsia="Arial"/>
          <w:b w:val="0"/>
          <w:color w:val="000000"/>
          <w:sz w:val="21"/>
        </w:rPr>
        <w:t>WAITING FOR SERVICES waits for custom services and the Nav2 lifecycle.</w:t>
      </w:r>
    </w:p>
    <w:p>
      <w:pPr>
        <w:pStyle w:val="ListNumber"/>
        <w:spacing w:after="60" w:line="269" w:lineRule="auto"/>
      </w:pPr>
      <w:r>
        <w:rPr>
          <w:rFonts w:ascii="Arial" w:hAnsi="Arial" w:eastAsia="Arial"/>
          <w:b w:val="0"/>
          <w:color w:val="000000"/>
          <w:sz w:val="21"/>
        </w:rPr>
        <w:t>EXPLORATION requests frontier goals and submits NAVIGATE actions.</w:t>
      </w:r>
    </w:p>
    <w:p>
      <w:pPr>
        <w:pStyle w:val="ListNumber"/>
        <w:spacing w:after="60" w:line="269" w:lineRule="auto"/>
      </w:pPr>
      <w:r>
        <w:rPr>
          <w:rFonts w:ascii="Arial" w:hAnsi="Arial" w:eastAsia="Arial"/>
          <w:b w:val="0"/>
          <w:color w:val="000000"/>
          <w:sz w:val="21"/>
        </w:rPr>
        <w:t>ARUCO FINALIZE reprojects historical observations using the final map to odom relation.</w:t>
      </w:r>
    </w:p>
    <w:p>
      <w:pPr>
        <w:pStyle w:val="ListNumber"/>
        <w:spacing w:after="60" w:line="269" w:lineRule="auto"/>
      </w:pPr>
      <w:r>
        <w:rPr>
          <w:rFonts w:ascii="Arial" w:hAnsi="Arial" w:eastAsia="Arial"/>
          <w:b w:val="0"/>
          <w:color w:val="000000"/>
          <w:sz w:val="21"/>
        </w:rPr>
        <w:t>COVERAGE INIT freezes the map and builds the coverage model.</w:t>
      </w:r>
    </w:p>
    <w:p>
      <w:pPr>
        <w:pStyle w:val="ListNumber"/>
        <w:spacing w:after="60" w:line="269" w:lineRule="auto"/>
      </w:pPr>
      <w:r>
        <w:rPr>
          <w:rFonts w:ascii="Arial" w:hAnsi="Arial" w:eastAsia="Arial"/>
          <w:b w:val="0"/>
          <w:color w:val="000000"/>
          <w:sz w:val="21"/>
        </w:rPr>
        <w:t>COVERAGE performs navigation and spin transactions until no task remains.</w:t>
      </w:r>
    </w:p>
    <w:p>
      <w:pPr>
        <w:pStyle w:val="ListNumber"/>
        <w:spacing w:after="60" w:line="269" w:lineRule="auto"/>
      </w:pPr>
      <w:r>
        <w:rPr>
          <w:rFonts w:ascii="Arial" w:hAnsi="Arial" w:eastAsia="Arial"/>
          <w:b w:val="0"/>
          <w:color w:val="000000"/>
          <w:sz w:val="21"/>
        </w:rPr>
        <w:t>RECOVERY receives failure context; the current implementation returns SKIP.</w:t>
      </w:r>
    </w:p>
    <w:p>
      <w:pPr>
        <w:spacing w:after="120" w:line="278" w:lineRule="auto"/>
      </w:pPr>
      <w:r>
        <w:rPr>
          <w:rFonts w:ascii="Arial" w:hAnsi="Arial" w:eastAsia="Arial"/>
          <w:b w:val="0"/>
          <w:color w:val="000000"/>
          <w:sz w:val="22"/>
        </w:rPr>
        <w:t>The state machine interface allows future retry, escape, and abort policies, but active recovery is not yet implemented.</w:t>
      </w:r>
    </w:p>
    <w:p>
      <w:r>
        <w:br w:type="page"/>
      </w:r>
    </w:p>
    <w:p>
      <w:pPr>
        <w:pStyle w:val="Heading1"/>
        <w:keepNext/>
      </w:pPr>
      <w:r>
        <w:t>3 Frontier Search Theory and Application</w:t>
      </w:r>
    </w:p>
    <w:p>
      <w:pPr>
        <w:pStyle w:val="Heading2"/>
        <w:keepNext/>
      </w:pPr>
      <w:r>
        <w:t>3 1 Theory</w:t>
      </w:r>
    </w:p>
    <w:p>
      <w:pPr>
        <w:spacing w:after="120" w:line="278" w:lineRule="auto"/>
      </w:pPr>
      <w:r>
        <w:rPr>
          <w:rFonts w:ascii="Arial" w:hAnsi="Arial" w:eastAsia="Arial"/>
          <w:b w:val="0"/>
          <w:color w:val="000000"/>
          <w:sz w:val="22"/>
        </w:rPr>
        <w:t>An occupancy grid classifies space as free, occupied, or unknown. A frontier is a known free cell adjacent to unknown space. Moving near a frontier exposes new space to the sensors, so frontiers provide exploration goals. A useful goal must also be safe and connected to the robot.</w:t>
      </w:r>
    </w:p>
    <w:p>
      <w:pPr>
        <w:keepNext/>
        <w:jc w:val="center"/>
      </w:pPr>
      <w:r>
        <w:drawing>
          <wp:inline xmlns:a="http://schemas.openxmlformats.org/drawingml/2006/main" xmlns:pic="http://schemas.openxmlformats.org/drawingml/2006/picture">
            <wp:extent cx="5989320" cy="3225018"/>
            <wp:docPr id="3" name="Picture 3" descr="Figure 3 Frontier cells and a safe candidate"/>
            <wp:cNvGraphicFramePr>
              <a:graphicFrameLocks noChangeAspect="1"/>
            </wp:cNvGraphicFramePr>
            <a:graphic>
              <a:graphicData uri="http://schemas.openxmlformats.org/drawingml/2006/picture">
                <pic:pic>
                  <pic:nvPicPr>
                    <pic:cNvPr id="0" name="frontier_en.png"/>
                    <pic:cNvPicPr/>
                  </pic:nvPicPr>
                  <pic:blipFill>
                    <a:blip r:embed="rId12"/>
                    <a:stretch>
                      <a:fillRect/>
                    </a:stretch>
                  </pic:blipFill>
                  <pic:spPr>
                    <a:xfrm>
                      <a:off x="0" y="0"/>
                      <a:ext cx="5989320" cy="3225018"/>
                    </a:xfrm>
                    <a:prstGeom prst="rect"/>
                  </pic:spPr>
                </pic:pic>
              </a:graphicData>
            </a:graphic>
          </wp:inline>
        </w:drawing>
      </w:r>
    </w:p>
    <w:p>
      <w:pPr>
        <w:spacing w:after="160"/>
        <w:jc w:val="center"/>
      </w:pPr>
      <w:r>
        <w:rPr>
          <w:rFonts w:ascii="Arial" w:hAnsi="Arial" w:eastAsia="Arial"/>
          <w:b w:val="0"/>
          <w:i/>
          <w:color w:val="666666"/>
          <w:sz w:val="18"/>
        </w:rPr>
        <w:t>Figure 3 Frontier cells and a safe candidate</w:t>
      </w:r>
    </w:p>
    <w:p>
      <w:pPr>
        <w:pStyle w:val="Heading2"/>
        <w:keepNext/>
      </w:pPr>
      <w:r>
        <w:t>3 2 Application in this package</w:t>
      </w:r>
    </w:p>
    <w:p>
      <w:pPr>
        <w:pStyle w:val="ListNumber"/>
        <w:spacing w:after="60" w:line="269" w:lineRule="auto"/>
      </w:pPr>
      <w:r>
        <w:rPr>
          <w:rFonts w:ascii="Arial" w:hAnsi="Arial" w:eastAsia="Arial"/>
          <w:b w:val="0"/>
          <w:color w:val="000000"/>
          <w:sz w:val="21"/>
        </w:rPr>
        <w:t>Read the continuously updated map and obtain the robot pose through TF.</w:t>
      </w:r>
    </w:p>
    <w:p>
      <w:pPr>
        <w:pStyle w:val="ListNumber"/>
        <w:spacing w:after="60" w:line="269" w:lineRule="auto"/>
      </w:pPr>
      <w:r>
        <w:rPr>
          <w:rFonts w:ascii="Arial" w:hAnsi="Arial" w:eastAsia="Arial"/>
          <w:b w:val="0"/>
          <w:color w:val="000000"/>
          <w:sz w:val="21"/>
        </w:rPr>
        <w:t>Find free cells adjacent to unknown cells and form 8-connected frontier clusters.</w:t>
      </w:r>
    </w:p>
    <w:p>
      <w:pPr>
        <w:pStyle w:val="ListNumber"/>
        <w:spacing w:after="60" w:line="269" w:lineRule="auto"/>
      </w:pPr>
      <w:r>
        <w:rPr>
          <w:rFonts w:ascii="Arial" w:hAnsi="Arial" w:eastAsia="Arial"/>
          <w:b w:val="0"/>
          <w:color w:val="000000"/>
          <w:sz w:val="21"/>
        </w:rPr>
        <w:t>Reject small clusters and search from each frontier into safely cleared free space.</w:t>
      </w:r>
    </w:p>
    <w:p>
      <w:pPr>
        <w:pStyle w:val="ListNumber"/>
        <w:spacing w:after="60" w:line="269" w:lineRule="auto"/>
      </w:pPr>
      <w:r>
        <w:rPr>
          <w:rFonts w:ascii="Arial" w:hAnsi="Arial" w:eastAsia="Arial"/>
          <w:b w:val="0"/>
          <w:color w:val="000000"/>
          <w:sz w:val="21"/>
        </w:rPr>
        <w:t>Keep candidates in the robot's reachable component and reject goals that are too close, unsafe, or recently ineffective.</w:t>
      </w:r>
    </w:p>
    <w:p>
      <w:pPr>
        <w:pStyle w:val="ListNumber"/>
        <w:spacing w:after="60" w:line="269" w:lineRule="auto"/>
      </w:pPr>
      <w:r>
        <w:rPr>
          <w:rFonts w:ascii="Arial" w:hAnsi="Arial" w:eastAsia="Arial"/>
          <w:b w:val="0"/>
          <w:color w:val="000000"/>
          <w:sz w:val="21"/>
        </w:rPr>
        <w:t>Select the nearest valid candidate, orient it toward the frontier, and return NAVIGATE.</w:t>
      </w:r>
    </w:p>
    <w:p>
      <w:pPr>
        <w:pStyle w:val="ListNumber"/>
        <w:spacing w:after="60" w:line="269" w:lineRule="auto"/>
      </w:pPr>
      <w:r>
        <w:rPr>
          <w:rFonts w:ascii="Arial" w:hAnsi="Arial" w:eastAsia="Arial"/>
          <w:b w:val="0"/>
          <w:color w:val="000000"/>
          <w:sz w:val="21"/>
        </w:rPr>
        <w:t>After navigation, measure known-cell growth and temporarily suppress goals with insufficient gain.</w:t>
      </w:r>
    </w:p>
    <w:p>
      <w:pPr>
        <w:pStyle w:val="ListNumber"/>
        <w:spacing w:after="60" w:line="269" w:lineRule="auto"/>
      </w:pPr>
      <w:r>
        <w:rPr>
          <w:rFonts w:ascii="Arial" w:hAnsi="Arial" w:eastAsia="Arial"/>
          <w:b w:val="0"/>
          <w:color w:val="000000"/>
          <w:sz w:val="21"/>
        </w:rPr>
        <w:t>Finish exploration when no valid candidate remains.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304"/>
            <w:shd w:fill="17365D"/>
            <w:tcMar>
              <w:top w:w="110" w:type="dxa"/>
              <w:start w:w="110" w:type="dxa"/>
              <w:bottom w:w="110" w:type="dxa"/>
              <w:end w:w="110" w:type="dxa"/>
            </w:tcMar>
            <w:vAlign w:val="center"/>
          </w:tcPr>
          <w:p>
            <w:pPr>
              <w:jc w:val="center"/>
            </w:pPr>
            <w:r>
              <w:rPr>
                <w:rFonts w:ascii="Arial" w:hAnsi="Arial" w:eastAsia="Arial"/>
                <w:b/>
                <w:color w:val="FFFFFF"/>
                <w:sz w:val="20"/>
              </w:rPr>
              <w:t>Decision</w:t>
            </w:r>
          </w:p>
        </w:tc>
        <w:tc>
          <w:tcPr>
            <w:tcW w:type="dxa" w:w="7056"/>
            <w:shd w:fill="17365D"/>
            <w:tcMar>
              <w:top w:w="110" w:type="dxa"/>
              <w:start w:w="110" w:type="dxa"/>
              <w:bottom w:w="110" w:type="dxa"/>
              <w:end w:w="110" w:type="dxa"/>
            </w:tcMar>
            <w:vAlign w:val="center"/>
          </w:tcPr>
          <w:p>
            <w:pPr>
              <w:jc w:val="center"/>
            </w:pPr>
            <w:r>
              <w:rPr>
                <w:rFonts w:ascii="Arial" w:hAnsi="Arial" w:eastAsia="Arial"/>
                <w:b/>
                <w:color w:val="FFFFFF"/>
                <w:sz w:val="20"/>
              </w:rPr>
              <w:t>Current implementation</w:t>
            </w:r>
          </w:p>
        </w:tc>
      </w:tr>
      <w:tr>
        <w:tc>
          <w:tcPr>
            <w:tcW w:type="dxa" w:w="2304"/>
            <w:tcMar>
              <w:top w:w="110" w:type="dxa"/>
              <w:start w:w="110" w:type="dxa"/>
              <w:bottom w:w="110" w:type="dxa"/>
              <w:end w:w="110" w:type="dxa"/>
            </w:tcMar>
            <w:vAlign w:val="center"/>
          </w:tcPr>
          <w:p>
            <w:pPr>
              <w:spacing w:after="0"/>
            </w:pPr>
            <w:r>
              <w:rPr>
                <w:rFonts w:ascii="Arial" w:hAnsi="Arial" w:eastAsia="Arial"/>
                <w:b w:val="0"/>
                <w:color w:val="000000"/>
                <w:sz w:val="19"/>
              </w:rPr>
              <w:t>Frontier</w:t>
            </w:r>
          </w:p>
        </w:tc>
        <w:tc>
          <w:tcPr>
            <w:tcW w:type="dxa" w:w="7056"/>
            <w:tcMar>
              <w:top w:w="110" w:type="dxa"/>
              <w:start w:w="110" w:type="dxa"/>
              <w:bottom w:w="110" w:type="dxa"/>
              <w:end w:w="110" w:type="dxa"/>
            </w:tcMar>
            <w:vAlign w:val="center"/>
          </w:tcPr>
          <w:p>
            <w:pPr>
              <w:spacing w:after="0"/>
            </w:pPr>
            <w:r>
              <w:rPr>
                <w:rFonts w:ascii="Arial" w:hAnsi="Arial" w:eastAsia="Arial"/>
                <w:b w:val="0"/>
                <w:color w:val="000000"/>
                <w:sz w:val="19"/>
              </w:rPr>
              <w:t>Known free cell adjacent to unknown space</w:t>
            </w:r>
          </w:p>
        </w:tc>
      </w:tr>
      <w:tr>
        <w:tc>
          <w:tcPr>
            <w:tcW w:type="dxa" w:w="2304"/>
            <w:tcMar>
              <w:top w:w="110" w:type="dxa"/>
              <w:start w:w="110" w:type="dxa"/>
              <w:bottom w:w="110" w:type="dxa"/>
              <w:end w:w="110" w:type="dxa"/>
            </w:tcMar>
            <w:vAlign w:val="center"/>
            <w:shd w:fill="EAF2F8"/>
          </w:tcPr>
          <w:p>
            <w:pPr>
              <w:spacing w:after="0"/>
            </w:pPr>
            <w:r>
              <w:rPr>
                <w:rFonts w:ascii="Arial" w:hAnsi="Arial" w:eastAsia="Arial"/>
                <w:b w:val="0"/>
                <w:color w:val="000000"/>
                <w:sz w:val="19"/>
              </w:rPr>
              <w:t>Safety</w:t>
            </w:r>
          </w:p>
        </w:tc>
        <w:tc>
          <w:tcPr>
            <w:tcW w:type="dxa" w:w="7056"/>
            <w:tcMar>
              <w:top w:w="110" w:type="dxa"/>
              <w:start w:w="110" w:type="dxa"/>
              <w:bottom w:w="110" w:type="dxa"/>
              <w:end w:w="110" w:type="dxa"/>
            </w:tcMar>
            <w:vAlign w:val="center"/>
            <w:shd w:fill="EAF2F8"/>
          </w:tcPr>
          <w:p>
            <w:pPr>
              <w:spacing w:after="0"/>
            </w:pPr>
            <w:r>
              <w:rPr>
                <w:rFonts w:ascii="Arial" w:hAnsi="Arial" w:eastAsia="Arial"/>
                <w:b w:val="0"/>
                <w:color w:val="000000"/>
                <w:sz w:val="19"/>
              </w:rPr>
              <w:t>Candidate keeps configured obstacle clearance</w:t>
            </w:r>
          </w:p>
        </w:tc>
      </w:tr>
      <w:tr>
        <w:tc>
          <w:tcPr>
            <w:tcW w:type="dxa" w:w="2304"/>
            <w:tcMar>
              <w:top w:w="110" w:type="dxa"/>
              <w:start w:w="110" w:type="dxa"/>
              <w:bottom w:w="110" w:type="dxa"/>
              <w:end w:w="110" w:type="dxa"/>
            </w:tcMar>
            <w:vAlign w:val="center"/>
          </w:tcPr>
          <w:p>
            <w:pPr>
              <w:spacing w:after="0"/>
            </w:pPr>
            <w:r>
              <w:rPr>
                <w:rFonts w:ascii="Arial" w:hAnsi="Arial" w:eastAsia="Arial"/>
                <w:b w:val="0"/>
                <w:color w:val="000000"/>
                <w:sz w:val="19"/>
              </w:rPr>
              <w:t>Reachability</w:t>
            </w:r>
          </w:p>
        </w:tc>
        <w:tc>
          <w:tcPr>
            <w:tcW w:type="dxa" w:w="7056"/>
            <w:tcMar>
              <w:top w:w="110" w:type="dxa"/>
              <w:start w:w="110" w:type="dxa"/>
              <w:bottom w:w="110" w:type="dxa"/>
              <w:end w:w="110" w:type="dxa"/>
            </w:tcMar>
            <w:vAlign w:val="center"/>
          </w:tcPr>
          <w:p>
            <w:pPr>
              <w:spacing w:after="0"/>
            </w:pPr>
            <w:r>
              <w:rPr>
                <w:rFonts w:ascii="Arial" w:hAnsi="Arial" w:eastAsia="Arial"/>
                <w:b w:val="0"/>
                <w:color w:val="000000"/>
                <w:sz w:val="19"/>
              </w:rPr>
              <w:t>Candidate is in the robot's safe connected component</w:t>
            </w:r>
          </w:p>
        </w:tc>
      </w:tr>
      <w:tr>
        <w:tc>
          <w:tcPr>
            <w:tcW w:type="dxa" w:w="2304"/>
            <w:tcMar>
              <w:top w:w="110" w:type="dxa"/>
              <w:start w:w="110" w:type="dxa"/>
              <w:bottom w:w="110" w:type="dxa"/>
              <w:end w:w="110" w:type="dxa"/>
            </w:tcMar>
            <w:vAlign w:val="center"/>
            <w:shd w:fill="EAF2F8"/>
          </w:tcPr>
          <w:p>
            <w:pPr>
              <w:spacing w:after="0"/>
            </w:pPr>
            <w:r>
              <w:rPr>
                <w:rFonts w:ascii="Arial" w:hAnsi="Arial" w:eastAsia="Arial"/>
                <w:b w:val="0"/>
                <w:color w:val="000000"/>
                <w:sz w:val="19"/>
              </w:rPr>
              <w:t>Effectiveness</w:t>
            </w:r>
          </w:p>
        </w:tc>
        <w:tc>
          <w:tcPr>
            <w:tcW w:type="dxa" w:w="7056"/>
            <w:tcMar>
              <w:top w:w="110" w:type="dxa"/>
              <w:start w:w="110" w:type="dxa"/>
              <w:bottom w:w="110" w:type="dxa"/>
              <w:end w:w="110" w:type="dxa"/>
            </w:tcMar>
            <w:vAlign w:val="center"/>
            <w:shd w:fill="EAF2F8"/>
          </w:tcPr>
          <w:p>
            <w:pPr>
              <w:spacing w:after="0"/>
            </w:pPr>
            <w:r>
              <w:rPr>
                <w:rFonts w:ascii="Arial" w:hAnsi="Arial" w:eastAsia="Arial"/>
                <w:b w:val="0"/>
                <w:color w:val="000000"/>
                <w:sz w:val="19"/>
              </w:rPr>
              <w:t>Arrival produces enough additional known cells</w:t>
            </w:r>
          </w:p>
        </w:tc>
      </w:tr>
    </w:tbl>
    <w:p/>
    <w:p>
      <w:pPr>
        <w:spacing w:after="120" w:line="278" w:lineRule="auto"/>
      </w:pPr>
      <w:r>
        <w:rPr>
          <w:rFonts w:ascii="Arial" w:hAnsi="Arial" w:eastAsia="Arial"/>
          <w:b w:val="0"/>
          <w:color w:val="000000"/>
          <w:sz w:val="22"/>
        </w:rPr>
        <w:t>Selection is currently distance-led. Declared information-gain weight, distance weight, and bootstrap spin angle do not enter the active score, so the implementation is not a full global utility optimizer.</w:t>
      </w:r>
    </w:p>
    <w:p>
      <w:r>
        <w:br w:type="page"/>
      </w:r>
    </w:p>
    <w:p>
      <w:pPr>
        <w:pStyle w:val="Heading1"/>
        <w:keepNext/>
      </w:pPr>
      <w:r>
        <w:t>4 Coverage Theory and Application</w:t>
      </w:r>
    </w:p>
    <w:p>
      <w:pPr>
        <w:pStyle w:val="Heading2"/>
        <w:keepNext/>
      </w:pPr>
      <w:r>
        <w:t>4 1 Theory</w:t>
      </w:r>
    </w:p>
    <w:p>
      <w:pPr>
        <w:spacing w:after="120" w:line="278" w:lineRule="auto"/>
      </w:pPr>
      <w:r>
        <w:rPr>
          <w:rFonts w:ascii="Arial" w:hAnsi="Arial" w:eastAsia="Arial"/>
          <w:b w:val="0"/>
          <w:color w:val="000000"/>
          <w:sz w:val="22"/>
        </w:rPr>
        <w:t>Coverage here means visual coverage of environmental boundaries, not floor cleaning. A target is coverable only when camera range is valid, viewing direction satisfies the surface incidence limit, line of sight is clear, and the robot can safely reach the viewpoint.</w:t>
      </w:r>
    </w:p>
    <w:p>
      <w:pPr>
        <w:keepNext/>
        <w:jc w:val="center"/>
      </w:pPr>
      <w:r>
        <w:drawing>
          <wp:inline xmlns:a="http://schemas.openxmlformats.org/drawingml/2006/main" xmlns:pic="http://schemas.openxmlformats.org/drawingml/2006/picture">
            <wp:extent cx="5989320" cy="3225018"/>
            <wp:docPr id="4" name="Picture 4" descr="Figure 4 Coverage visibility conditions"/>
            <wp:cNvGraphicFramePr>
              <a:graphicFrameLocks noChangeAspect="1"/>
            </wp:cNvGraphicFramePr>
            <a:graphic>
              <a:graphicData uri="http://schemas.openxmlformats.org/drawingml/2006/picture">
                <pic:pic>
                  <pic:nvPicPr>
                    <pic:cNvPr id="0" name="coverage_en.png"/>
                    <pic:cNvPicPr/>
                  </pic:nvPicPr>
                  <pic:blipFill>
                    <a:blip r:embed="rId13"/>
                    <a:stretch>
                      <a:fillRect/>
                    </a:stretch>
                  </pic:blipFill>
                  <pic:spPr>
                    <a:xfrm>
                      <a:off x="0" y="0"/>
                      <a:ext cx="5989320" cy="3225018"/>
                    </a:xfrm>
                    <a:prstGeom prst="rect"/>
                  </pic:spPr>
                </pic:pic>
              </a:graphicData>
            </a:graphic>
          </wp:inline>
        </w:drawing>
      </w:r>
    </w:p>
    <w:p>
      <w:pPr>
        <w:spacing w:after="160"/>
        <w:jc w:val="center"/>
      </w:pPr>
      <w:r>
        <w:rPr>
          <w:rFonts w:ascii="Arial" w:hAnsi="Arial" w:eastAsia="Arial"/>
          <w:b w:val="0"/>
          <w:i/>
          <w:color w:val="666666"/>
          <w:sz w:val="18"/>
        </w:rPr>
        <w:t>Figure 4 Coverage visibility conditions</w:t>
      </w:r>
    </w:p>
    <w:p>
      <w:pPr>
        <w:pStyle w:val="Heading2"/>
        <w:keepNext/>
      </w:pPr>
      <w:r>
        <w:t>4 2 Application in this package</w:t>
      </w:r>
    </w:p>
    <w:p>
      <w:pPr>
        <w:pStyle w:val="ListNumber"/>
        <w:spacing w:after="60" w:line="269" w:lineRule="auto"/>
      </w:pPr>
      <w:r>
        <w:rPr>
          <w:rFonts w:ascii="Arial" w:hAnsi="Arial" w:eastAsia="Arial"/>
          <w:b w:val="0"/>
          <w:color w:val="000000"/>
          <w:sz w:val="21"/>
        </w:rPr>
        <w:t>Copy the final OccupancyGrid at initialization and freeze it.</w:t>
      </w:r>
    </w:p>
    <w:p>
      <w:pPr>
        <w:pStyle w:val="ListNumber"/>
        <w:spacing w:after="60" w:line="269" w:lineRule="auto"/>
      </w:pPr>
      <w:r>
        <w:rPr>
          <w:rFonts w:ascii="Arial" w:hAnsi="Arial" w:eastAsia="Arial"/>
          <w:b w:val="0"/>
          <w:color w:val="000000"/>
          <w:sz w:val="21"/>
        </w:rPr>
        <w:t>Classify free, occupied, and unknown cells; unknown space blocks both travel and sight.</w:t>
      </w:r>
    </w:p>
    <w:p>
      <w:pPr>
        <w:pStyle w:val="ListNumber"/>
        <w:spacing w:after="60" w:line="269" w:lineRule="auto"/>
      </w:pPr>
      <w:r>
        <w:rPr>
          <w:rFonts w:ascii="Arial" w:hAnsi="Arial" w:eastAsia="Arial"/>
          <w:b w:val="0"/>
          <w:color w:val="000000"/>
          <w:sz w:val="21"/>
        </w:rPr>
        <w:t>Inflate obstacles using robot radius, radial camera offset, and safety clearance.</w:t>
      </w:r>
    </w:p>
    <w:p>
      <w:pPr>
        <w:pStyle w:val="ListNumber"/>
        <w:spacing w:after="60" w:line="269" w:lineRule="auto"/>
      </w:pPr>
      <w:r>
        <w:rPr>
          <w:rFonts w:ascii="Arial" w:hAnsi="Arial" w:eastAsia="Arial"/>
          <w:b w:val="0"/>
          <w:color w:val="000000"/>
          <w:sz w:val="21"/>
        </w:rPr>
        <w:t>Extract free occupied boundaries and discretize them into targets with surface normals.</w:t>
      </w:r>
    </w:p>
    <w:p>
      <w:pPr>
        <w:pStyle w:val="ListNumber"/>
        <w:spacing w:after="60" w:line="269" w:lineRule="auto"/>
      </w:pPr>
      <w:r>
        <w:rPr>
          <w:rFonts w:ascii="Arial" w:hAnsi="Arial" w:eastAsia="Arial"/>
          <w:b w:val="0"/>
          <w:color w:val="000000"/>
          <w:sz w:val="21"/>
        </w:rPr>
        <w:t>Generate coarse-to-fine candidate positions in reachable safe space and precompute visibility.</w:t>
      </w:r>
    </w:p>
    <w:p>
      <w:pPr>
        <w:pStyle w:val="ListNumber"/>
        <w:spacing w:after="60" w:line="269" w:lineRule="auto"/>
      </w:pPr>
      <w:r>
        <w:rPr>
          <w:rFonts w:ascii="Arial" w:hAnsi="Arial" w:eastAsia="Arial"/>
          <w:b w:val="0"/>
          <w:color w:val="000000"/>
          <w:sz w:val="21"/>
        </w:rPr>
        <w:t>Rank candidates by newly covered targets divided by travel distance plus fixed visit cost.</w:t>
      </w:r>
    </w:p>
    <w:p>
      <w:pPr>
        <w:pStyle w:val="ListNumber"/>
        <w:spacing w:after="60" w:line="269" w:lineRule="auto"/>
      </w:pPr>
      <w:r>
        <w:rPr>
          <w:rFonts w:ascii="Arial" w:hAnsi="Arial" w:eastAsia="Arial"/>
          <w:b w:val="0"/>
          <w:color w:val="000000"/>
          <w:sz w:val="21"/>
        </w:rPr>
        <w:t>Issue NAVIGATE first and a 360-degree SPIN after success; commit coverage only after the spin.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448"/>
            <w:shd w:fill="17365D"/>
            <w:tcMar>
              <w:top w:w="110" w:type="dxa"/>
              <w:start w:w="110" w:type="dxa"/>
              <w:bottom w:w="110" w:type="dxa"/>
              <w:end w:w="110" w:type="dxa"/>
            </w:tcMar>
            <w:vAlign w:val="center"/>
          </w:tcPr>
          <w:p>
            <w:pPr>
              <w:jc w:val="center"/>
            </w:pPr>
            <w:r>
              <w:rPr>
                <w:rFonts w:ascii="Arial" w:hAnsi="Arial" w:eastAsia="Arial"/>
                <w:b/>
                <w:color w:val="FFFFFF"/>
                <w:sz w:val="20"/>
              </w:rPr>
              <w:t>Constraint</w:t>
            </w:r>
          </w:p>
        </w:tc>
        <w:tc>
          <w:tcPr>
            <w:tcW w:type="dxa" w:w="6912"/>
            <w:shd w:fill="17365D"/>
            <w:tcMar>
              <w:top w:w="110" w:type="dxa"/>
              <w:start w:w="110" w:type="dxa"/>
              <w:bottom w:w="110" w:type="dxa"/>
              <w:end w:w="110" w:type="dxa"/>
            </w:tcMar>
            <w:vAlign w:val="center"/>
          </w:tcPr>
          <w:p>
            <w:pPr>
              <w:jc w:val="center"/>
            </w:pPr>
            <w:r>
              <w:rPr>
                <w:rFonts w:ascii="Arial" w:hAnsi="Arial" w:eastAsia="Arial"/>
                <w:b/>
                <w:color w:val="FFFFFF"/>
                <w:sz w:val="20"/>
              </w:rPr>
              <w:t>Implementation</w:t>
            </w:r>
          </w:p>
        </w:tc>
      </w:tr>
      <w:tr>
        <w:tc>
          <w:tcPr>
            <w:tcW w:type="dxa" w:w="2448"/>
            <w:tcMar>
              <w:top w:w="110" w:type="dxa"/>
              <w:start w:w="110" w:type="dxa"/>
              <w:bottom w:w="110" w:type="dxa"/>
              <w:end w:w="110" w:type="dxa"/>
            </w:tcMar>
            <w:vAlign w:val="center"/>
          </w:tcPr>
          <w:p>
            <w:pPr>
              <w:spacing w:after="0"/>
            </w:pPr>
            <w:r>
              <w:rPr>
                <w:rFonts w:ascii="Arial" w:hAnsi="Arial" w:eastAsia="Arial"/>
                <w:b w:val="0"/>
                <w:color w:val="000000"/>
                <w:sz w:val="19"/>
              </w:rPr>
              <w:t>Range</w:t>
            </w:r>
          </w:p>
        </w:tc>
        <w:tc>
          <w:tcPr>
            <w:tcW w:type="dxa" w:w="6912"/>
            <w:tcMar>
              <w:top w:w="110" w:type="dxa"/>
              <w:start w:w="110" w:type="dxa"/>
              <w:bottom w:w="110" w:type="dxa"/>
              <w:end w:w="110" w:type="dxa"/>
            </w:tcMar>
            <w:vAlign w:val="center"/>
          </w:tcPr>
          <w:p>
            <w:pPr>
              <w:spacing w:after="0"/>
            </w:pPr>
            <w:r>
              <w:rPr>
                <w:rFonts w:ascii="Arial" w:hAnsi="Arial" w:eastAsia="Arial"/>
                <w:b w:val="0"/>
                <w:color w:val="000000"/>
                <w:sz w:val="19"/>
              </w:rPr>
              <w:t>Camera to target range is within configured limits</w:t>
            </w:r>
          </w:p>
        </w:tc>
      </w:tr>
      <w:tr>
        <w:tc>
          <w:tcPr>
            <w:tcW w:type="dxa" w:w="2448"/>
            <w:tcMar>
              <w:top w:w="110" w:type="dxa"/>
              <w:start w:w="110" w:type="dxa"/>
              <w:bottom w:w="110" w:type="dxa"/>
              <w:end w:w="110" w:type="dxa"/>
            </w:tcMar>
            <w:vAlign w:val="center"/>
            <w:shd w:fill="EAF2F8"/>
          </w:tcPr>
          <w:p>
            <w:pPr>
              <w:spacing w:after="0"/>
            </w:pPr>
            <w:r>
              <w:rPr>
                <w:rFonts w:ascii="Arial" w:hAnsi="Arial" w:eastAsia="Arial"/>
                <w:b w:val="0"/>
                <w:color w:val="000000"/>
                <w:sz w:val="19"/>
              </w:rPr>
              <w:t>Angle</w:t>
            </w:r>
          </w:p>
        </w:tc>
        <w:tc>
          <w:tcPr>
            <w:tcW w:type="dxa" w:w="6912"/>
            <w:tcMar>
              <w:top w:w="110" w:type="dxa"/>
              <w:start w:w="110" w:type="dxa"/>
              <w:bottom w:w="110" w:type="dxa"/>
              <w:end w:w="110" w:type="dxa"/>
            </w:tcMar>
            <w:vAlign w:val="center"/>
            <w:shd w:fill="EAF2F8"/>
          </w:tcPr>
          <w:p>
            <w:pPr>
              <w:spacing w:after="0"/>
            </w:pPr>
            <w:r>
              <w:rPr>
                <w:rFonts w:ascii="Arial" w:hAnsi="Arial" w:eastAsia="Arial"/>
                <w:b w:val="0"/>
                <w:color w:val="000000"/>
                <w:sz w:val="19"/>
              </w:rPr>
              <w:t>Viewing direction satisfies maximum incidence angle</w:t>
            </w:r>
          </w:p>
        </w:tc>
      </w:tr>
      <w:tr>
        <w:tc>
          <w:tcPr>
            <w:tcW w:type="dxa" w:w="2448"/>
            <w:tcMar>
              <w:top w:w="110" w:type="dxa"/>
              <w:start w:w="110" w:type="dxa"/>
              <w:bottom w:w="110" w:type="dxa"/>
              <w:end w:w="110" w:type="dxa"/>
            </w:tcMar>
            <w:vAlign w:val="center"/>
          </w:tcPr>
          <w:p>
            <w:pPr>
              <w:spacing w:after="0"/>
            </w:pPr>
            <w:r>
              <w:rPr>
                <w:rFonts w:ascii="Arial" w:hAnsi="Arial" w:eastAsia="Arial"/>
                <w:b w:val="0"/>
                <w:color w:val="000000"/>
                <w:sz w:val="19"/>
              </w:rPr>
              <w:t>Occlusion</w:t>
            </w:r>
          </w:p>
        </w:tc>
        <w:tc>
          <w:tcPr>
            <w:tcW w:type="dxa" w:w="6912"/>
            <w:tcMar>
              <w:top w:w="110" w:type="dxa"/>
              <w:start w:w="110" w:type="dxa"/>
              <w:bottom w:w="110" w:type="dxa"/>
              <w:end w:w="110" w:type="dxa"/>
            </w:tcMar>
            <w:vAlign w:val="center"/>
          </w:tcPr>
          <w:p>
            <w:pPr>
              <w:spacing w:after="0"/>
            </w:pPr>
            <w:r>
              <w:rPr>
                <w:rFonts w:ascii="Arial" w:hAnsi="Arial" w:eastAsia="Arial"/>
                <w:b w:val="0"/>
                <w:color w:val="000000"/>
                <w:sz w:val="19"/>
              </w:rPr>
              <w:t>A supercover ray crosses neither obstacles nor unknown space</w:t>
            </w:r>
          </w:p>
        </w:tc>
      </w:tr>
      <w:tr>
        <w:tc>
          <w:tcPr>
            <w:tcW w:type="dxa" w:w="2448"/>
            <w:tcMar>
              <w:top w:w="110" w:type="dxa"/>
              <w:start w:w="110" w:type="dxa"/>
              <w:bottom w:w="110" w:type="dxa"/>
              <w:end w:w="110" w:type="dxa"/>
            </w:tcMar>
            <w:vAlign w:val="center"/>
            <w:shd w:fill="EAF2F8"/>
          </w:tcPr>
          <w:p>
            <w:pPr>
              <w:spacing w:after="0"/>
            </w:pPr>
            <w:r>
              <w:rPr>
                <w:rFonts w:ascii="Arial" w:hAnsi="Arial" w:eastAsia="Arial"/>
                <w:b w:val="0"/>
                <w:color w:val="000000"/>
                <w:sz w:val="19"/>
              </w:rPr>
              <w:t>Safety and reachability</w:t>
            </w:r>
          </w:p>
        </w:tc>
        <w:tc>
          <w:tcPr>
            <w:tcW w:type="dxa" w:w="6912"/>
            <w:tcMar>
              <w:top w:w="110" w:type="dxa"/>
              <w:start w:w="110" w:type="dxa"/>
              <w:bottom w:w="110" w:type="dxa"/>
              <w:end w:w="110" w:type="dxa"/>
            </w:tcMar>
            <w:vAlign w:val="center"/>
            <w:shd w:fill="EAF2F8"/>
          </w:tcPr>
          <w:p>
            <w:pPr>
              <w:spacing w:after="0"/>
            </w:pPr>
            <w:r>
              <w:rPr>
                <w:rFonts w:ascii="Arial" w:hAnsi="Arial" w:eastAsia="Arial"/>
                <w:b w:val="0"/>
                <w:color w:val="000000"/>
                <w:sz w:val="19"/>
              </w:rPr>
              <w:t>Candidate is outside inflated obstacles and in the reachable component</w:t>
            </w:r>
          </w:p>
        </w:tc>
      </w:tr>
    </w:tbl>
    <w:p/>
    <w:p>
      <w:pPr>
        <w:spacing w:after="120" w:line="278" w:lineRule="auto"/>
      </w:pPr>
      <w:r>
        <w:rPr>
          <w:rFonts w:ascii="Arial" w:hAnsi="Arial" w:eastAsia="Arial"/>
          <w:b w:val="0"/>
          <w:color w:val="000000"/>
          <w:sz w:val="22"/>
        </w:rPr>
        <w:t>Targets visible from no candidate are initially uncoverable. When navigation failure removes a candidate, the model re-evaluates runtime-uncoverable targets.</w:t>
      </w:r>
    </w:p>
    <w:p>
      <w:r>
        <w:br w:type="page"/>
      </w:r>
    </w:p>
    <w:p>
      <w:pPr>
        <w:pStyle w:val="Heading1"/>
        <w:keepNext/>
      </w:pPr>
      <w:r>
        <w:t>5 ArUco Theory and Application</w:t>
      </w:r>
    </w:p>
    <w:p>
      <w:pPr>
        <w:pStyle w:val="Heading2"/>
        <w:keepNext/>
      </w:pPr>
      <w:r>
        <w:t>5 1 Detection and Pose Theory</w:t>
      </w:r>
    </w:p>
    <w:p>
      <w:pPr>
        <w:spacing w:after="120" w:line="278" w:lineRule="auto"/>
      </w:pPr>
      <w:r>
        <w:rPr>
          <w:rFonts w:ascii="Arial" w:hAnsi="Arial" w:eastAsia="Arial"/>
          <w:b w:val="0"/>
          <w:color w:val="000000"/>
          <w:sz w:val="22"/>
        </w:rPr>
        <w:t>An ArUco marker is a square binary pattern with a unique ID. The detector finds four image corners and decodes the ID. With camera intrinsics, distortion, and physical marker size, PnP estimates the marker's 3D position in the camera frame.</w:t>
      </w:r>
    </w:p>
    <w:p>
      <w:pPr>
        <w:spacing w:after="120" w:line="278" w:lineRule="auto"/>
      </w:pPr>
      <w:r>
        <w:rPr>
          <w:rFonts w:ascii="Arial" w:hAnsi="Arial" w:eastAsia="Arial"/>
          <w:b w:val="0"/>
          <w:color w:val="000000"/>
          <w:sz w:val="22"/>
        </w:rPr>
        <w:t>Single-frame estimates are affected by range, corner noise, and viewing angle. The implementation estimates measurement variance from range and reprojection error so poorer observations receive less fusion weight.</w:t>
      </w:r>
    </w:p>
    <w:p>
      <w:pPr>
        <w:keepNext/>
        <w:jc w:val="center"/>
      </w:pPr>
      <w:r>
        <w:drawing>
          <wp:inline xmlns:a="http://schemas.openxmlformats.org/drawingml/2006/main" xmlns:pic="http://schemas.openxmlformats.org/drawingml/2006/picture">
            <wp:extent cx="5989320" cy="2515514"/>
            <wp:docPr id="5" name="Picture 5" descr="Figure 5 ArUco relative observations and final reprojection"/>
            <wp:cNvGraphicFramePr>
              <a:graphicFrameLocks noChangeAspect="1"/>
            </wp:cNvGraphicFramePr>
            <a:graphic>
              <a:graphicData uri="http://schemas.openxmlformats.org/drawingml/2006/picture">
                <pic:pic>
                  <pic:nvPicPr>
                    <pic:cNvPr id="0" name="aruco_en.png"/>
                    <pic:cNvPicPr/>
                  </pic:nvPicPr>
                  <pic:blipFill>
                    <a:blip r:embed="rId14"/>
                    <a:stretch>
                      <a:fillRect/>
                    </a:stretch>
                  </pic:blipFill>
                  <pic:spPr>
                    <a:xfrm>
                      <a:off x="0" y="0"/>
                      <a:ext cx="5989320" cy="2515514"/>
                    </a:xfrm>
                    <a:prstGeom prst="rect"/>
                  </pic:spPr>
                </pic:pic>
              </a:graphicData>
            </a:graphic>
          </wp:inline>
        </w:drawing>
      </w:r>
    </w:p>
    <w:p>
      <w:pPr>
        <w:spacing w:after="160"/>
        <w:jc w:val="center"/>
      </w:pPr>
      <w:r>
        <w:rPr>
          <w:rFonts w:ascii="Arial" w:hAnsi="Arial" w:eastAsia="Arial"/>
          <w:b w:val="0"/>
          <w:i/>
          <w:color w:val="666666"/>
          <w:sz w:val="18"/>
        </w:rPr>
        <w:t>Figure 5 ArUco relative observations and final reprojection</w:t>
      </w:r>
    </w:p>
    <w:p>
      <w:pPr>
        <w:pStyle w:val="Heading2"/>
        <w:keepNext/>
      </w:pPr>
      <w:r>
        <w:t>5 2 Application in this package</w:t>
      </w:r>
    </w:p>
    <w:p>
      <w:pPr>
        <w:pStyle w:val="ListNumber"/>
        <w:spacing w:after="60" w:line="269" w:lineRule="auto"/>
      </w:pPr>
      <w:r>
        <w:rPr>
          <w:rFonts w:ascii="Arial" w:hAnsi="Arial" w:eastAsia="Arial"/>
          <w:b w:val="0"/>
          <w:color w:val="000000"/>
          <w:sz w:val="21"/>
        </w:rPr>
        <w:t>Detection publishes marker ID, four corners, image timestamp, and camera frame.</w:t>
      </w:r>
    </w:p>
    <w:p>
      <w:pPr>
        <w:pStyle w:val="ListNumber"/>
        <w:spacing w:after="60" w:line="269" w:lineRule="auto"/>
      </w:pPr>
      <w:r>
        <w:rPr>
          <w:rFonts w:ascii="Arial" w:hAnsi="Arial" w:eastAsia="Arial"/>
          <w:b w:val="0"/>
          <w:color w:val="000000"/>
          <w:sz w:val="21"/>
        </w:rPr>
        <w:t>Localization uses square IPPE PnP and rejects non-positive depth, excessive range, or excessive reprojection error.</w:t>
      </w:r>
    </w:p>
    <w:p>
      <w:pPr>
        <w:pStyle w:val="ListNumber"/>
        <w:spacing w:after="60" w:line="269" w:lineRule="auto"/>
      </w:pPr>
      <w:r>
        <w:rPr>
          <w:rFonts w:ascii="Arial" w:hAnsi="Arial" w:eastAsia="Arial"/>
          <w:b w:val="0"/>
          <w:color w:val="000000"/>
          <w:sz w:val="21"/>
        </w:rPr>
        <w:t>During exploration it stores ID, camera-frame position, timestamp, matching odom to camera translation and rotation, and variance.</w:t>
      </w:r>
    </w:p>
    <w:p>
      <w:pPr>
        <w:pStyle w:val="ListNumber"/>
        <w:spacing w:after="60" w:line="269" w:lineRule="auto"/>
      </w:pPr>
      <w:r>
        <w:rPr>
          <w:rFonts w:ascii="Arial" w:hAnsi="Arial" w:eastAsia="Arial"/>
          <w:b w:val="0"/>
          <w:color w:val="000000"/>
          <w:sz w:val="21"/>
        </w:rPr>
        <w:t>At exploration completion it freezes the latest map to odom relation and reprojects all historical observations.</w:t>
      </w:r>
    </w:p>
    <w:p>
      <w:pPr>
        <w:pStyle w:val="ListNumber"/>
        <w:spacing w:after="60" w:line="269" w:lineRule="auto"/>
      </w:pPr>
      <w:r>
        <w:rPr>
          <w:rFonts w:ascii="Arial" w:hAnsi="Arial" w:eastAsia="Arial"/>
          <w:b w:val="0"/>
          <w:color w:val="000000"/>
          <w:sz w:val="21"/>
        </w:rPr>
        <w:t>Per-ID median, MAD, and a noise floor remove batch outliers.</w:t>
      </w:r>
    </w:p>
    <w:p>
      <w:pPr>
        <w:pStyle w:val="ListNumber"/>
        <w:spacing w:after="60" w:line="269" w:lineRule="auto"/>
      </w:pPr>
      <w:r>
        <w:rPr>
          <w:rFonts w:ascii="Arial" w:hAnsi="Arial" w:eastAsia="Arial"/>
          <w:b w:val="0"/>
          <w:color w:val="000000"/>
          <w:sz w:val="21"/>
        </w:rPr>
        <w:t>Accepted observations enter an independent statistical Kalman fusion state for each marker in timestamp order.</w:t>
      </w:r>
    </w:p>
    <w:p>
      <w:pPr>
        <w:pStyle w:val="ListNumber"/>
        <w:spacing w:after="60" w:line="269" w:lineRule="auto"/>
      </w:pPr>
      <w:r>
        <w:rPr>
          <w:rFonts w:ascii="Arial" w:hAnsi="Arial" w:eastAsia="Arial"/>
          <w:b w:val="0"/>
          <w:color w:val="000000"/>
          <w:sz w:val="21"/>
        </w:rPr>
        <w:t>Coverage reuses the final transform and existing fusion state without automatic reset.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96"/>
            <w:shd w:fill="17365D"/>
            <w:tcMar>
              <w:top w:w="110" w:type="dxa"/>
              <w:start w:w="110" w:type="dxa"/>
              <w:bottom w:w="110" w:type="dxa"/>
              <w:end w:w="110" w:type="dxa"/>
            </w:tcMar>
            <w:vAlign w:val="center"/>
          </w:tcPr>
          <w:p>
            <w:pPr>
              <w:jc w:val="center"/>
            </w:pPr>
            <w:r>
              <w:rPr>
                <w:rFonts w:ascii="Arial" w:hAnsi="Arial" w:eastAsia="Arial"/>
                <w:b/>
                <w:color w:val="FFFFFF"/>
                <w:sz w:val="20"/>
              </w:rPr>
              <w:t>Stored quantity</w:t>
            </w:r>
          </w:p>
        </w:tc>
        <w:tc>
          <w:tcPr>
            <w:tcW w:type="dxa" w:w="6264"/>
            <w:shd w:fill="17365D"/>
            <w:tcMar>
              <w:top w:w="110" w:type="dxa"/>
              <w:start w:w="110" w:type="dxa"/>
              <w:bottom w:w="110" w:type="dxa"/>
              <w:end w:w="110" w:type="dxa"/>
            </w:tcMar>
            <w:vAlign w:val="center"/>
          </w:tcPr>
          <w:p>
            <w:pPr>
              <w:jc w:val="center"/>
            </w:pPr>
            <w:r>
              <w:rPr>
                <w:rFonts w:ascii="Arial" w:hAnsi="Arial" w:eastAsia="Arial"/>
                <w:b/>
                <w:color w:val="FFFFFF"/>
                <w:sz w:val="20"/>
              </w:rPr>
              <w:t>Purpose</w:t>
            </w:r>
          </w:p>
        </w:tc>
      </w:tr>
      <w:tr>
        <w:tc>
          <w:tcPr>
            <w:tcW w:type="dxa" w:w="3096"/>
            <w:tcMar>
              <w:top w:w="110" w:type="dxa"/>
              <w:start w:w="110" w:type="dxa"/>
              <w:bottom w:w="110" w:type="dxa"/>
              <w:end w:w="110" w:type="dxa"/>
            </w:tcMar>
            <w:vAlign w:val="center"/>
          </w:tcPr>
          <w:p>
            <w:pPr>
              <w:spacing w:after="0"/>
            </w:pPr>
            <w:r>
              <w:rPr>
                <w:rFonts w:ascii="Arial" w:hAnsi="Arial" w:eastAsia="Arial"/>
                <w:b w:val="0"/>
                <w:color w:val="000000"/>
                <w:sz w:val="19"/>
              </w:rPr>
              <w:t>marker ID</w:t>
            </w:r>
          </w:p>
        </w:tc>
        <w:tc>
          <w:tcPr>
            <w:tcW w:type="dxa" w:w="6264"/>
            <w:tcMar>
              <w:top w:w="110" w:type="dxa"/>
              <w:start w:w="110" w:type="dxa"/>
              <w:bottom w:w="110" w:type="dxa"/>
              <w:end w:w="110" w:type="dxa"/>
            </w:tcMar>
            <w:vAlign w:val="center"/>
          </w:tcPr>
          <w:p>
            <w:pPr>
              <w:spacing w:after="0"/>
            </w:pPr>
            <w:r>
              <w:rPr>
                <w:rFonts w:ascii="Arial" w:hAnsi="Arial" w:eastAsia="Arial"/>
                <w:b w:val="0"/>
                <w:color w:val="000000"/>
                <w:sz w:val="19"/>
              </w:rPr>
              <w:t>Separates each marker database and filter state</w:t>
            </w:r>
          </w:p>
        </w:tc>
      </w:tr>
      <w:tr>
        <w:tc>
          <w:tcPr>
            <w:tcW w:type="dxa" w:w="3096"/>
            <w:tcMar>
              <w:top w:w="110" w:type="dxa"/>
              <w:start w:w="110" w:type="dxa"/>
              <w:bottom w:w="110" w:type="dxa"/>
              <w:end w:w="110" w:type="dxa"/>
            </w:tcMar>
            <w:vAlign w:val="center"/>
            <w:shd w:fill="EAF2F8"/>
          </w:tcPr>
          <w:p>
            <w:pPr>
              <w:spacing w:after="0"/>
            </w:pPr>
            <w:r>
              <w:rPr>
                <w:rFonts w:ascii="Arial" w:hAnsi="Arial" w:eastAsia="Arial"/>
                <w:b w:val="0"/>
                <w:color w:val="000000"/>
                <w:sz w:val="19"/>
              </w:rPr>
              <w:t>Camera-frame 3D position</w:t>
            </w:r>
          </w:p>
        </w:tc>
        <w:tc>
          <w:tcPr>
            <w:tcW w:type="dxa" w:w="6264"/>
            <w:tcMar>
              <w:top w:w="110" w:type="dxa"/>
              <w:start w:w="110" w:type="dxa"/>
              <w:bottom w:w="110" w:type="dxa"/>
              <w:end w:w="110" w:type="dxa"/>
            </w:tcMar>
            <w:vAlign w:val="center"/>
            <w:shd w:fill="EAF2F8"/>
          </w:tcPr>
          <w:p>
            <w:pPr>
              <w:spacing w:after="0"/>
            </w:pPr>
            <w:r>
              <w:rPr>
                <w:rFonts w:ascii="Arial" w:hAnsi="Arial" w:eastAsia="Arial"/>
                <w:b w:val="0"/>
                <w:color w:val="000000"/>
                <w:sz w:val="19"/>
              </w:rPr>
              <w:t>Retains original relative geometry</w:t>
            </w:r>
          </w:p>
        </w:tc>
      </w:tr>
      <w:tr>
        <w:tc>
          <w:tcPr>
            <w:tcW w:type="dxa" w:w="3096"/>
            <w:tcMar>
              <w:top w:w="110" w:type="dxa"/>
              <w:start w:w="110" w:type="dxa"/>
              <w:bottom w:w="110" w:type="dxa"/>
              <w:end w:w="110" w:type="dxa"/>
            </w:tcMar>
            <w:vAlign w:val="center"/>
          </w:tcPr>
          <w:p>
            <w:pPr>
              <w:spacing w:after="0"/>
            </w:pPr>
            <w:r>
              <w:rPr>
                <w:rFonts w:ascii="Arial" w:hAnsi="Arial" w:eastAsia="Arial"/>
                <w:b w:val="0"/>
                <w:color w:val="000000"/>
                <w:sz w:val="19"/>
              </w:rPr>
              <w:t>Image timestamp</w:t>
            </w:r>
          </w:p>
        </w:tc>
        <w:tc>
          <w:tcPr>
            <w:tcW w:type="dxa" w:w="6264"/>
            <w:tcMar>
              <w:top w:w="110" w:type="dxa"/>
              <w:start w:w="110" w:type="dxa"/>
              <w:bottom w:w="110" w:type="dxa"/>
              <w:end w:w="110" w:type="dxa"/>
            </w:tcMar>
            <w:vAlign w:val="center"/>
          </w:tcPr>
          <w:p>
            <w:pPr>
              <w:spacing w:after="0"/>
            </w:pPr>
            <w:r>
              <w:rPr>
                <w:rFonts w:ascii="Arial" w:hAnsi="Arial" w:eastAsia="Arial"/>
                <w:b w:val="0"/>
                <w:color w:val="000000"/>
                <w:sz w:val="19"/>
              </w:rPr>
              <w:t>Finds observation-time TF and preserves order</w:t>
            </w:r>
          </w:p>
        </w:tc>
      </w:tr>
      <w:tr>
        <w:tc>
          <w:tcPr>
            <w:tcW w:type="dxa" w:w="3096"/>
            <w:tcMar>
              <w:top w:w="110" w:type="dxa"/>
              <w:start w:w="110" w:type="dxa"/>
              <w:bottom w:w="110" w:type="dxa"/>
              <w:end w:w="110" w:type="dxa"/>
            </w:tcMar>
            <w:vAlign w:val="center"/>
            <w:shd w:fill="EAF2F8"/>
          </w:tcPr>
          <w:p>
            <w:pPr>
              <w:spacing w:after="0"/>
            </w:pPr>
            <w:r>
              <w:rPr>
                <w:rFonts w:ascii="Arial" w:hAnsi="Arial" w:eastAsia="Arial"/>
                <w:b w:val="0"/>
                <w:color w:val="000000"/>
                <w:sz w:val="19"/>
              </w:rPr>
              <w:t>odom to camera pose</w:t>
            </w:r>
          </w:p>
        </w:tc>
        <w:tc>
          <w:tcPr>
            <w:tcW w:type="dxa" w:w="6264"/>
            <w:tcMar>
              <w:top w:w="110" w:type="dxa"/>
              <w:start w:w="110" w:type="dxa"/>
              <w:bottom w:w="110" w:type="dxa"/>
              <w:end w:w="110" w:type="dxa"/>
            </w:tcMar>
            <w:vAlign w:val="center"/>
            <w:shd w:fill="EAF2F8"/>
          </w:tcPr>
          <w:p>
            <w:pPr>
              <w:spacing w:after="0"/>
            </w:pPr>
            <w:r>
              <w:rPr>
                <w:rFonts w:ascii="Arial" w:hAnsi="Arial" w:eastAsia="Arial"/>
                <w:b w:val="0"/>
                <w:color w:val="000000"/>
                <w:sz w:val="19"/>
              </w:rPr>
              <w:t>Anchors history in the continuous odometry frame</w:t>
            </w:r>
          </w:p>
        </w:tc>
      </w:tr>
      <w:tr>
        <w:tc>
          <w:tcPr>
            <w:tcW w:type="dxa" w:w="3096"/>
            <w:tcMar>
              <w:top w:w="110" w:type="dxa"/>
              <w:start w:w="110" w:type="dxa"/>
              <w:bottom w:w="110" w:type="dxa"/>
              <w:end w:w="110" w:type="dxa"/>
            </w:tcMar>
            <w:vAlign w:val="center"/>
          </w:tcPr>
          <w:p>
            <w:pPr>
              <w:spacing w:after="0"/>
            </w:pPr>
            <w:r>
              <w:rPr>
                <w:rFonts w:ascii="Arial" w:hAnsi="Arial" w:eastAsia="Arial"/>
                <w:b w:val="0"/>
                <w:color w:val="000000"/>
                <w:sz w:val="19"/>
              </w:rPr>
              <w:t>Measurement variance</w:t>
            </w:r>
          </w:p>
        </w:tc>
        <w:tc>
          <w:tcPr>
            <w:tcW w:type="dxa" w:w="6264"/>
            <w:tcMar>
              <w:top w:w="110" w:type="dxa"/>
              <w:start w:w="110" w:type="dxa"/>
              <w:bottom w:w="110" w:type="dxa"/>
              <w:end w:w="110" w:type="dxa"/>
            </w:tcMar>
            <w:vAlign w:val="center"/>
          </w:tcPr>
          <w:p>
            <w:pPr>
              <w:spacing w:after="0"/>
            </w:pPr>
            <w:r>
              <w:rPr>
                <w:rFonts w:ascii="Arial" w:hAnsi="Arial" w:eastAsia="Arial"/>
                <w:b w:val="0"/>
                <w:color w:val="000000"/>
                <w:sz w:val="19"/>
              </w:rPr>
              <w:t>Controls outlier tests and fusion weight</w:t>
            </w:r>
          </w:p>
        </w:tc>
      </w:tr>
    </w:tbl>
    <w:p/>
    <w:p>
      <w:pPr>
        <w:spacing w:after="120" w:line="278" w:lineRule="auto"/>
      </w:pPr>
      <w:r>
        <w:rPr>
          <w:rFonts w:ascii="Arial" w:hAnsi="Arial" w:eastAsia="Arial"/>
          <w:b w:val="0"/>
          <w:color w:val="000000"/>
          <w:sz w:val="22"/>
        </w:rPr>
        <w:t>SLAM can change map to odom during exploration. Saving only the current map coordinate preserves obsolete map error. Relative observations allow every historical measurement to be recomputed with the same final map relation.</w:t>
      </w:r>
    </w:p>
    <w:p>
      <w:r>
        <w:br w:type="page"/>
      </w:r>
    </w:p>
    <w:p>
      <w:pPr>
        <w:pStyle w:val="Heading1"/>
        <w:keepNext/>
      </w:pPr>
      <w:r>
        <w:t>6 System Coordination and Boundaries</w:t>
      </w:r>
    </w:p>
    <w:p>
      <w:pPr>
        <w:spacing w:after="120" w:line="278" w:lineRule="auto"/>
      </w:pPr>
      <w:r>
        <w:rPr>
          <w:rFonts w:ascii="Arial" w:hAnsi="Arial" w:eastAsia="Arial"/>
          <w:b w:val="0"/>
          <w:color w:val="000000"/>
          <w:sz w:val="22"/>
        </w:rPr>
        <w:t>The state machine decides when algorithms run, frontier search selects exploration goals, ArUco retains observations and corrects them at the phase boundary, and Coverage generates visual tasks on the final map. Nav2 executes navigation and spin and returns results to the state machine and Coverage model.</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1728"/>
            <w:shd w:fill="17365D"/>
            <w:tcMar>
              <w:top w:w="110" w:type="dxa"/>
              <w:start w:w="110" w:type="dxa"/>
              <w:bottom w:w="110" w:type="dxa"/>
              <w:end w:w="110" w:type="dxa"/>
            </w:tcMar>
            <w:vAlign w:val="center"/>
          </w:tcPr>
          <w:p>
            <w:pPr>
              <w:jc w:val="center"/>
            </w:pPr>
            <w:r>
              <w:rPr>
                <w:rFonts w:ascii="Arial" w:hAnsi="Arial" w:eastAsia="Arial"/>
                <w:b/>
                <w:color w:val="FFFFFF"/>
                <w:sz w:val="20"/>
              </w:rPr>
              <w:t>Phase</w:t>
            </w:r>
          </w:p>
        </w:tc>
        <w:tc>
          <w:tcPr>
            <w:tcW w:type="dxa" w:w="2376"/>
            <w:shd w:fill="17365D"/>
            <w:tcMar>
              <w:top w:w="110" w:type="dxa"/>
              <w:start w:w="110" w:type="dxa"/>
              <w:bottom w:w="110" w:type="dxa"/>
              <w:end w:w="110" w:type="dxa"/>
            </w:tcMar>
            <w:vAlign w:val="center"/>
          </w:tcPr>
          <w:p>
            <w:pPr>
              <w:jc w:val="center"/>
            </w:pPr>
            <w:r>
              <w:rPr>
                <w:rFonts w:ascii="Arial" w:hAnsi="Arial" w:eastAsia="Arial"/>
                <w:b/>
                <w:color w:val="FFFFFF"/>
                <w:sz w:val="20"/>
              </w:rPr>
              <w:t>Main input</w:t>
            </w:r>
          </w:p>
        </w:tc>
        <w:tc>
          <w:tcPr>
            <w:tcW w:type="dxa" w:w="3240"/>
            <w:shd w:fill="17365D"/>
            <w:tcMar>
              <w:top w:w="110" w:type="dxa"/>
              <w:start w:w="110" w:type="dxa"/>
              <w:bottom w:w="110" w:type="dxa"/>
              <w:end w:w="110" w:type="dxa"/>
            </w:tcMar>
            <w:vAlign w:val="center"/>
          </w:tcPr>
          <w:p>
            <w:pPr>
              <w:jc w:val="center"/>
            </w:pPr>
            <w:r>
              <w:rPr>
                <w:rFonts w:ascii="Arial" w:hAnsi="Arial" w:eastAsia="Arial"/>
                <w:b/>
                <w:color w:val="FFFFFF"/>
                <w:sz w:val="20"/>
              </w:rPr>
              <w:t>Processing</w:t>
            </w:r>
          </w:p>
        </w:tc>
        <w:tc>
          <w:tcPr>
            <w:tcW w:type="dxa" w:w="2016"/>
            <w:shd w:fill="17365D"/>
            <w:tcMar>
              <w:top w:w="110" w:type="dxa"/>
              <w:start w:w="110" w:type="dxa"/>
              <w:bottom w:w="110" w:type="dxa"/>
              <w:end w:w="110" w:type="dxa"/>
            </w:tcMar>
            <w:vAlign w:val="center"/>
          </w:tcPr>
          <w:p>
            <w:pPr>
              <w:jc w:val="center"/>
            </w:pPr>
            <w:r>
              <w:rPr>
                <w:rFonts w:ascii="Arial" w:hAnsi="Arial" w:eastAsia="Arial"/>
                <w:b/>
                <w:color w:val="FFFFFF"/>
                <w:sz w:val="20"/>
              </w:rPr>
              <w:t>Output</w:t>
            </w:r>
          </w:p>
        </w:tc>
      </w:tr>
      <w:tr>
        <w:tc>
          <w:tcPr>
            <w:tcW w:type="dxa" w:w="1728"/>
            <w:tcMar>
              <w:top w:w="110" w:type="dxa"/>
              <w:start w:w="110" w:type="dxa"/>
              <w:bottom w:w="110" w:type="dxa"/>
              <w:end w:w="110" w:type="dxa"/>
            </w:tcMar>
            <w:vAlign w:val="center"/>
          </w:tcPr>
          <w:p>
            <w:pPr>
              <w:spacing w:after="0"/>
            </w:pPr>
            <w:r>
              <w:rPr>
                <w:rFonts w:ascii="Arial" w:hAnsi="Arial" w:eastAsia="Arial"/>
                <w:b w:val="0"/>
                <w:color w:val="000000"/>
                <w:sz w:val="19"/>
              </w:rPr>
              <w:t>Exploration</w:t>
            </w:r>
          </w:p>
        </w:tc>
        <w:tc>
          <w:tcPr>
            <w:tcW w:type="dxa" w:w="2376"/>
            <w:tcMar>
              <w:top w:w="110" w:type="dxa"/>
              <w:start w:w="110" w:type="dxa"/>
              <w:bottom w:w="110" w:type="dxa"/>
              <w:end w:w="110" w:type="dxa"/>
            </w:tcMar>
            <w:vAlign w:val="center"/>
          </w:tcPr>
          <w:p>
            <w:pPr>
              <w:spacing w:after="0"/>
            </w:pPr>
            <w:r>
              <w:rPr>
                <w:rFonts w:ascii="Arial" w:hAnsi="Arial" w:eastAsia="Arial"/>
                <w:b w:val="0"/>
                <w:color w:val="000000"/>
                <w:sz w:val="19"/>
              </w:rPr>
              <w:t>Live map and TF</w:t>
            </w:r>
          </w:p>
        </w:tc>
        <w:tc>
          <w:tcPr>
            <w:tcW w:type="dxa" w:w="3240"/>
            <w:tcMar>
              <w:top w:w="110" w:type="dxa"/>
              <w:start w:w="110" w:type="dxa"/>
              <w:bottom w:w="110" w:type="dxa"/>
              <w:end w:w="110" w:type="dxa"/>
            </w:tcMar>
            <w:vAlign w:val="center"/>
          </w:tcPr>
          <w:p>
            <w:pPr>
              <w:spacing w:after="0"/>
            </w:pPr>
            <w:r>
              <w:rPr>
                <w:rFonts w:ascii="Arial" w:hAnsi="Arial" w:eastAsia="Arial"/>
                <w:b w:val="0"/>
                <w:color w:val="000000"/>
                <w:sz w:val="19"/>
              </w:rPr>
              <w:t>Frontier clustering and candidate selection</w:t>
            </w:r>
          </w:p>
        </w:tc>
        <w:tc>
          <w:tcPr>
            <w:tcW w:type="dxa" w:w="2016"/>
            <w:tcMar>
              <w:top w:w="110" w:type="dxa"/>
              <w:start w:w="110" w:type="dxa"/>
              <w:bottom w:w="110" w:type="dxa"/>
              <w:end w:w="110" w:type="dxa"/>
            </w:tcMar>
            <w:vAlign w:val="center"/>
          </w:tcPr>
          <w:p>
            <w:pPr>
              <w:spacing w:after="0"/>
            </w:pPr>
            <w:r>
              <w:rPr>
                <w:rFonts w:ascii="Arial" w:hAnsi="Arial" w:eastAsia="Arial"/>
                <w:b w:val="0"/>
                <w:color w:val="000000"/>
                <w:sz w:val="19"/>
              </w:rPr>
              <w:t>NAVIGATE</w:t>
            </w:r>
          </w:p>
        </w:tc>
      </w:tr>
      <w:tr>
        <w:tc>
          <w:tcPr>
            <w:tcW w:type="dxa" w:w="1728"/>
            <w:tcMar>
              <w:top w:w="110" w:type="dxa"/>
              <w:start w:w="110" w:type="dxa"/>
              <w:bottom w:w="110" w:type="dxa"/>
              <w:end w:w="110" w:type="dxa"/>
            </w:tcMar>
            <w:vAlign w:val="center"/>
            <w:shd w:fill="EAF2F8"/>
          </w:tcPr>
          <w:p>
            <w:pPr>
              <w:spacing w:after="0"/>
            </w:pPr>
            <w:r>
              <w:rPr>
                <w:rFonts w:ascii="Arial" w:hAnsi="Arial" w:eastAsia="Arial"/>
                <w:b w:val="0"/>
                <w:color w:val="000000"/>
                <w:sz w:val="19"/>
              </w:rPr>
              <w:t>ArUco finalization</w:t>
            </w:r>
          </w:p>
        </w:tc>
        <w:tc>
          <w:tcPr>
            <w:tcW w:type="dxa" w:w="2376"/>
            <w:tcMar>
              <w:top w:w="110" w:type="dxa"/>
              <w:start w:w="110" w:type="dxa"/>
              <w:bottom w:w="110" w:type="dxa"/>
              <w:end w:w="110" w:type="dxa"/>
            </w:tcMar>
            <w:vAlign w:val="center"/>
            <w:shd w:fill="EAF2F8"/>
          </w:tcPr>
          <w:p>
            <w:pPr>
              <w:spacing w:after="0"/>
            </w:pPr>
            <w:r>
              <w:rPr>
                <w:rFonts w:ascii="Arial" w:hAnsi="Arial" w:eastAsia="Arial"/>
                <w:b w:val="0"/>
                <w:color w:val="000000"/>
                <w:sz w:val="19"/>
              </w:rPr>
              <w:t>Relative observations and final transform</w:t>
            </w:r>
          </w:p>
        </w:tc>
        <w:tc>
          <w:tcPr>
            <w:tcW w:type="dxa" w:w="3240"/>
            <w:tcMar>
              <w:top w:w="110" w:type="dxa"/>
              <w:start w:w="110" w:type="dxa"/>
              <w:bottom w:w="110" w:type="dxa"/>
              <w:end w:w="110" w:type="dxa"/>
            </w:tcMar>
            <w:vAlign w:val="center"/>
            <w:shd w:fill="EAF2F8"/>
          </w:tcPr>
          <w:p>
            <w:pPr>
              <w:spacing w:after="0"/>
            </w:pPr>
            <w:r>
              <w:rPr>
                <w:rFonts w:ascii="Arial" w:hAnsi="Arial" w:eastAsia="Arial"/>
                <w:b w:val="0"/>
                <w:color w:val="000000"/>
                <w:sz w:val="19"/>
              </w:rPr>
              <w:t>Reproject filter fuse</w:t>
            </w:r>
          </w:p>
        </w:tc>
        <w:tc>
          <w:tcPr>
            <w:tcW w:type="dxa" w:w="2016"/>
            <w:tcMar>
              <w:top w:w="110" w:type="dxa"/>
              <w:start w:w="110" w:type="dxa"/>
              <w:bottom w:w="110" w:type="dxa"/>
              <w:end w:w="110" w:type="dxa"/>
            </w:tcMar>
            <w:vAlign w:val="center"/>
            <w:shd w:fill="EAF2F8"/>
          </w:tcPr>
          <w:p>
            <w:pPr>
              <w:spacing w:after="0"/>
            </w:pPr>
            <w:r>
              <w:rPr>
                <w:rFonts w:ascii="Arial" w:hAnsi="Arial" w:eastAsia="Arial"/>
                <w:b w:val="0"/>
                <w:color w:val="000000"/>
                <w:sz w:val="19"/>
              </w:rPr>
              <w:t>Marker map</w:t>
            </w:r>
          </w:p>
        </w:tc>
      </w:tr>
      <w:tr>
        <w:tc>
          <w:tcPr>
            <w:tcW w:type="dxa" w:w="1728"/>
            <w:tcMar>
              <w:top w:w="110" w:type="dxa"/>
              <w:start w:w="110" w:type="dxa"/>
              <w:bottom w:w="110" w:type="dxa"/>
              <w:end w:w="110" w:type="dxa"/>
            </w:tcMar>
            <w:vAlign w:val="center"/>
          </w:tcPr>
          <w:p>
            <w:pPr>
              <w:spacing w:after="0"/>
            </w:pPr>
            <w:r>
              <w:rPr>
                <w:rFonts w:ascii="Arial" w:hAnsi="Arial" w:eastAsia="Arial"/>
                <w:b w:val="0"/>
                <w:color w:val="000000"/>
                <w:sz w:val="19"/>
              </w:rPr>
              <w:t>Coverage initialization</w:t>
            </w:r>
          </w:p>
        </w:tc>
        <w:tc>
          <w:tcPr>
            <w:tcW w:type="dxa" w:w="2376"/>
            <w:tcMar>
              <w:top w:w="110" w:type="dxa"/>
              <w:start w:w="110" w:type="dxa"/>
              <w:bottom w:w="110" w:type="dxa"/>
              <w:end w:w="110" w:type="dxa"/>
            </w:tcMar>
            <w:vAlign w:val="center"/>
          </w:tcPr>
          <w:p>
            <w:pPr>
              <w:spacing w:after="0"/>
            </w:pPr>
            <w:r>
              <w:rPr>
                <w:rFonts w:ascii="Arial" w:hAnsi="Arial" w:eastAsia="Arial"/>
                <w:b w:val="0"/>
                <w:color w:val="000000"/>
                <w:sz w:val="19"/>
              </w:rPr>
              <w:t>Final map and robot pose</w:t>
            </w:r>
          </w:p>
        </w:tc>
        <w:tc>
          <w:tcPr>
            <w:tcW w:type="dxa" w:w="3240"/>
            <w:tcMar>
              <w:top w:w="110" w:type="dxa"/>
              <w:start w:w="110" w:type="dxa"/>
              <w:bottom w:w="110" w:type="dxa"/>
              <w:end w:w="110" w:type="dxa"/>
            </w:tcMar>
            <w:vAlign w:val="center"/>
          </w:tcPr>
          <w:p>
            <w:pPr>
              <w:spacing w:after="0"/>
            </w:pPr>
            <w:r>
              <w:rPr>
                <w:rFonts w:ascii="Arial" w:hAnsi="Arial" w:eastAsia="Arial"/>
                <w:b w:val="0"/>
                <w:color w:val="000000"/>
                <w:sz w:val="19"/>
              </w:rPr>
              <w:t>Targets candidates visibility</w:t>
            </w:r>
          </w:p>
        </w:tc>
        <w:tc>
          <w:tcPr>
            <w:tcW w:type="dxa" w:w="2016"/>
            <w:tcMar>
              <w:top w:w="110" w:type="dxa"/>
              <w:start w:w="110" w:type="dxa"/>
              <w:bottom w:w="110" w:type="dxa"/>
              <w:end w:w="110" w:type="dxa"/>
            </w:tcMar>
            <w:vAlign w:val="center"/>
          </w:tcPr>
          <w:p>
            <w:pPr>
              <w:spacing w:after="0"/>
            </w:pPr>
            <w:r>
              <w:rPr>
                <w:rFonts w:ascii="Arial" w:hAnsi="Arial" w:eastAsia="Arial"/>
                <w:b w:val="0"/>
                <w:color w:val="000000"/>
                <w:sz w:val="19"/>
              </w:rPr>
              <w:t>Frozen model</w:t>
            </w:r>
          </w:p>
        </w:tc>
      </w:tr>
      <w:tr>
        <w:tc>
          <w:tcPr>
            <w:tcW w:type="dxa" w:w="1728"/>
            <w:tcMar>
              <w:top w:w="110" w:type="dxa"/>
              <w:start w:w="110" w:type="dxa"/>
              <w:bottom w:w="110" w:type="dxa"/>
              <w:end w:w="110" w:type="dxa"/>
            </w:tcMar>
            <w:vAlign w:val="center"/>
            <w:shd w:fill="EAF2F8"/>
          </w:tcPr>
          <w:p>
            <w:pPr>
              <w:spacing w:after="0"/>
            </w:pPr>
            <w:r>
              <w:rPr>
                <w:rFonts w:ascii="Arial" w:hAnsi="Arial" w:eastAsia="Arial"/>
                <w:b w:val="0"/>
                <w:color w:val="000000"/>
                <w:sz w:val="19"/>
              </w:rPr>
              <w:t>Coverage execution</w:t>
            </w:r>
          </w:p>
        </w:tc>
        <w:tc>
          <w:tcPr>
            <w:tcW w:type="dxa" w:w="2376"/>
            <w:tcMar>
              <w:top w:w="110" w:type="dxa"/>
              <w:start w:w="110" w:type="dxa"/>
              <w:bottom w:w="110" w:type="dxa"/>
              <w:end w:w="110" w:type="dxa"/>
            </w:tcMar>
            <w:vAlign w:val="center"/>
            <w:shd w:fill="EAF2F8"/>
          </w:tcPr>
          <w:p>
            <w:pPr>
              <w:spacing w:after="0"/>
            </w:pPr>
            <w:r>
              <w:rPr>
                <w:rFonts w:ascii="Arial" w:hAnsi="Arial" w:eastAsia="Arial"/>
                <w:b w:val="0"/>
                <w:color w:val="000000"/>
                <w:sz w:val="19"/>
              </w:rPr>
              <w:t>Model and Nav2 result</w:t>
            </w:r>
          </w:p>
        </w:tc>
        <w:tc>
          <w:tcPr>
            <w:tcW w:type="dxa" w:w="3240"/>
            <w:tcMar>
              <w:top w:w="110" w:type="dxa"/>
              <w:start w:w="110" w:type="dxa"/>
              <w:bottom w:w="110" w:type="dxa"/>
              <w:end w:w="110" w:type="dxa"/>
            </w:tcMar>
            <w:vAlign w:val="center"/>
            <w:shd w:fill="EAF2F8"/>
          </w:tcPr>
          <w:p>
            <w:pPr>
              <w:spacing w:after="0"/>
            </w:pPr>
            <w:r>
              <w:rPr>
                <w:rFonts w:ascii="Arial" w:hAnsi="Arial" w:eastAsia="Arial"/>
                <w:b w:val="0"/>
                <w:color w:val="000000"/>
                <w:sz w:val="19"/>
              </w:rPr>
              <w:t>Greedy selection navigate spin</w:t>
            </w:r>
          </w:p>
        </w:tc>
        <w:tc>
          <w:tcPr>
            <w:tcW w:type="dxa" w:w="2016"/>
            <w:tcMar>
              <w:top w:w="110" w:type="dxa"/>
              <w:start w:w="110" w:type="dxa"/>
              <w:bottom w:w="110" w:type="dxa"/>
              <w:end w:w="110" w:type="dxa"/>
            </w:tcMar>
            <w:vAlign w:val="center"/>
            <w:shd w:fill="EAF2F8"/>
          </w:tcPr>
          <w:p>
            <w:pPr>
              <w:spacing w:after="0"/>
            </w:pPr>
            <w:r>
              <w:rPr>
                <w:rFonts w:ascii="Arial" w:hAnsi="Arial" w:eastAsia="Arial"/>
                <w:b w:val="0"/>
                <w:color w:val="000000"/>
                <w:sz w:val="19"/>
              </w:rPr>
              <w:t>Coverage grid</w:t>
            </w:r>
          </w:p>
        </w:tc>
      </w:tr>
    </w:tbl>
    <w:p/>
    <w:p>
      <w:pPr>
        <w:pStyle w:val="Heading2"/>
        <w:keepNext/>
      </w:pPr>
      <w:r>
        <w:t>6 1 Current Boundaries</w:t>
      </w:r>
    </w:p>
    <w:p>
      <w:pPr>
        <w:pStyle w:val="ListBullet"/>
        <w:spacing w:after="60" w:line="269" w:lineRule="auto"/>
      </w:pPr>
      <w:r>
        <w:rPr>
          <w:rFonts w:ascii="Arial" w:hAnsi="Arial" w:eastAsia="Arial"/>
          <w:b w:val="0"/>
          <w:color w:val="000000"/>
          <w:sz w:val="21"/>
        </w:rPr>
        <w:t>The system requires a correct TF tree, camera calibration, physical marker size, and synchronized timestamps.</w:t>
      </w:r>
    </w:p>
    <w:p>
      <w:pPr>
        <w:pStyle w:val="ListBullet"/>
        <w:spacing w:after="60" w:line="269" w:lineRule="auto"/>
      </w:pPr>
      <w:r>
        <w:rPr>
          <w:rFonts w:ascii="Arial" w:hAnsi="Arial" w:eastAsia="Arial"/>
          <w:b w:val="0"/>
          <w:color w:val="000000"/>
          <w:sz w:val="21"/>
        </w:rPr>
        <w:t>Coverage uses theoretical visibility on a 2D map and does not directly confirm appearance in an image.</w:t>
      </w:r>
    </w:p>
    <w:p>
      <w:pPr>
        <w:pStyle w:val="ListBullet"/>
        <w:spacing w:after="60" w:line="269" w:lineRule="auto"/>
      </w:pPr>
      <w:r>
        <w:rPr>
          <w:rFonts w:ascii="Arial" w:hAnsi="Arial" w:eastAsia="Arial"/>
          <w:b w:val="0"/>
          <w:color w:val="000000"/>
          <w:sz w:val="21"/>
        </w:rPr>
        <w:t>Frontier selection uses the nearest effective candidate rather than full global utility optimization.</w:t>
      </w:r>
    </w:p>
    <w:p>
      <w:pPr>
        <w:pStyle w:val="ListBullet"/>
        <w:spacing w:after="60" w:line="269" w:lineRule="auto"/>
      </w:pPr>
      <w:r>
        <w:rPr>
          <w:rFonts w:ascii="Arial" w:hAnsi="Arial" w:eastAsia="Arial"/>
          <w:b w:val="0"/>
          <w:color w:val="000000"/>
          <w:sz w:val="21"/>
        </w:rPr>
        <w:t>Recovery is currently skip-only.</w:t>
      </w:r>
    </w:p>
    <w:p>
      <w:pPr>
        <w:pStyle w:val="ListBullet"/>
        <w:spacing w:after="60" w:line="269" w:lineRule="auto"/>
      </w:pPr>
      <w:r>
        <w:rPr>
          <w:rFonts w:ascii="Arial" w:hAnsi="Arial" w:eastAsia="Arial"/>
          <w:b w:val="0"/>
          <w:color w:val="000000"/>
          <w:sz w:val="21"/>
        </w:rPr>
        <w:t>ArUco accuracy depends on camera parameters, extrinsics, final SLAM consistency, and viewpoint diversity.</w:t>
      </w:r>
    </w:p>
    <w:p>
      <w:pPr>
        <w:spacing w:after="120" w:line="278" w:lineRule="auto"/>
      </w:pPr>
      <w:r>
        <w:rPr>
          <w:rFonts w:ascii="Arial" w:hAnsi="Arial" w:eastAsia="Arial"/>
          <w:b w:val="0"/>
          <w:color w:val="000000"/>
          <w:sz w:val="22"/>
        </w:rPr>
        <w:t>The four parts connect through custom services and MotionTask. Goal scoring, recovery policy, or the observation model can be replaced without rewriting the full mission chain.</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METR4202 Team 13 Algorithm Theory and System Application</dc:title>
  <dc:subject/>
  <dc:creator>METR4202 Team 13</dc:creator>
  <cp:keywords/>
  <dc:description>generated by python-docx</dc:description>
  <cp:lastModifiedBy/>
  <cp:revision>1</cp:revision>
  <dcterms:created xsi:type="dcterms:W3CDTF">2013-12-23T23:15:00Z</dcterms:created>
  <dcterms:modified xsi:type="dcterms:W3CDTF">2013-12-23T23:15:00Z</dcterms:modified>
  <cp:category/>
</cp:coreProperties>
</file>