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680" w:lineRule="exact"/>
        <w:jc w:val="center"/>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三亚市三亚河保护管理规定</w:t>
      </w:r>
    </w:p>
    <w:p>
      <w:pPr>
        <w:pageBreakBefore w:val="0"/>
        <w:widowControl w:val="0"/>
        <w:kinsoku/>
        <w:wordWrap/>
        <w:overflowPunct/>
        <w:topLinePunct w:val="0"/>
        <w:autoSpaceDE/>
        <w:autoSpaceDN/>
        <w:bidi w:val="0"/>
        <w:adjustRightInd/>
        <w:spacing w:line="578" w:lineRule="exact"/>
        <w:ind w:firstLine="640" w:firstLineChars="200"/>
        <w:jc w:val="left"/>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Arial" w:eastAsia="楷体_GB2312" w:cs="Arial"/>
          <w:sz w:val="32"/>
          <w:szCs w:val="32"/>
          <w:lang w:val="en-US" w:eastAsia="zh-CN"/>
        </w:rPr>
        <w:t>2021年9月29日三亚市第七届人民代表大会常务委员会第五十三次会议通过</w:t>
      </w:r>
      <w:r>
        <w:rPr>
          <w:rFonts w:hint="eastAsia" w:ascii="楷体_GB2312" w:hAnsi="楷体_GB2312" w:eastAsia="楷体_GB2312" w:cs="楷体_GB2312"/>
          <w:sz w:val="32"/>
          <w:szCs w:val="32"/>
        </w:rPr>
        <w:t xml:space="preserve">    20</w:t>
      </w:r>
      <w:r>
        <w:rPr>
          <w:rFonts w:ascii="楷体_GB2312" w:hAnsi="楷体_GB2312" w:eastAsia="楷体_GB2312" w:cs="楷体_GB2312"/>
          <w:sz w:val="32"/>
          <w:szCs w:val="32"/>
        </w:rPr>
        <w:t>21</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12</w:t>
      </w:r>
      <w:r>
        <w:rPr>
          <w:rFonts w:hint="eastAsia" w:ascii="楷体_GB2312" w:hAnsi="楷体_GB2312" w:eastAsia="楷体_GB2312" w:cs="楷体_GB2312"/>
          <w:sz w:val="32"/>
          <w:szCs w:val="32"/>
        </w:rPr>
        <w:t>月</w:t>
      </w:r>
      <w:r>
        <w:rPr>
          <w:rFonts w:hint="eastAsia" w:ascii="楷体_GB2312" w:hAnsi="楷体_GB2312" w:eastAsia="楷体_GB2312" w:cs="楷体_GB2312"/>
          <w:sz w:val="32"/>
          <w:szCs w:val="32"/>
          <w:lang w:val="en-US" w:eastAsia="zh-CN"/>
        </w:rPr>
        <w:t>1</w:t>
      </w:r>
      <w:r>
        <w:rPr>
          <w:rFonts w:hint="eastAsia" w:ascii="楷体_GB2312" w:hAnsi="楷体_GB2312" w:eastAsia="楷体_GB2312" w:cs="楷体_GB2312"/>
          <w:sz w:val="32"/>
          <w:szCs w:val="32"/>
        </w:rPr>
        <w:t>日海南省第六届人民代表大会常务委员会第</w:t>
      </w:r>
      <w:r>
        <w:rPr>
          <w:rFonts w:hint="eastAsia" w:ascii="楷体_GB2312" w:hAnsi="楷体_GB2312" w:eastAsia="楷体_GB2312" w:cs="楷体_GB2312"/>
          <w:sz w:val="32"/>
          <w:szCs w:val="32"/>
          <w:lang w:eastAsia="zh-CN"/>
        </w:rPr>
        <w:t>三十一</w:t>
      </w:r>
      <w:r>
        <w:rPr>
          <w:rFonts w:hint="eastAsia" w:ascii="楷体_GB2312" w:hAnsi="楷体_GB2312" w:eastAsia="楷体_GB2312" w:cs="楷体_GB2312"/>
          <w:sz w:val="32"/>
          <w:szCs w:val="32"/>
        </w:rPr>
        <w:t>次会议批准）</w:t>
      </w:r>
    </w:p>
    <w:p>
      <w:pPr>
        <w:pageBreakBefore w:val="0"/>
        <w:widowControl w:val="0"/>
        <w:kinsoku/>
        <w:wordWrap/>
        <w:overflowPunct/>
        <w:topLinePunct w:val="0"/>
        <w:autoSpaceDE/>
        <w:autoSpaceDN/>
        <w:bidi w:val="0"/>
        <w:adjustRightInd/>
        <w:spacing w:line="578" w:lineRule="exact"/>
        <w:textAlignment w:val="auto"/>
        <w:rPr>
          <w:rFonts w:cs="Times New Roman"/>
        </w:rPr>
      </w:pPr>
    </w:p>
    <w:p>
      <w:pPr>
        <w:pageBreakBefore w:val="0"/>
        <w:widowControl w:val="0"/>
        <w:kinsoku/>
        <w:wordWrap/>
        <w:overflowPunct/>
        <w:topLinePunct w:val="0"/>
        <w:autoSpaceDE/>
        <w:autoSpaceDN/>
        <w:bidi w:val="0"/>
        <w:adjustRightInd/>
        <w:snapToGrid/>
        <w:spacing w:line="578" w:lineRule="exact"/>
        <w:ind w:firstLine="640" w:firstLineChars="200"/>
        <w:jc w:val="both"/>
        <w:textAlignment w:val="auto"/>
        <w:rPr>
          <w:rFonts w:hint="eastAsia" w:ascii="仿宋" w:hAnsi="仿宋" w:eastAsia="仿宋" w:cs="仿宋"/>
          <w:b w:val="0"/>
          <w:kern w:val="2"/>
          <w:sz w:val="32"/>
          <w:szCs w:val="32"/>
          <w:highlight w:val="none"/>
          <w:lang w:val="en-US" w:eastAsia="zh-CN" w:bidi="ar-SA"/>
        </w:rPr>
      </w:pPr>
      <w:r>
        <w:rPr>
          <w:rFonts w:hint="eastAsia" w:ascii="黑体" w:hAnsi="黑体" w:eastAsia="黑体" w:cs="黑体"/>
          <w:b w:val="0"/>
          <w:bCs/>
          <w:kern w:val="2"/>
          <w:sz w:val="32"/>
          <w:szCs w:val="32"/>
          <w:highlight w:val="none"/>
          <w:lang w:val="en-US" w:eastAsia="zh-CN" w:bidi="ar-SA"/>
        </w:rPr>
        <w:t>第一条</w:t>
      </w:r>
      <w:r>
        <w:rPr>
          <w:rFonts w:hint="eastAsia" w:ascii="仿宋_GB2312" w:hAnsi="Arial" w:cs="Arial"/>
          <w:kern w:val="0"/>
          <w:sz w:val="32"/>
          <w:szCs w:val="32"/>
        </w:rPr>
        <w:t>　</w:t>
      </w:r>
      <w:r>
        <w:rPr>
          <w:rFonts w:hint="eastAsia" w:ascii="仿宋_GB2312" w:hAnsi="仿宋_GB2312" w:eastAsia="仿宋_GB2312" w:cs="仿宋_GB2312"/>
          <w:b w:val="0"/>
          <w:kern w:val="2"/>
          <w:sz w:val="32"/>
          <w:szCs w:val="32"/>
          <w:highlight w:val="none"/>
          <w:lang w:val="en-US" w:eastAsia="zh-CN" w:bidi="ar-SA"/>
        </w:rPr>
        <w:t>为了加强三亚河的保护管理，改善三亚河流域的生态环境，推进国家生态文明试验区建设，根据《中华人民共和国水法》《中华人民共和国水污染防治法》《中华人民共和国河道管理条例》等有关法律、法规，结合本市实际，制定本规定。</w:t>
      </w:r>
    </w:p>
    <w:p>
      <w:pPr>
        <w:pStyle w:val="6"/>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left="0" w:right="0" w:firstLine="640" w:firstLineChars="200"/>
        <w:jc w:val="both"/>
        <w:textAlignment w:val="auto"/>
        <w:rPr>
          <w:rFonts w:hint="eastAsia" w:ascii="仿宋_GB2312" w:hAnsi="仿宋_GB2312" w:eastAsia="仿宋_GB2312" w:cs="仿宋_GB2312"/>
          <w:b w:val="0"/>
          <w:kern w:val="2"/>
          <w:sz w:val="32"/>
          <w:szCs w:val="32"/>
          <w:highlight w:val="none"/>
          <w:lang w:val="en-US" w:eastAsia="zh-CN" w:bidi="ar-SA"/>
        </w:rPr>
      </w:pPr>
      <w:r>
        <w:rPr>
          <w:rFonts w:hint="eastAsia" w:ascii="黑体" w:hAnsi="黑体" w:eastAsia="黑体" w:cs="黑体"/>
          <w:b w:val="0"/>
          <w:bCs w:val="0"/>
          <w:kern w:val="2"/>
          <w:sz w:val="32"/>
          <w:szCs w:val="32"/>
          <w:highlight w:val="none"/>
          <w:lang w:val="en-US" w:eastAsia="zh-CN" w:bidi="ar-SA"/>
        </w:rPr>
        <w:t>第二条</w:t>
      </w:r>
      <w:r>
        <w:rPr>
          <w:rFonts w:hint="eastAsia" w:ascii="仿宋_GB2312" w:hAnsi="Arial" w:cs="Arial"/>
          <w:kern w:val="0"/>
          <w:sz w:val="32"/>
          <w:szCs w:val="32"/>
        </w:rPr>
        <w:t>　</w:t>
      </w:r>
      <w:r>
        <w:rPr>
          <w:rFonts w:hint="eastAsia" w:ascii="仿宋_GB2312" w:hAnsi="仿宋_GB2312" w:eastAsia="仿宋_GB2312" w:cs="仿宋_GB2312"/>
          <w:b w:val="0"/>
          <w:kern w:val="2"/>
          <w:sz w:val="32"/>
          <w:szCs w:val="32"/>
          <w:highlight w:val="none"/>
          <w:lang w:val="en-US" w:eastAsia="zh-CN" w:bidi="ar-SA"/>
        </w:rPr>
        <w:t>本规定所称三亚河，是指发源于本市北部山区，流至三亚湾入海，由干流三亚西河以及主要支流三亚东河组成的河流。其中，三亚西河包括六罗水、汤他水等支流，三亚东河包括半岭水、草蓬水、抱坡溪等支流。</w:t>
      </w:r>
    </w:p>
    <w:p>
      <w:pPr>
        <w:pStyle w:val="6"/>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left="0" w:right="0" w:firstLine="640" w:firstLineChars="200"/>
        <w:jc w:val="both"/>
        <w:textAlignment w:val="auto"/>
        <w:rPr>
          <w:rFonts w:hint="eastAsia" w:ascii="仿宋_GB2312" w:hAnsi="仿宋_GB2312" w:eastAsia="仿宋_GB2312" w:cs="仿宋_GB2312"/>
          <w:b w:val="0"/>
          <w:kern w:val="2"/>
          <w:sz w:val="32"/>
          <w:szCs w:val="32"/>
          <w:highlight w:val="none"/>
          <w:lang w:val="en-US" w:eastAsia="zh-CN" w:bidi="ar-SA"/>
        </w:rPr>
      </w:pPr>
      <w:bookmarkStart w:id="0" w:name="OLE_LINK369"/>
      <w:r>
        <w:rPr>
          <w:rFonts w:hint="eastAsia" w:ascii="仿宋_GB2312" w:hAnsi="仿宋_GB2312" w:eastAsia="仿宋_GB2312" w:cs="仿宋_GB2312"/>
          <w:b w:val="0"/>
          <w:kern w:val="2"/>
          <w:sz w:val="32"/>
          <w:szCs w:val="32"/>
          <w:highlight w:val="none"/>
          <w:lang w:val="en-US" w:eastAsia="zh-CN" w:bidi="ar-SA"/>
        </w:rPr>
        <w:t>三亚河河道、河口的具体管理范围，由市人民政府依法划定，并向社会公布。</w:t>
      </w:r>
    </w:p>
    <w:p>
      <w:pPr>
        <w:pStyle w:val="6"/>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left="0" w:right="0" w:firstLine="640" w:firstLineChars="200"/>
        <w:jc w:val="both"/>
        <w:textAlignment w:val="auto"/>
        <w:rPr>
          <w:rFonts w:hint="eastAsia" w:ascii="仿宋_GB2312" w:hAnsi="仿宋_GB2312" w:eastAsia="仿宋_GB2312" w:cs="仿宋_GB2312"/>
          <w:b w:val="0"/>
          <w:kern w:val="2"/>
          <w:sz w:val="32"/>
          <w:szCs w:val="32"/>
          <w:highlight w:val="none"/>
          <w:lang w:val="en-US" w:eastAsia="zh-CN" w:bidi="ar-SA"/>
        </w:rPr>
      </w:pPr>
      <w:r>
        <w:rPr>
          <w:rFonts w:hint="eastAsia" w:ascii="黑体" w:hAnsi="黑体" w:eastAsia="黑体" w:cs="黑体"/>
          <w:b w:val="0"/>
          <w:bCs w:val="0"/>
          <w:kern w:val="2"/>
          <w:sz w:val="32"/>
          <w:szCs w:val="32"/>
          <w:highlight w:val="none"/>
          <w:lang w:val="en-US" w:eastAsia="zh-CN" w:bidi="ar-SA"/>
        </w:rPr>
        <w:t>第三条</w:t>
      </w:r>
      <w:bookmarkEnd w:id="0"/>
      <w:r>
        <w:rPr>
          <w:rFonts w:hint="eastAsia" w:ascii="仿宋_GB2312" w:hAnsi="Arial" w:cs="Arial"/>
          <w:kern w:val="0"/>
          <w:sz w:val="32"/>
          <w:szCs w:val="32"/>
        </w:rPr>
        <w:t>　</w:t>
      </w:r>
      <w:r>
        <w:rPr>
          <w:rFonts w:hint="eastAsia" w:ascii="仿宋_GB2312" w:hAnsi="仿宋_GB2312" w:eastAsia="仿宋_GB2312" w:cs="仿宋_GB2312"/>
          <w:b w:val="0"/>
          <w:kern w:val="2"/>
          <w:sz w:val="32"/>
          <w:szCs w:val="32"/>
          <w:highlight w:val="none"/>
          <w:lang w:val="en-US" w:eastAsia="zh-CN" w:bidi="ar-SA"/>
        </w:rPr>
        <w:t>市人民政府和天涯区、吉阳区人民政府（以下简称区人民政府）应当将三亚河保护管理纳入国民经济和社会发展规划，并将三亚河保护管理工作经费和生态保护补偿资金列入本级财政预算。</w:t>
      </w:r>
    </w:p>
    <w:p>
      <w:pPr>
        <w:pStyle w:val="6"/>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left="0" w:right="0" w:firstLine="640" w:firstLineChars="200"/>
        <w:jc w:val="both"/>
        <w:textAlignment w:val="auto"/>
        <w:rPr>
          <w:rFonts w:hint="eastAsia" w:ascii="仿宋_GB2312" w:hAnsi="仿宋_GB2312" w:eastAsia="仿宋_GB2312" w:cs="仿宋_GB2312"/>
          <w:b w:val="0"/>
          <w:kern w:val="2"/>
          <w:sz w:val="32"/>
          <w:szCs w:val="32"/>
          <w:highlight w:val="none"/>
          <w:lang w:val="en-US" w:eastAsia="zh-CN" w:bidi="ar-SA"/>
        </w:rPr>
      </w:pPr>
      <w:r>
        <w:rPr>
          <w:rFonts w:hint="eastAsia" w:ascii="仿宋_GB2312" w:hAnsi="仿宋_GB2312" w:eastAsia="仿宋_GB2312" w:cs="仿宋_GB2312"/>
          <w:b w:val="0"/>
          <w:kern w:val="2"/>
          <w:sz w:val="32"/>
          <w:szCs w:val="32"/>
          <w:highlight w:val="none"/>
          <w:lang w:val="en-US" w:eastAsia="zh-CN" w:bidi="ar-SA"/>
        </w:rPr>
        <w:t xml:space="preserve">市人民政府应当加强对三亚河保护管理工作的领导、监督和检查，构建责任明确、协调有序、监管严格、保护有力的三亚河保护管理工作机制，制定三亚河保护管理目标任务和政策措施，协调解决三亚河保护管理的重大问题。 </w:t>
      </w:r>
    </w:p>
    <w:p>
      <w:pPr>
        <w:pStyle w:val="6"/>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left="0" w:right="0" w:firstLine="640" w:firstLineChars="200"/>
        <w:jc w:val="both"/>
        <w:textAlignment w:val="auto"/>
        <w:rPr>
          <w:rFonts w:hint="eastAsia" w:ascii="仿宋_GB2312" w:hAnsi="仿宋_GB2312" w:eastAsia="仿宋_GB2312" w:cs="仿宋_GB2312"/>
          <w:b w:val="0"/>
          <w:kern w:val="2"/>
          <w:sz w:val="32"/>
          <w:szCs w:val="32"/>
          <w:highlight w:val="none"/>
          <w:lang w:val="en-US" w:eastAsia="zh-CN" w:bidi="ar-SA"/>
        </w:rPr>
      </w:pPr>
      <w:r>
        <w:rPr>
          <w:rFonts w:hint="eastAsia" w:ascii="仿宋_GB2312" w:hAnsi="仿宋_GB2312" w:eastAsia="仿宋_GB2312" w:cs="仿宋_GB2312"/>
          <w:b w:val="0"/>
          <w:kern w:val="2"/>
          <w:sz w:val="32"/>
          <w:szCs w:val="32"/>
          <w:highlight w:val="none"/>
          <w:lang w:val="en-US" w:eastAsia="zh-CN" w:bidi="ar-SA"/>
        </w:rPr>
        <w:t>区人民政府应当承担属地管理责任，负责本行政区域内三亚河保护管理目标任务和政策措施的具体落实工作</w:t>
      </w:r>
      <w:r>
        <w:rPr>
          <w:rFonts w:hint="eastAsia" w:ascii="仿宋_GB2312" w:hAnsi="仿宋_GB2312" w:eastAsia="仿宋_GB2312" w:cs="仿宋_GB2312"/>
          <w:sz w:val="32"/>
          <w:szCs w:val="32"/>
          <w:highlight w:val="none"/>
        </w:rPr>
        <w:t>。</w:t>
      </w:r>
    </w:p>
    <w:p>
      <w:pPr>
        <w:pStyle w:val="6"/>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left="0" w:right="0" w:firstLine="640" w:firstLineChars="200"/>
        <w:jc w:val="both"/>
        <w:textAlignment w:val="auto"/>
        <w:rPr>
          <w:rFonts w:hint="eastAsia" w:ascii="仿宋_GB2312" w:hAnsi="仿宋_GB2312" w:eastAsia="仿宋_GB2312" w:cs="仿宋_GB2312"/>
          <w:b w:val="0"/>
          <w:kern w:val="2"/>
          <w:sz w:val="32"/>
          <w:szCs w:val="32"/>
          <w:highlight w:val="none"/>
          <w:lang w:val="en-US" w:eastAsia="zh-CN" w:bidi="ar-SA"/>
        </w:rPr>
      </w:pPr>
      <w:r>
        <w:rPr>
          <w:rFonts w:hint="eastAsia" w:ascii="仿宋_GB2312" w:hAnsi="仿宋_GB2312" w:eastAsia="仿宋_GB2312" w:cs="仿宋_GB2312"/>
          <w:b w:val="0"/>
          <w:kern w:val="2"/>
          <w:sz w:val="32"/>
          <w:szCs w:val="32"/>
          <w:highlight w:val="none"/>
          <w:lang w:val="en-US" w:eastAsia="zh-CN" w:bidi="ar-SA"/>
        </w:rPr>
        <w:t>三亚河流域内的村（居）民委员会应当协助市、区人民政府及其有关部门开展三亚河保护管理工作。</w:t>
      </w:r>
    </w:p>
    <w:p>
      <w:pPr>
        <w:pStyle w:val="6"/>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left="0" w:right="0" w:firstLine="640" w:firstLineChars="200"/>
        <w:jc w:val="both"/>
        <w:textAlignment w:val="auto"/>
        <w:rPr>
          <w:rFonts w:hint="eastAsia" w:ascii="仿宋_GB2312" w:hAnsi="仿宋_GB2312" w:eastAsia="仿宋_GB2312" w:cs="仿宋_GB2312"/>
          <w:b w:val="0"/>
          <w:kern w:val="2"/>
          <w:sz w:val="32"/>
          <w:szCs w:val="32"/>
          <w:highlight w:val="none"/>
          <w:lang w:val="en-US" w:eastAsia="zh-CN" w:bidi="ar-SA"/>
        </w:rPr>
      </w:pPr>
      <w:r>
        <w:rPr>
          <w:rFonts w:hint="eastAsia" w:ascii="仿宋_GB2312" w:hAnsi="仿宋_GB2312" w:eastAsia="仿宋_GB2312" w:cs="仿宋_GB2312"/>
          <w:b w:val="0"/>
          <w:kern w:val="2"/>
          <w:sz w:val="32"/>
          <w:szCs w:val="32"/>
          <w:highlight w:val="none"/>
          <w:lang w:val="en-US" w:eastAsia="zh-CN" w:bidi="ar-SA"/>
        </w:rPr>
        <w:t>三亚河保护管理实行河长制，市、区、村（社区）三级河长应当按照有关规定履行相应职责。</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b w:val="0"/>
          <w:kern w:val="2"/>
          <w:sz w:val="32"/>
          <w:szCs w:val="32"/>
          <w:highlight w:val="none"/>
          <w:lang w:val="en-US" w:eastAsia="zh-CN" w:bidi="ar-SA"/>
        </w:rPr>
      </w:pPr>
      <w:bookmarkStart w:id="1" w:name="OLE_LINK349"/>
      <w:r>
        <w:rPr>
          <w:rFonts w:hint="eastAsia" w:ascii="黑体" w:hAnsi="黑体" w:eastAsia="黑体" w:cs="黑体"/>
          <w:b w:val="0"/>
          <w:bCs w:val="0"/>
          <w:kern w:val="2"/>
          <w:sz w:val="32"/>
          <w:szCs w:val="32"/>
          <w:highlight w:val="none"/>
          <w:lang w:val="en-US" w:eastAsia="zh-CN" w:bidi="ar-SA"/>
        </w:rPr>
        <w:t>第四条</w:t>
      </w:r>
      <w:bookmarkEnd w:id="1"/>
      <w:r>
        <w:rPr>
          <w:rFonts w:hint="eastAsia" w:ascii="仿宋_GB2312" w:hAnsi="Arial" w:cs="Arial"/>
          <w:kern w:val="0"/>
          <w:sz w:val="32"/>
          <w:szCs w:val="32"/>
        </w:rPr>
        <w:t>　</w:t>
      </w:r>
      <w:r>
        <w:rPr>
          <w:rFonts w:hint="eastAsia" w:ascii="仿宋_GB2312" w:hAnsi="仿宋_GB2312" w:eastAsia="仿宋_GB2312" w:cs="仿宋_GB2312"/>
          <w:b w:val="0"/>
          <w:kern w:val="2"/>
          <w:sz w:val="32"/>
          <w:szCs w:val="32"/>
          <w:highlight w:val="none"/>
          <w:lang w:val="en-US" w:eastAsia="zh-CN" w:bidi="ar-SA"/>
        </w:rPr>
        <w:t>市水行政主管部门负责三亚河河道、水资源的统一管理和监督工作，并会同市有关主管部门按照陆海统筹、河海联动的要求，对三亚河河口治理、保护、开发等活动实施监督管理。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b w:val="0"/>
          <w:kern w:val="2"/>
          <w:sz w:val="32"/>
          <w:szCs w:val="32"/>
          <w:highlight w:val="none"/>
          <w:lang w:val="en-US" w:eastAsia="zh-CN" w:bidi="ar-SA"/>
        </w:rPr>
      </w:pPr>
      <w:r>
        <w:rPr>
          <w:rFonts w:hint="eastAsia" w:ascii="仿宋_GB2312" w:hAnsi="仿宋_GB2312" w:eastAsia="仿宋_GB2312" w:cs="仿宋_GB2312"/>
          <w:b w:val="0"/>
          <w:kern w:val="2"/>
          <w:sz w:val="32"/>
          <w:szCs w:val="32"/>
          <w:highlight w:val="none"/>
          <w:lang w:val="en-US" w:eastAsia="zh-CN" w:bidi="ar-SA"/>
        </w:rPr>
        <w:t>市生态环境主管部门负责对三亚河水污染防治实施统一监督管理。</w:t>
      </w:r>
    </w:p>
    <w:p>
      <w:pPr>
        <w:pStyle w:val="2"/>
        <w:pageBreakBefore w:val="0"/>
        <w:widowControl w:val="0"/>
        <w:kinsoku/>
        <w:wordWrap/>
        <w:overflowPunct/>
        <w:topLinePunct w:val="0"/>
        <w:autoSpaceDE/>
        <w:autoSpaceDN/>
        <w:bidi w:val="0"/>
        <w:adjustRightInd/>
        <w:snapToGrid/>
        <w:spacing w:before="0" w:after="0" w:line="578" w:lineRule="exact"/>
        <w:ind w:firstLine="640" w:firstLineChars="200"/>
        <w:jc w:val="both"/>
        <w:textAlignment w:val="auto"/>
        <w:rPr>
          <w:rFonts w:hint="eastAsia" w:ascii="仿宋_GB2312" w:hAnsi="仿宋_GB2312" w:eastAsia="仿宋_GB2312" w:cs="仿宋_GB2312"/>
          <w:b w:val="0"/>
          <w:kern w:val="2"/>
          <w:sz w:val="32"/>
          <w:szCs w:val="32"/>
          <w:highlight w:val="none"/>
          <w:lang w:val="en-US" w:eastAsia="zh-CN" w:bidi="ar-SA"/>
        </w:rPr>
      </w:pPr>
      <w:r>
        <w:rPr>
          <w:rFonts w:hint="eastAsia" w:ascii="仿宋_GB2312" w:hAnsi="仿宋_GB2312" w:eastAsia="仿宋_GB2312" w:cs="仿宋_GB2312"/>
          <w:b w:val="0"/>
          <w:kern w:val="2"/>
          <w:sz w:val="32"/>
          <w:szCs w:val="32"/>
          <w:highlight w:val="none"/>
          <w:lang w:val="en-US" w:eastAsia="zh-CN" w:bidi="ar-SA"/>
        </w:rPr>
        <w:t xml:space="preserve">市自然资源和规划、住房和城乡建设、林业、农业农村、综合行政执法、交通运输、海事、发展改革、财政等部门按照各自职责，做好三亚河保护管理的相关工作。 </w:t>
      </w:r>
    </w:p>
    <w:p>
      <w:pPr>
        <w:pStyle w:val="6"/>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i w:val="0"/>
          <w:caps w:val="0"/>
          <w:color w:val="000000"/>
          <w:spacing w:val="0"/>
          <w:sz w:val="32"/>
          <w:szCs w:val="32"/>
          <w:highlight w:val="none"/>
          <w:lang w:val="en-US" w:eastAsia="zh-CN"/>
        </w:rPr>
      </w:pPr>
      <w:r>
        <w:rPr>
          <w:rFonts w:hint="eastAsia" w:ascii="黑体" w:hAnsi="黑体" w:eastAsia="黑体" w:cs="黑体"/>
          <w:b w:val="0"/>
          <w:bCs w:val="0"/>
          <w:i w:val="0"/>
          <w:caps w:val="0"/>
          <w:color w:val="000000"/>
          <w:spacing w:val="0"/>
          <w:sz w:val="32"/>
          <w:szCs w:val="32"/>
          <w:highlight w:val="none"/>
          <w:lang w:val="en-US" w:eastAsia="zh-CN"/>
        </w:rPr>
        <w:t>第五条</w:t>
      </w:r>
      <w:r>
        <w:rPr>
          <w:rFonts w:hint="eastAsia" w:ascii="仿宋_GB2312" w:hAnsi="Arial" w:cs="Arial"/>
          <w:kern w:val="0"/>
          <w:sz w:val="32"/>
          <w:szCs w:val="32"/>
        </w:rPr>
        <w:t>　</w:t>
      </w:r>
      <w:r>
        <w:rPr>
          <w:rFonts w:hint="eastAsia" w:ascii="仿宋_GB2312" w:hAnsi="仿宋_GB2312" w:eastAsia="仿宋_GB2312" w:cs="仿宋_GB2312"/>
          <w:i w:val="0"/>
          <w:caps w:val="0"/>
          <w:color w:val="000000"/>
          <w:spacing w:val="0"/>
          <w:sz w:val="32"/>
          <w:szCs w:val="32"/>
          <w:highlight w:val="none"/>
          <w:lang w:val="en-US" w:eastAsia="zh-CN"/>
        </w:rPr>
        <w:t>市水行政主管部门应当会同市自然资源和规划、生态环境、</w:t>
      </w:r>
      <w:r>
        <w:rPr>
          <w:rFonts w:hint="eastAsia" w:ascii="仿宋_GB2312" w:hAnsi="仿宋_GB2312" w:eastAsia="仿宋_GB2312" w:cs="仿宋_GB2312"/>
          <w:color w:val="auto"/>
          <w:sz w:val="32"/>
          <w:szCs w:val="32"/>
          <w:highlight w:val="none"/>
          <w:lang w:val="en-US" w:eastAsia="zh-CN"/>
        </w:rPr>
        <w:t>住房和城乡建设、农业农村、林业</w:t>
      </w:r>
      <w:r>
        <w:rPr>
          <w:rFonts w:hint="eastAsia" w:ascii="仿宋_GB2312" w:hAnsi="仿宋_GB2312" w:eastAsia="仿宋_GB2312" w:cs="仿宋_GB2312"/>
          <w:i w:val="0"/>
          <w:caps w:val="0"/>
          <w:color w:val="000000"/>
          <w:spacing w:val="0"/>
          <w:sz w:val="32"/>
          <w:szCs w:val="32"/>
          <w:highlight w:val="none"/>
          <w:lang w:val="en-US" w:eastAsia="zh-CN"/>
        </w:rPr>
        <w:t>等主管部门和区人民政府，依法编制三亚河河道河口保护管理专项规划。</w:t>
      </w:r>
    </w:p>
    <w:p>
      <w:pPr>
        <w:pStyle w:val="6"/>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i w:val="0"/>
          <w:caps w:val="0"/>
          <w:color w:val="000000"/>
          <w:spacing w:val="0"/>
          <w:sz w:val="32"/>
          <w:szCs w:val="32"/>
          <w:highlight w:val="none"/>
          <w:lang w:val="en-US" w:eastAsia="zh-CN"/>
        </w:rPr>
      </w:pPr>
      <w:r>
        <w:rPr>
          <w:rFonts w:hint="eastAsia" w:ascii="仿宋_GB2312" w:hAnsi="仿宋_GB2312" w:eastAsia="仿宋_GB2312" w:cs="仿宋_GB2312"/>
          <w:i w:val="0"/>
          <w:caps w:val="0"/>
          <w:color w:val="000000"/>
          <w:spacing w:val="0"/>
          <w:sz w:val="32"/>
          <w:szCs w:val="32"/>
          <w:highlight w:val="none"/>
          <w:lang w:val="en-US" w:eastAsia="zh-CN"/>
        </w:rPr>
        <w:t>三亚河河道河口保护管理专项规划应当包括退果还公益林、农业面源污染防治、雨污水管网改造、河道河口治理、水功能区划、水资源保护、</w:t>
      </w:r>
      <w:r>
        <w:rPr>
          <w:rFonts w:hint="eastAsia" w:ascii="仿宋_GB2312" w:hAnsi="仿宋_GB2312" w:eastAsia="仿宋_GB2312" w:cs="仿宋_GB2312"/>
          <w:b w:val="0"/>
          <w:kern w:val="2"/>
          <w:sz w:val="32"/>
          <w:szCs w:val="32"/>
          <w:highlight w:val="none"/>
          <w:lang w:val="en-US" w:eastAsia="zh-CN" w:bidi="ar-SA"/>
        </w:rPr>
        <w:t>水生态修复、</w:t>
      </w:r>
      <w:r>
        <w:rPr>
          <w:rFonts w:hint="eastAsia" w:ascii="仿宋_GB2312" w:hAnsi="仿宋_GB2312" w:eastAsia="仿宋_GB2312" w:cs="仿宋_GB2312"/>
          <w:i w:val="0"/>
          <w:caps w:val="0"/>
          <w:color w:val="000000"/>
          <w:spacing w:val="0"/>
          <w:sz w:val="32"/>
          <w:szCs w:val="32"/>
          <w:highlight w:val="none"/>
          <w:lang w:val="en-US" w:eastAsia="zh-CN"/>
        </w:rPr>
        <w:t>生物多样性保护等内容，符合市国土空间规划，并与其他专项规划相衔接。</w:t>
      </w:r>
    </w:p>
    <w:p>
      <w:pPr>
        <w:pStyle w:val="6"/>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i w:val="0"/>
          <w:caps w:val="0"/>
          <w:color w:val="000000"/>
          <w:spacing w:val="0"/>
          <w:sz w:val="32"/>
          <w:szCs w:val="32"/>
          <w:highlight w:val="none"/>
          <w:lang w:val="en-US" w:eastAsia="zh-CN"/>
        </w:rPr>
      </w:pPr>
      <w:r>
        <w:rPr>
          <w:rFonts w:hint="eastAsia" w:ascii="仿宋_GB2312" w:hAnsi="仿宋_GB2312" w:eastAsia="仿宋_GB2312" w:cs="仿宋_GB2312"/>
          <w:i w:val="0"/>
          <w:caps w:val="0"/>
          <w:color w:val="000000"/>
          <w:spacing w:val="0"/>
          <w:sz w:val="32"/>
          <w:szCs w:val="32"/>
          <w:highlight w:val="none"/>
          <w:lang w:val="en-US" w:eastAsia="zh-CN"/>
        </w:rPr>
        <w:t>三亚河河道河口保护管理专项规划应当自本规定施行之日起一年内编制完成，报市人民政府批准后公布实施。</w:t>
      </w:r>
    </w:p>
    <w:p>
      <w:pPr>
        <w:pStyle w:val="6"/>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b w:val="0"/>
          <w:bCs/>
          <w:kern w:val="2"/>
          <w:sz w:val="32"/>
          <w:szCs w:val="32"/>
          <w:highlight w:val="none"/>
          <w:lang w:val="en-US" w:eastAsia="zh-CN" w:bidi="ar-SA"/>
        </w:rPr>
      </w:pPr>
      <w:r>
        <w:rPr>
          <w:rFonts w:hint="eastAsia" w:ascii="黑体" w:hAnsi="黑体" w:eastAsia="黑体" w:cs="黑体"/>
          <w:b w:val="0"/>
          <w:bCs w:val="0"/>
          <w:i w:val="0"/>
          <w:caps w:val="0"/>
          <w:color w:val="000000"/>
          <w:spacing w:val="0"/>
          <w:sz w:val="32"/>
          <w:szCs w:val="32"/>
          <w:highlight w:val="none"/>
          <w:lang w:val="en-US" w:eastAsia="zh-CN"/>
        </w:rPr>
        <w:t>第六条</w:t>
      </w:r>
      <w:r>
        <w:rPr>
          <w:rFonts w:hint="eastAsia" w:ascii="仿宋_GB2312" w:hAnsi="Arial" w:cs="Arial"/>
          <w:kern w:val="0"/>
          <w:sz w:val="32"/>
          <w:szCs w:val="32"/>
        </w:rPr>
        <w:t>　</w:t>
      </w:r>
      <w:r>
        <w:rPr>
          <w:rFonts w:hint="eastAsia" w:ascii="仿宋_GB2312" w:hAnsi="仿宋_GB2312" w:eastAsia="仿宋_GB2312" w:cs="仿宋_GB2312"/>
          <w:b w:val="0"/>
          <w:bCs/>
          <w:kern w:val="2"/>
          <w:sz w:val="32"/>
          <w:szCs w:val="32"/>
          <w:highlight w:val="none"/>
          <w:lang w:val="en-US" w:eastAsia="zh-CN" w:bidi="ar-SA"/>
        </w:rPr>
        <w:t>市、区人民政府</w:t>
      </w:r>
      <w:r>
        <w:rPr>
          <w:rFonts w:hint="eastAsia" w:ascii="仿宋_GB2312" w:hAnsi="仿宋_GB2312" w:eastAsia="仿宋_GB2312" w:cs="仿宋_GB2312"/>
          <w:b w:val="0"/>
          <w:bCs/>
          <w:i w:val="0"/>
          <w:caps w:val="0"/>
          <w:color w:val="000000"/>
          <w:spacing w:val="0"/>
          <w:sz w:val="32"/>
          <w:szCs w:val="32"/>
          <w:highlight w:val="none"/>
          <w:lang w:val="en-US" w:eastAsia="zh-CN"/>
        </w:rPr>
        <w:t>应当</w:t>
      </w:r>
      <w:r>
        <w:rPr>
          <w:rFonts w:hint="eastAsia" w:ascii="仿宋_GB2312" w:hAnsi="仿宋_GB2312" w:eastAsia="仿宋_GB2312" w:cs="仿宋_GB2312"/>
          <w:b w:val="0"/>
          <w:bCs/>
          <w:kern w:val="2"/>
          <w:sz w:val="32"/>
          <w:szCs w:val="32"/>
          <w:highlight w:val="none"/>
          <w:lang w:val="en-US" w:eastAsia="zh-CN" w:bidi="ar-SA"/>
        </w:rPr>
        <w:t>加强对三亚河水源地的生态保护修复和</w:t>
      </w:r>
      <w:r>
        <w:rPr>
          <w:rFonts w:hint="eastAsia" w:ascii="仿宋_GB2312" w:hAnsi="仿宋_GB2312" w:eastAsia="仿宋_GB2312" w:cs="仿宋_GB2312"/>
          <w:b w:val="0"/>
          <w:bCs w:val="0"/>
          <w:i w:val="0"/>
          <w:caps w:val="0"/>
          <w:color w:val="000000"/>
          <w:spacing w:val="0"/>
          <w:sz w:val="32"/>
          <w:szCs w:val="32"/>
          <w:highlight w:val="none"/>
          <w:lang w:val="en-US" w:eastAsia="zh-CN"/>
        </w:rPr>
        <w:t>环境综合整治</w:t>
      </w:r>
      <w:r>
        <w:rPr>
          <w:rFonts w:hint="eastAsia" w:ascii="仿宋_GB2312" w:hAnsi="仿宋_GB2312" w:eastAsia="仿宋_GB2312" w:cs="仿宋_GB2312"/>
          <w:b w:val="0"/>
          <w:bCs/>
          <w:kern w:val="2"/>
          <w:sz w:val="32"/>
          <w:szCs w:val="32"/>
          <w:highlight w:val="none"/>
          <w:lang w:val="en-US" w:eastAsia="zh-CN" w:bidi="ar-SA"/>
        </w:rPr>
        <w:t>，落实</w:t>
      </w:r>
      <w:r>
        <w:rPr>
          <w:rFonts w:hint="eastAsia" w:ascii="仿宋_GB2312" w:hAnsi="仿宋_GB2312" w:eastAsia="仿宋_GB2312" w:cs="仿宋_GB2312"/>
          <w:b w:val="0"/>
          <w:bCs w:val="0"/>
          <w:i w:val="0"/>
          <w:caps w:val="0"/>
          <w:color w:val="000000"/>
          <w:spacing w:val="0"/>
          <w:sz w:val="32"/>
          <w:szCs w:val="32"/>
          <w:highlight w:val="none"/>
          <w:lang w:val="en-US" w:eastAsia="zh-CN"/>
        </w:rPr>
        <w:t>退果还公益林、植树造林等措施，扩大公益林面</w:t>
      </w:r>
      <w:r>
        <w:rPr>
          <w:rFonts w:hint="eastAsia" w:ascii="仿宋_GB2312" w:hAnsi="仿宋_GB2312" w:eastAsia="仿宋_GB2312" w:cs="仿宋_GB2312"/>
          <w:b w:val="0"/>
          <w:bCs w:val="0"/>
          <w:i w:val="0"/>
          <w:caps w:val="0"/>
          <w:color w:val="auto"/>
          <w:spacing w:val="0"/>
          <w:sz w:val="32"/>
          <w:szCs w:val="32"/>
          <w:highlight w:val="none"/>
          <w:lang w:val="en-US" w:eastAsia="zh-CN"/>
        </w:rPr>
        <w:t>积</w:t>
      </w:r>
      <w:r>
        <w:rPr>
          <w:rFonts w:hint="eastAsia" w:ascii="仿宋_GB2312" w:hAnsi="仿宋_GB2312" w:eastAsia="仿宋_GB2312" w:cs="仿宋_GB2312"/>
          <w:b w:val="0"/>
          <w:bCs w:val="0"/>
          <w:i w:val="0"/>
          <w:caps w:val="0"/>
          <w:color w:val="000000"/>
          <w:spacing w:val="0"/>
          <w:sz w:val="32"/>
          <w:szCs w:val="32"/>
          <w:highlight w:val="none"/>
          <w:lang w:val="en-US" w:eastAsia="zh-CN"/>
        </w:rPr>
        <w:t>，增强水源涵养、水土保持等功能</w:t>
      </w:r>
      <w:r>
        <w:rPr>
          <w:rFonts w:hint="eastAsia" w:ascii="仿宋_GB2312" w:hAnsi="仿宋_GB2312" w:eastAsia="仿宋_GB2312" w:cs="仿宋_GB2312"/>
          <w:b w:val="0"/>
          <w:bCs w:val="0"/>
          <w:i w:val="0"/>
          <w:caps w:val="0"/>
          <w:color w:val="auto"/>
          <w:spacing w:val="0"/>
          <w:sz w:val="32"/>
          <w:szCs w:val="32"/>
          <w:highlight w:val="none"/>
          <w:lang w:val="en-US" w:eastAsia="zh-CN"/>
        </w:rPr>
        <w:t>，并根据</w:t>
      </w:r>
      <w:r>
        <w:rPr>
          <w:rFonts w:hint="eastAsia" w:ascii="仿宋_GB2312" w:hAnsi="仿宋_GB2312" w:eastAsia="仿宋_GB2312" w:cs="仿宋_GB2312"/>
          <w:b w:val="0"/>
          <w:bCs/>
          <w:kern w:val="2"/>
          <w:sz w:val="32"/>
          <w:szCs w:val="32"/>
          <w:highlight w:val="none"/>
          <w:lang w:val="en-US" w:eastAsia="zh-CN" w:bidi="ar-SA"/>
        </w:rPr>
        <w:t>饮用水水源</w:t>
      </w:r>
      <w:r>
        <w:rPr>
          <w:rFonts w:hint="eastAsia" w:ascii="仿宋_GB2312" w:hAnsi="仿宋_GB2312" w:eastAsia="仿宋_GB2312" w:cs="仿宋_GB2312"/>
          <w:b w:val="0"/>
          <w:bCs w:val="0"/>
          <w:i w:val="0"/>
          <w:caps w:val="0"/>
          <w:color w:val="auto"/>
          <w:spacing w:val="0"/>
          <w:sz w:val="32"/>
          <w:szCs w:val="32"/>
          <w:highlight w:val="none"/>
          <w:lang w:val="en-US" w:eastAsia="zh-CN"/>
        </w:rPr>
        <w:t>保护的实际需要，</w:t>
      </w:r>
      <w:r>
        <w:rPr>
          <w:rFonts w:hint="eastAsia" w:ascii="仿宋_GB2312" w:hAnsi="仿宋_GB2312" w:eastAsia="仿宋_GB2312" w:cs="仿宋_GB2312"/>
          <w:b w:val="0"/>
          <w:bCs/>
          <w:kern w:val="2"/>
          <w:sz w:val="32"/>
          <w:szCs w:val="32"/>
          <w:highlight w:val="none"/>
          <w:lang w:val="en-US" w:eastAsia="zh-CN" w:bidi="ar-SA"/>
        </w:rPr>
        <w:t>逐步对</w:t>
      </w:r>
      <w:r>
        <w:rPr>
          <w:rFonts w:hint="eastAsia" w:ascii="仿宋_GB2312" w:hAnsi="仿宋_GB2312" w:eastAsia="仿宋_GB2312" w:cs="仿宋_GB2312"/>
          <w:b w:val="0"/>
          <w:kern w:val="2"/>
          <w:sz w:val="32"/>
          <w:szCs w:val="32"/>
          <w:highlight w:val="none"/>
          <w:lang w:val="en-US" w:eastAsia="zh-CN" w:bidi="ar-SA"/>
        </w:rPr>
        <w:t>三亚河流域</w:t>
      </w:r>
      <w:r>
        <w:rPr>
          <w:rFonts w:hint="eastAsia" w:ascii="仿宋_GB2312" w:hAnsi="仿宋_GB2312" w:eastAsia="仿宋_GB2312" w:cs="仿宋_GB2312"/>
          <w:b w:val="0"/>
          <w:bCs/>
          <w:kern w:val="2"/>
          <w:sz w:val="32"/>
          <w:szCs w:val="32"/>
          <w:highlight w:val="none"/>
          <w:lang w:val="en-US" w:eastAsia="zh-CN" w:bidi="ar-SA"/>
        </w:rPr>
        <w:t>饮用水水源一级、二级保护区内的居民进行生态移民搬迁，搬迁安置方案由市人民政府制定。</w:t>
      </w:r>
    </w:p>
    <w:p>
      <w:pPr>
        <w:pStyle w:val="6"/>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b w:val="0"/>
          <w:bCs/>
          <w:kern w:val="2"/>
          <w:sz w:val="32"/>
          <w:szCs w:val="32"/>
          <w:highlight w:val="none"/>
          <w:lang w:val="en-US" w:eastAsia="zh-CN" w:bidi="ar-SA"/>
        </w:rPr>
      </w:pPr>
      <w:r>
        <w:rPr>
          <w:rFonts w:hint="eastAsia" w:ascii="仿宋_GB2312" w:hAnsi="仿宋_GB2312" w:eastAsia="仿宋_GB2312" w:cs="仿宋_GB2312"/>
          <w:b w:val="0"/>
          <w:bCs/>
          <w:kern w:val="2"/>
          <w:sz w:val="32"/>
          <w:szCs w:val="32"/>
          <w:highlight w:val="none"/>
          <w:lang w:val="en-US" w:eastAsia="zh-CN" w:bidi="ar-SA"/>
        </w:rPr>
        <w:t>市、区人民政府应当建立健全三亚河流域生态保护补偿机制，对承担饮用水水源保护、生态移民搬迁、生态调水补水、水生态修复等生态保护责任的有关单位和个人按照规定给予补偿。</w:t>
      </w:r>
    </w:p>
    <w:p>
      <w:pPr>
        <w:pStyle w:val="6"/>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16" w:firstLineChars="200"/>
        <w:jc w:val="both"/>
        <w:textAlignment w:val="auto"/>
        <w:rPr>
          <w:rFonts w:hint="eastAsia" w:ascii="仿宋_GB2312" w:hAnsi="仿宋_GB2312" w:eastAsia="仿宋_GB2312" w:cs="仿宋_GB2312"/>
          <w:b w:val="0"/>
          <w:bCs w:val="0"/>
          <w:i w:val="0"/>
          <w:caps w:val="0"/>
          <w:color w:val="000000"/>
          <w:spacing w:val="-6"/>
          <w:sz w:val="32"/>
          <w:szCs w:val="32"/>
          <w:highlight w:val="none"/>
          <w:lang w:val="en-US" w:eastAsia="zh-CN"/>
        </w:rPr>
      </w:pPr>
      <w:r>
        <w:rPr>
          <w:rFonts w:hint="eastAsia" w:ascii="黑体" w:hAnsi="黑体" w:eastAsia="黑体" w:cs="黑体"/>
          <w:b w:val="0"/>
          <w:bCs w:val="0"/>
          <w:i w:val="0"/>
          <w:caps w:val="0"/>
          <w:color w:val="000000"/>
          <w:spacing w:val="-6"/>
          <w:sz w:val="32"/>
          <w:szCs w:val="32"/>
          <w:highlight w:val="none"/>
          <w:lang w:val="en-US" w:eastAsia="zh-CN"/>
        </w:rPr>
        <w:t>第七条</w:t>
      </w:r>
      <w:r>
        <w:rPr>
          <w:rFonts w:hint="eastAsia" w:ascii="仿宋_GB2312" w:hAnsi="Arial" w:cs="Arial"/>
          <w:kern w:val="0"/>
          <w:sz w:val="32"/>
          <w:szCs w:val="32"/>
        </w:rPr>
        <w:t>　</w:t>
      </w:r>
      <w:r>
        <w:rPr>
          <w:rFonts w:hint="eastAsia" w:ascii="仿宋_GB2312" w:hAnsi="仿宋_GB2312" w:eastAsia="仿宋_GB2312" w:cs="仿宋_GB2312"/>
          <w:b w:val="0"/>
          <w:bCs w:val="0"/>
          <w:i w:val="0"/>
          <w:caps w:val="0"/>
          <w:color w:val="000000"/>
          <w:spacing w:val="-6"/>
          <w:sz w:val="32"/>
          <w:szCs w:val="32"/>
          <w:highlight w:val="none"/>
          <w:lang w:val="en-US" w:eastAsia="zh-CN"/>
        </w:rPr>
        <w:t>市农业农村主管部门应当会同市其他主管部门和区人民政府制定实施农业面源污染综合防治方案，鼓励、支持三亚河流域发展绿色农业、生态农业和循环农业，指导农业生产者科学、合理施用化肥，推广使用病虫害绿色防控、统防统治技术和全生物降解薄膜，及时回收化肥、农药等农业投入品的包装废弃物和农用薄膜。</w:t>
      </w:r>
    </w:p>
    <w:p>
      <w:pPr>
        <w:pStyle w:val="6"/>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16" w:firstLineChars="200"/>
        <w:jc w:val="both"/>
        <w:textAlignment w:val="auto"/>
        <w:rPr>
          <w:rFonts w:hint="eastAsia" w:ascii="仿宋_GB2312" w:hAnsi="仿宋_GB2312" w:eastAsia="仿宋_GB2312" w:cs="仿宋_GB2312"/>
          <w:b w:val="0"/>
          <w:bCs w:val="0"/>
          <w:i w:val="0"/>
          <w:caps w:val="0"/>
          <w:color w:val="000000"/>
          <w:spacing w:val="-6"/>
          <w:sz w:val="32"/>
          <w:szCs w:val="32"/>
          <w:highlight w:val="none"/>
          <w:lang w:val="en-US" w:eastAsia="zh-CN"/>
        </w:rPr>
      </w:pPr>
      <w:r>
        <w:rPr>
          <w:rFonts w:hint="eastAsia" w:ascii="仿宋_GB2312" w:hAnsi="仿宋_GB2312" w:eastAsia="仿宋_GB2312" w:cs="仿宋_GB2312"/>
          <w:b w:val="0"/>
          <w:bCs w:val="0"/>
          <w:i w:val="0"/>
          <w:caps w:val="0"/>
          <w:color w:val="000000"/>
          <w:spacing w:val="-6"/>
          <w:sz w:val="32"/>
          <w:szCs w:val="32"/>
          <w:highlight w:val="none"/>
          <w:lang w:val="en-US" w:eastAsia="zh-CN"/>
        </w:rPr>
        <w:t>市农业农村主管部门应当会同市其他主管部门和区人民政府在三亚河流域重要敏感区域和大中型灌区，建设生态沟渠、污水净化塘、地表径流集蓄池等设施，对农田排水和地表径流进行净化。</w:t>
      </w:r>
    </w:p>
    <w:p>
      <w:pPr>
        <w:pageBreakBefore w:val="0"/>
        <w:widowControl w:val="0"/>
        <w:kinsoku/>
        <w:wordWrap/>
        <w:overflowPunct/>
        <w:topLinePunct w:val="0"/>
        <w:autoSpaceDE/>
        <w:autoSpaceDN/>
        <w:bidi w:val="0"/>
        <w:adjustRightInd/>
        <w:snapToGrid/>
        <w:spacing w:line="578" w:lineRule="exact"/>
        <w:ind w:firstLine="640" w:firstLineChars="200"/>
        <w:jc w:val="both"/>
        <w:textAlignment w:val="auto"/>
        <w:rPr>
          <w:rFonts w:hint="eastAsia" w:ascii="仿宋_GB2312" w:hAnsi="仿宋_GB2312" w:eastAsia="仿宋_GB2312" w:cs="仿宋_GB2312"/>
          <w:b w:val="0"/>
          <w:bCs w:val="0"/>
          <w:i w:val="0"/>
          <w:caps w:val="0"/>
          <w:color w:val="000000"/>
          <w:spacing w:val="-6"/>
          <w:sz w:val="32"/>
          <w:szCs w:val="32"/>
          <w:highlight w:val="none"/>
          <w:lang w:val="en-US" w:eastAsia="zh-CN"/>
        </w:rPr>
      </w:pPr>
      <w:r>
        <w:rPr>
          <w:rFonts w:hint="eastAsia" w:ascii="仿宋_GB2312" w:hAnsi="仿宋_GB2312" w:eastAsia="仿宋_GB2312" w:cs="仿宋_GB2312"/>
          <w:sz w:val="32"/>
          <w:szCs w:val="32"/>
          <w:highlight w:val="none"/>
          <w:lang w:val="en-US" w:eastAsia="zh-CN"/>
        </w:rPr>
        <w:t>市生态环境主管部门</w:t>
      </w:r>
      <w:r>
        <w:rPr>
          <w:rFonts w:hint="eastAsia" w:ascii="仿宋_GB2312" w:hAnsi="仿宋_GB2312" w:eastAsia="仿宋_GB2312" w:cs="仿宋_GB2312"/>
          <w:b w:val="0"/>
          <w:bCs w:val="0"/>
          <w:i w:val="0"/>
          <w:caps w:val="0"/>
          <w:color w:val="000000"/>
          <w:spacing w:val="-6"/>
          <w:sz w:val="32"/>
          <w:szCs w:val="32"/>
          <w:highlight w:val="none"/>
          <w:lang w:val="en-US" w:eastAsia="zh-CN"/>
        </w:rPr>
        <w:t>应当会同市其他主管部门和区人民政府有序推进三亚河流域农村生活污水治理，按照规定时限和要求完成环境敏感区、城市周边地区和人口集中地区村庄的农村生活污水治理。</w:t>
      </w:r>
    </w:p>
    <w:p>
      <w:pPr>
        <w:pageBreakBefore w:val="0"/>
        <w:widowControl w:val="0"/>
        <w:kinsoku/>
        <w:wordWrap/>
        <w:overflowPunct/>
        <w:topLinePunct w:val="0"/>
        <w:autoSpaceDE/>
        <w:autoSpaceDN/>
        <w:bidi w:val="0"/>
        <w:adjustRightInd/>
        <w:snapToGrid/>
        <w:spacing w:line="578" w:lineRule="exact"/>
        <w:ind w:firstLine="640" w:firstLineChars="200"/>
        <w:jc w:val="both"/>
        <w:textAlignment w:val="auto"/>
        <w:rPr>
          <w:rFonts w:hint="eastAsia" w:ascii="仿宋_GB2312" w:hAnsi="仿宋_GB2312" w:eastAsia="仿宋_GB2312" w:cs="仿宋_GB2312"/>
          <w:sz w:val="32"/>
          <w:szCs w:val="32"/>
          <w:highlight w:val="none"/>
          <w:lang w:val="en-US" w:eastAsia="zh-CN"/>
        </w:rPr>
      </w:pPr>
      <w:r>
        <w:rPr>
          <w:rFonts w:hint="eastAsia" w:ascii="黑体" w:hAnsi="黑体" w:eastAsia="黑体" w:cs="黑体"/>
          <w:b w:val="0"/>
          <w:bCs w:val="0"/>
          <w:kern w:val="0"/>
          <w:sz w:val="32"/>
          <w:szCs w:val="32"/>
          <w:highlight w:val="none"/>
          <w:lang w:val="en-US" w:eastAsia="zh-CN" w:bidi="ar-SA"/>
        </w:rPr>
        <w:t>第八条</w:t>
      </w:r>
      <w:r>
        <w:rPr>
          <w:rFonts w:hint="eastAsia" w:ascii="仿宋_GB2312" w:hAnsi="Arial" w:cs="Arial"/>
          <w:kern w:val="0"/>
          <w:sz w:val="32"/>
          <w:szCs w:val="32"/>
        </w:rPr>
        <w:t>　</w:t>
      </w:r>
      <w:r>
        <w:rPr>
          <w:rFonts w:hint="eastAsia" w:ascii="仿宋_GB2312" w:hAnsi="仿宋_GB2312" w:eastAsia="仿宋_GB2312" w:cs="仿宋_GB2312"/>
          <w:sz w:val="32"/>
          <w:szCs w:val="32"/>
          <w:highlight w:val="none"/>
          <w:lang w:val="en-US" w:eastAsia="zh-CN"/>
        </w:rPr>
        <w:t>市生态环境主管部门应当严格落实排污许可管理制度，建立健全三亚河水质监测、信息公开、举报反馈等工作机制；会同市住房和城乡建设、综合行政执法等部门定期对三亚河河道、河口管理范围内的各类排水口和污水处理设施进行调查、检查，对违法设置的排污口、雨污混排口等，督促有关单位和个人及时进行拆除、截污纳管或者雨污分流改造。</w:t>
      </w:r>
    </w:p>
    <w:p>
      <w:pPr>
        <w:pageBreakBefore w:val="0"/>
        <w:widowControl w:val="0"/>
        <w:kinsoku/>
        <w:wordWrap/>
        <w:overflowPunct/>
        <w:topLinePunct w:val="0"/>
        <w:autoSpaceDE/>
        <w:autoSpaceDN/>
        <w:bidi w:val="0"/>
        <w:adjustRightInd/>
        <w:snapToGrid/>
        <w:spacing w:line="578" w:lineRule="exact"/>
        <w:ind w:firstLine="640" w:firstLineChars="200"/>
        <w:jc w:val="both"/>
        <w:textAlignment w:val="auto"/>
        <w:rPr>
          <w:rFonts w:hint="eastAsia" w:ascii="仿宋_GB2312" w:hAnsi="仿宋_GB2312" w:eastAsia="仿宋_GB2312" w:cs="仿宋_GB2312"/>
          <w:sz w:val="32"/>
          <w:szCs w:val="32"/>
          <w:highlight w:val="none"/>
          <w:lang w:val="en-US" w:eastAsia="zh-CN"/>
        </w:rPr>
      </w:pPr>
      <w:r>
        <w:rPr>
          <w:rFonts w:hint="eastAsia" w:ascii="仿宋_GB2312" w:hAnsi="仿宋_GB2312" w:eastAsia="仿宋_GB2312" w:cs="仿宋_GB2312"/>
          <w:sz w:val="32"/>
          <w:szCs w:val="32"/>
          <w:highlight w:val="none"/>
          <w:lang w:val="en-US" w:eastAsia="zh-CN"/>
        </w:rPr>
        <w:t>市住房和城乡建设主管部门应当会同市其他主管部门和区人民政府开展三亚河流域城市雨污水管网现状普查，建立城市排水设施地理信息系统，实现智慧化运维管理；推进三亚河流域城市地下综合管网建设、居民小区雨污分流改造和洗涤废水排放改造，做好污水管网整治修复和合流制溢流污染控制，并对重点片区截污纳管和错接漏接进行整治。</w:t>
      </w:r>
    </w:p>
    <w:p>
      <w:pPr>
        <w:pageBreakBefore w:val="0"/>
        <w:widowControl w:val="0"/>
        <w:kinsoku/>
        <w:wordWrap/>
        <w:overflowPunct/>
        <w:topLinePunct w:val="0"/>
        <w:autoSpaceDE/>
        <w:autoSpaceDN/>
        <w:bidi w:val="0"/>
        <w:adjustRightInd/>
        <w:snapToGrid/>
        <w:spacing w:line="578" w:lineRule="exact"/>
        <w:ind w:firstLine="640" w:firstLineChars="200"/>
        <w:jc w:val="both"/>
        <w:textAlignment w:val="auto"/>
        <w:rPr>
          <w:rFonts w:hint="eastAsia" w:ascii="仿宋_GB2312" w:hAnsi="仿宋_GB2312" w:eastAsia="仿宋_GB2312" w:cs="仿宋_GB2312"/>
          <w:sz w:val="32"/>
          <w:szCs w:val="32"/>
          <w:highlight w:val="none"/>
          <w:lang w:eastAsia="zh-CN"/>
        </w:rPr>
      </w:pPr>
      <w:r>
        <w:rPr>
          <w:rFonts w:hint="eastAsia" w:ascii="黑体" w:hAnsi="黑体" w:eastAsia="黑体" w:cs="黑体"/>
          <w:b w:val="0"/>
          <w:bCs w:val="0"/>
          <w:kern w:val="0"/>
          <w:sz w:val="32"/>
          <w:szCs w:val="32"/>
          <w:highlight w:val="none"/>
          <w:lang w:val="en-US" w:eastAsia="zh-CN" w:bidi="ar-SA"/>
        </w:rPr>
        <w:t>第九条</w:t>
      </w:r>
      <w:r>
        <w:rPr>
          <w:rFonts w:hint="eastAsia" w:ascii="仿宋_GB2312" w:hAnsi="Arial" w:cs="Arial"/>
          <w:kern w:val="0"/>
          <w:sz w:val="32"/>
          <w:szCs w:val="32"/>
        </w:rPr>
        <w:t>　</w:t>
      </w:r>
      <w:r>
        <w:rPr>
          <w:rFonts w:hint="eastAsia" w:ascii="仿宋_GB2312" w:hAnsi="仿宋_GB2312" w:eastAsia="仿宋_GB2312" w:cs="仿宋_GB2312"/>
          <w:sz w:val="32"/>
          <w:szCs w:val="32"/>
          <w:highlight w:val="none"/>
          <w:lang w:val="en-US" w:eastAsia="zh-CN"/>
        </w:rPr>
        <w:t>区人民政府应当及时清理三亚河沿岸垃圾和水面漂浮物。单位</w:t>
      </w:r>
      <w:r>
        <w:rPr>
          <w:rFonts w:hint="eastAsia" w:ascii="仿宋_GB2312" w:hAnsi="仿宋_GB2312" w:eastAsia="仿宋_GB2312" w:cs="仿宋_GB2312"/>
          <w:sz w:val="32"/>
          <w:szCs w:val="32"/>
          <w:highlight w:val="none"/>
        </w:rPr>
        <w:t>和个人</w:t>
      </w:r>
      <w:r>
        <w:rPr>
          <w:rFonts w:hint="eastAsia" w:ascii="仿宋_GB2312" w:hAnsi="仿宋_GB2312" w:eastAsia="仿宋_GB2312" w:cs="仿宋_GB2312"/>
          <w:sz w:val="32"/>
          <w:szCs w:val="32"/>
          <w:highlight w:val="none"/>
          <w:lang w:val="en-US" w:eastAsia="zh-CN"/>
        </w:rPr>
        <w:t>依法</w:t>
      </w:r>
      <w:r>
        <w:rPr>
          <w:rFonts w:hint="eastAsia" w:ascii="仿宋_GB2312" w:hAnsi="仿宋_GB2312" w:eastAsia="仿宋_GB2312" w:cs="仿宋_GB2312"/>
          <w:sz w:val="32"/>
          <w:szCs w:val="32"/>
          <w:highlight w:val="none"/>
        </w:rPr>
        <w:t>设置的废弃物储存、处理设施或者场所，应当采取必要措施，防</w:t>
      </w:r>
      <w:r>
        <w:rPr>
          <w:rFonts w:hint="eastAsia" w:ascii="仿宋_GB2312" w:hAnsi="仿宋_GB2312" w:eastAsia="仿宋_GB2312" w:cs="仿宋_GB2312"/>
          <w:sz w:val="32"/>
          <w:szCs w:val="32"/>
          <w:highlight w:val="none"/>
          <w:lang w:val="en-US" w:eastAsia="zh-CN"/>
        </w:rPr>
        <w:t>止</w:t>
      </w:r>
      <w:r>
        <w:rPr>
          <w:rFonts w:hint="eastAsia" w:ascii="仿宋_GB2312" w:hAnsi="仿宋_GB2312" w:eastAsia="仿宋_GB2312" w:cs="仿宋_GB2312"/>
          <w:sz w:val="32"/>
          <w:szCs w:val="32"/>
          <w:highlight w:val="none"/>
        </w:rPr>
        <w:t>堆放的废弃物散落</w:t>
      </w:r>
      <w:r>
        <w:rPr>
          <w:rFonts w:hint="eastAsia" w:ascii="仿宋_GB2312" w:hAnsi="仿宋_GB2312" w:eastAsia="仿宋_GB2312" w:cs="仿宋_GB2312"/>
          <w:sz w:val="32"/>
          <w:szCs w:val="32"/>
          <w:highlight w:val="none"/>
          <w:lang w:val="en-US" w:eastAsia="zh-CN"/>
        </w:rPr>
        <w:t>或者</w:t>
      </w:r>
      <w:r>
        <w:rPr>
          <w:rFonts w:hint="eastAsia" w:ascii="仿宋_GB2312" w:hAnsi="仿宋_GB2312" w:eastAsia="仿宋_GB2312" w:cs="仿宋_GB2312"/>
          <w:sz w:val="32"/>
          <w:szCs w:val="32"/>
          <w:highlight w:val="none"/>
        </w:rPr>
        <w:t>产生的污水渗漏、溢流</w:t>
      </w:r>
      <w:r>
        <w:rPr>
          <w:rFonts w:hint="eastAsia" w:ascii="仿宋_GB2312" w:hAnsi="仿宋_GB2312" w:eastAsia="仿宋_GB2312" w:cs="仿宋_GB2312"/>
          <w:sz w:val="32"/>
          <w:szCs w:val="32"/>
          <w:highlight w:val="none"/>
          <w:lang w:val="en-US" w:eastAsia="zh-CN"/>
        </w:rPr>
        <w:t>等造成三亚河水体</w:t>
      </w:r>
      <w:r>
        <w:rPr>
          <w:rFonts w:hint="eastAsia" w:ascii="仿宋_GB2312" w:hAnsi="仿宋_GB2312" w:eastAsia="仿宋_GB2312" w:cs="仿宋_GB2312"/>
          <w:sz w:val="32"/>
          <w:szCs w:val="32"/>
          <w:highlight w:val="none"/>
        </w:rPr>
        <w:t>污染</w:t>
      </w:r>
      <w:r>
        <w:rPr>
          <w:rFonts w:hint="eastAsia" w:ascii="仿宋_GB2312" w:hAnsi="仿宋_GB2312" w:eastAsia="仿宋_GB2312" w:cs="仿宋_GB2312"/>
          <w:sz w:val="32"/>
          <w:szCs w:val="32"/>
          <w:highlight w:val="none"/>
          <w:lang w:eastAsia="zh-CN"/>
        </w:rPr>
        <w:t>。</w:t>
      </w:r>
    </w:p>
    <w:p>
      <w:pPr>
        <w:pageBreakBefore w:val="0"/>
        <w:widowControl w:val="0"/>
        <w:kinsoku/>
        <w:wordWrap/>
        <w:overflowPunct/>
        <w:topLinePunct w:val="0"/>
        <w:autoSpaceDE/>
        <w:autoSpaceDN/>
        <w:bidi w:val="0"/>
        <w:adjustRightInd/>
        <w:snapToGrid/>
        <w:spacing w:line="578" w:lineRule="exact"/>
        <w:ind w:firstLine="640" w:firstLineChars="200"/>
        <w:jc w:val="both"/>
        <w:textAlignment w:val="auto"/>
        <w:rPr>
          <w:rFonts w:hint="eastAsia" w:ascii="仿宋_GB2312" w:hAnsi="仿宋_GB2312" w:eastAsia="仿宋_GB2312" w:cs="仿宋_GB2312"/>
          <w:sz w:val="32"/>
          <w:szCs w:val="32"/>
          <w:highlight w:val="none"/>
          <w:lang w:eastAsia="zh-CN"/>
        </w:rPr>
      </w:pPr>
      <w:r>
        <w:rPr>
          <w:rFonts w:hint="eastAsia" w:ascii="仿宋_GB2312" w:hAnsi="仿宋_GB2312" w:eastAsia="仿宋_GB2312" w:cs="仿宋_GB2312"/>
          <w:sz w:val="32"/>
          <w:szCs w:val="32"/>
          <w:highlight w:val="none"/>
          <w:lang w:val="en-US" w:eastAsia="zh-CN"/>
        </w:rPr>
        <w:t>市、区人民政府应当在三亚河河口管理范围内设置船舶污染物接收船或者其他接收设施。船舶在三亚河河道、河口内行驶或者停泊的，应当按照有关规定配置相应的防污设备和垃圾收容装置，实现</w:t>
      </w:r>
      <w:r>
        <w:rPr>
          <w:rFonts w:hint="eastAsia" w:ascii="仿宋_GB2312" w:hAnsi="仿宋_GB2312" w:eastAsia="仿宋_GB2312" w:cs="仿宋_GB2312"/>
          <w:kern w:val="0"/>
          <w:sz w:val="32"/>
          <w:szCs w:val="32"/>
          <w:highlight w:val="none"/>
          <w:lang w:val="en-US" w:eastAsia="zh-CN" w:bidi="ar-SA"/>
        </w:rPr>
        <w:t>船舶污染物</w:t>
      </w:r>
      <w:r>
        <w:rPr>
          <w:rFonts w:hint="eastAsia" w:ascii="仿宋_GB2312" w:hAnsi="仿宋_GB2312" w:eastAsia="仿宋_GB2312" w:cs="仿宋_GB2312"/>
          <w:sz w:val="32"/>
          <w:szCs w:val="32"/>
          <w:highlight w:val="none"/>
        </w:rPr>
        <w:t>全部收集上岸</w:t>
      </w:r>
      <w:r>
        <w:rPr>
          <w:rFonts w:hint="eastAsia" w:ascii="仿宋_GB2312" w:hAnsi="仿宋_GB2312" w:eastAsia="仿宋_GB2312" w:cs="仿宋_GB2312"/>
          <w:sz w:val="32"/>
          <w:szCs w:val="32"/>
          <w:highlight w:val="none"/>
          <w:lang w:val="en-US" w:eastAsia="zh-CN"/>
        </w:rPr>
        <w:t>集中</w:t>
      </w:r>
      <w:r>
        <w:rPr>
          <w:rFonts w:hint="eastAsia" w:ascii="仿宋_GB2312" w:hAnsi="仿宋_GB2312" w:eastAsia="仿宋_GB2312" w:cs="仿宋_GB2312"/>
          <w:sz w:val="32"/>
          <w:szCs w:val="32"/>
          <w:highlight w:val="none"/>
        </w:rPr>
        <w:t>处理</w:t>
      </w:r>
      <w:r>
        <w:rPr>
          <w:rFonts w:hint="eastAsia" w:ascii="仿宋_GB2312" w:hAnsi="仿宋_GB2312" w:eastAsia="仿宋_GB2312" w:cs="仿宋_GB2312"/>
          <w:sz w:val="32"/>
          <w:szCs w:val="32"/>
          <w:highlight w:val="none"/>
          <w:lang w:eastAsia="zh-CN"/>
        </w:rPr>
        <w:t>。</w:t>
      </w:r>
    </w:p>
    <w:p>
      <w:pPr>
        <w:pageBreakBefore w:val="0"/>
        <w:widowControl w:val="0"/>
        <w:kinsoku/>
        <w:wordWrap/>
        <w:overflowPunct/>
        <w:topLinePunct w:val="0"/>
        <w:autoSpaceDE/>
        <w:autoSpaceDN/>
        <w:bidi w:val="0"/>
        <w:adjustRightInd/>
        <w:snapToGrid/>
        <w:spacing w:line="578" w:lineRule="exact"/>
        <w:ind w:firstLine="640" w:firstLineChars="200"/>
        <w:jc w:val="both"/>
        <w:textAlignment w:val="auto"/>
        <w:rPr>
          <w:rFonts w:hint="eastAsia" w:ascii="仿宋_GB2312" w:hAnsi="仿宋_GB2312" w:eastAsia="仿宋_GB2312" w:cs="仿宋_GB2312"/>
          <w:b w:val="0"/>
          <w:bCs w:val="0"/>
          <w:i w:val="0"/>
          <w:caps w:val="0"/>
          <w:color w:val="000000"/>
          <w:spacing w:val="0"/>
          <w:sz w:val="32"/>
          <w:szCs w:val="32"/>
          <w:highlight w:val="none"/>
          <w:lang w:val="en-US" w:eastAsia="zh-CN"/>
        </w:rPr>
      </w:pPr>
      <w:r>
        <w:rPr>
          <w:rFonts w:hint="eastAsia" w:ascii="黑体" w:hAnsi="黑体" w:eastAsia="黑体" w:cs="黑体"/>
          <w:b w:val="0"/>
          <w:bCs w:val="0"/>
          <w:color w:val="000000"/>
          <w:sz w:val="32"/>
          <w:szCs w:val="32"/>
          <w:highlight w:val="none"/>
        </w:rPr>
        <w:t>第</w:t>
      </w:r>
      <w:r>
        <w:rPr>
          <w:rFonts w:hint="eastAsia" w:ascii="黑体" w:hAnsi="黑体" w:eastAsia="黑体" w:cs="黑体"/>
          <w:b w:val="0"/>
          <w:bCs w:val="0"/>
          <w:i w:val="0"/>
          <w:caps w:val="0"/>
          <w:color w:val="000000"/>
          <w:spacing w:val="0"/>
          <w:sz w:val="32"/>
          <w:szCs w:val="32"/>
          <w:highlight w:val="none"/>
          <w:lang w:val="en-US" w:eastAsia="zh-CN"/>
        </w:rPr>
        <w:t>十</w:t>
      </w:r>
      <w:r>
        <w:rPr>
          <w:rFonts w:hint="eastAsia" w:ascii="黑体" w:hAnsi="黑体" w:eastAsia="黑体" w:cs="黑体"/>
          <w:b w:val="0"/>
          <w:bCs w:val="0"/>
          <w:color w:val="000000"/>
          <w:sz w:val="32"/>
          <w:szCs w:val="32"/>
          <w:highlight w:val="none"/>
        </w:rPr>
        <w:t>条</w:t>
      </w:r>
      <w:r>
        <w:rPr>
          <w:rFonts w:hint="eastAsia" w:ascii="仿宋_GB2312" w:hAnsi="Arial" w:cs="Arial"/>
          <w:kern w:val="0"/>
          <w:sz w:val="32"/>
          <w:szCs w:val="32"/>
        </w:rPr>
        <w:t>　</w:t>
      </w:r>
      <w:r>
        <w:rPr>
          <w:rFonts w:hint="eastAsia" w:ascii="仿宋_GB2312" w:hAnsi="仿宋_GB2312" w:eastAsia="仿宋_GB2312" w:cs="仿宋_GB2312"/>
          <w:b w:val="0"/>
          <w:bCs w:val="0"/>
          <w:i w:val="0"/>
          <w:caps w:val="0"/>
          <w:color w:val="000000"/>
          <w:spacing w:val="0"/>
          <w:sz w:val="32"/>
          <w:szCs w:val="32"/>
          <w:highlight w:val="none"/>
          <w:lang w:val="en-US" w:eastAsia="zh-CN"/>
        </w:rPr>
        <w:t>三亚河河道有下列情形之一的，市水行政主管部门应当及时清淤疏浚：</w:t>
      </w:r>
    </w:p>
    <w:p>
      <w:pPr>
        <w:pageBreakBefore w:val="0"/>
        <w:widowControl w:val="0"/>
        <w:kinsoku/>
        <w:wordWrap/>
        <w:overflowPunct/>
        <w:topLinePunct w:val="0"/>
        <w:autoSpaceDE/>
        <w:autoSpaceDN/>
        <w:bidi w:val="0"/>
        <w:adjustRightInd/>
        <w:snapToGrid/>
        <w:spacing w:line="578" w:lineRule="exact"/>
        <w:ind w:firstLine="640" w:firstLineChars="200"/>
        <w:jc w:val="both"/>
        <w:textAlignment w:val="auto"/>
        <w:rPr>
          <w:rFonts w:hint="eastAsia" w:ascii="仿宋_GB2312" w:hAnsi="仿宋_GB2312" w:eastAsia="仿宋_GB2312" w:cs="仿宋_GB2312"/>
          <w:b w:val="0"/>
          <w:bCs w:val="0"/>
          <w:i w:val="0"/>
          <w:caps w:val="0"/>
          <w:color w:val="000000"/>
          <w:spacing w:val="0"/>
          <w:sz w:val="32"/>
          <w:szCs w:val="32"/>
          <w:highlight w:val="none"/>
          <w:lang w:val="en-US" w:eastAsia="zh-CN"/>
        </w:rPr>
      </w:pPr>
      <w:r>
        <w:rPr>
          <w:rFonts w:hint="eastAsia" w:ascii="仿宋_GB2312" w:hAnsi="仿宋_GB2312" w:eastAsia="仿宋_GB2312" w:cs="仿宋_GB2312"/>
          <w:b w:val="0"/>
          <w:bCs w:val="0"/>
          <w:i w:val="0"/>
          <w:caps w:val="0"/>
          <w:color w:val="000000"/>
          <w:spacing w:val="0"/>
          <w:sz w:val="32"/>
          <w:szCs w:val="32"/>
          <w:highlight w:val="none"/>
          <w:lang w:val="en-US" w:eastAsia="zh-CN"/>
        </w:rPr>
        <w:t>（一）有效行洪断面或者蓄水容积明显减少的；</w:t>
      </w:r>
    </w:p>
    <w:p>
      <w:pPr>
        <w:pStyle w:val="6"/>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b w:val="0"/>
          <w:bCs w:val="0"/>
          <w:i w:val="0"/>
          <w:caps w:val="0"/>
          <w:color w:val="000000"/>
          <w:spacing w:val="0"/>
          <w:sz w:val="32"/>
          <w:szCs w:val="32"/>
          <w:highlight w:val="none"/>
          <w:lang w:val="en-US" w:eastAsia="zh-CN"/>
        </w:rPr>
      </w:pPr>
      <w:r>
        <w:rPr>
          <w:rFonts w:hint="eastAsia" w:ascii="仿宋_GB2312" w:hAnsi="仿宋_GB2312" w:eastAsia="仿宋_GB2312" w:cs="仿宋_GB2312"/>
          <w:b w:val="0"/>
          <w:bCs w:val="0"/>
          <w:i w:val="0"/>
          <w:caps w:val="0"/>
          <w:color w:val="000000"/>
          <w:spacing w:val="0"/>
          <w:sz w:val="32"/>
          <w:szCs w:val="32"/>
          <w:highlight w:val="none"/>
          <w:lang w:val="en-US" w:eastAsia="zh-CN"/>
        </w:rPr>
        <w:t>（二）因淤积导致河道水位小于最低通航水深要求的；</w:t>
      </w:r>
    </w:p>
    <w:p>
      <w:pPr>
        <w:pStyle w:val="6"/>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b w:val="0"/>
          <w:bCs w:val="0"/>
          <w:i w:val="0"/>
          <w:caps w:val="0"/>
          <w:color w:val="000000"/>
          <w:spacing w:val="0"/>
          <w:sz w:val="32"/>
          <w:szCs w:val="32"/>
          <w:highlight w:val="none"/>
          <w:lang w:val="en-US" w:eastAsia="zh-CN"/>
        </w:rPr>
      </w:pPr>
      <w:r>
        <w:rPr>
          <w:rFonts w:hint="eastAsia" w:ascii="仿宋_GB2312" w:hAnsi="仿宋_GB2312" w:eastAsia="仿宋_GB2312" w:cs="仿宋_GB2312"/>
          <w:b w:val="0"/>
          <w:bCs w:val="0"/>
          <w:i w:val="0"/>
          <w:caps w:val="0"/>
          <w:color w:val="000000"/>
          <w:spacing w:val="0"/>
          <w:sz w:val="32"/>
          <w:szCs w:val="32"/>
          <w:highlight w:val="none"/>
          <w:lang w:val="en-US" w:eastAsia="zh-CN"/>
        </w:rPr>
        <w:t>（三）河道淤积物污染严重，影响水体自净能力的；</w:t>
      </w:r>
    </w:p>
    <w:p>
      <w:pPr>
        <w:pStyle w:val="6"/>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b w:val="0"/>
          <w:bCs w:val="0"/>
          <w:i w:val="0"/>
          <w:caps w:val="0"/>
          <w:color w:val="000000"/>
          <w:spacing w:val="0"/>
          <w:sz w:val="32"/>
          <w:szCs w:val="32"/>
          <w:highlight w:val="none"/>
          <w:lang w:val="en-US" w:eastAsia="zh-CN"/>
        </w:rPr>
      </w:pPr>
      <w:r>
        <w:rPr>
          <w:rFonts w:hint="eastAsia" w:ascii="仿宋_GB2312" w:hAnsi="仿宋_GB2312" w:eastAsia="仿宋_GB2312" w:cs="仿宋_GB2312"/>
          <w:b w:val="0"/>
          <w:bCs w:val="0"/>
          <w:i w:val="0"/>
          <w:caps w:val="0"/>
          <w:color w:val="000000"/>
          <w:spacing w:val="0"/>
          <w:sz w:val="32"/>
          <w:szCs w:val="32"/>
          <w:highlight w:val="none"/>
          <w:lang w:val="en-US" w:eastAsia="zh-CN"/>
        </w:rPr>
        <w:t>（四）其他应当进行清淤疏浚的情形。</w:t>
      </w:r>
    </w:p>
    <w:p>
      <w:pPr>
        <w:pageBreakBefore w:val="0"/>
        <w:widowControl w:val="0"/>
        <w:kinsoku/>
        <w:wordWrap/>
        <w:overflowPunct/>
        <w:topLinePunct w:val="0"/>
        <w:autoSpaceDE/>
        <w:autoSpaceDN/>
        <w:bidi w:val="0"/>
        <w:adjustRightInd/>
        <w:snapToGrid/>
        <w:spacing w:line="578" w:lineRule="exact"/>
        <w:ind w:left="0" w:leftChars="0" w:firstLine="640" w:firstLineChars="200"/>
        <w:jc w:val="both"/>
        <w:textAlignment w:val="auto"/>
        <w:rPr>
          <w:rFonts w:hint="eastAsia" w:ascii="仿宋_GB2312" w:hAnsi="仿宋_GB2312" w:eastAsia="仿宋_GB2312" w:cs="仿宋_GB2312"/>
          <w:b w:val="0"/>
          <w:bCs w:val="0"/>
          <w:color w:val="auto"/>
          <w:kern w:val="0"/>
          <w:sz w:val="32"/>
          <w:szCs w:val="32"/>
          <w:highlight w:val="none"/>
          <w:lang w:val="en-US" w:eastAsia="zh-CN" w:bidi="ar-SA"/>
        </w:rPr>
      </w:pPr>
      <w:r>
        <w:rPr>
          <w:rFonts w:hint="eastAsia" w:ascii="黑体" w:hAnsi="黑体" w:eastAsia="黑体" w:cs="黑体"/>
          <w:b w:val="0"/>
          <w:bCs w:val="0"/>
          <w:i w:val="0"/>
          <w:caps w:val="0"/>
          <w:color w:val="auto"/>
          <w:spacing w:val="0"/>
          <w:sz w:val="32"/>
          <w:szCs w:val="32"/>
          <w:highlight w:val="none"/>
          <w:lang w:val="en-US" w:eastAsia="zh-CN"/>
        </w:rPr>
        <w:t>第十一条</w:t>
      </w:r>
      <w:r>
        <w:rPr>
          <w:rFonts w:hint="eastAsia" w:ascii="仿宋_GB2312" w:hAnsi="Arial" w:cs="Arial"/>
          <w:kern w:val="0"/>
          <w:sz w:val="32"/>
          <w:szCs w:val="32"/>
        </w:rPr>
        <w:t>　</w:t>
      </w:r>
      <w:r>
        <w:rPr>
          <w:rFonts w:hint="eastAsia" w:ascii="仿宋_GB2312" w:hAnsi="仿宋_GB2312" w:eastAsia="仿宋_GB2312" w:cs="仿宋_GB2312"/>
          <w:color w:val="auto"/>
          <w:sz w:val="32"/>
          <w:szCs w:val="32"/>
          <w:highlight w:val="none"/>
          <w:lang w:val="en-US" w:eastAsia="zh-CN"/>
        </w:rPr>
        <w:t>市水行政主管部门</w:t>
      </w:r>
      <w:r>
        <w:rPr>
          <w:rFonts w:hint="eastAsia" w:ascii="仿宋_GB2312" w:hAnsi="仿宋_GB2312" w:eastAsia="仿宋_GB2312" w:cs="仿宋_GB2312"/>
          <w:b w:val="0"/>
          <w:bCs w:val="0"/>
          <w:color w:val="auto"/>
          <w:kern w:val="0"/>
          <w:sz w:val="32"/>
          <w:szCs w:val="32"/>
          <w:highlight w:val="none"/>
          <w:lang w:val="en-US" w:eastAsia="zh-CN" w:bidi="ar-SA"/>
        </w:rPr>
        <w:t>应当根据三亚河水量水质监测情况，制定三亚河生态调水补水总体调配方案，采取先进的技术和工程措施进行调水补水，促进三亚河水体流动，改善三亚河水质。</w:t>
      </w:r>
    </w:p>
    <w:p>
      <w:pPr>
        <w:pStyle w:val="2"/>
        <w:pageBreakBefore w:val="0"/>
        <w:widowControl w:val="0"/>
        <w:kinsoku/>
        <w:wordWrap/>
        <w:overflowPunct/>
        <w:topLinePunct w:val="0"/>
        <w:autoSpaceDE/>
        <w:autoSpaceDN/>
        <w:bidi w:val="0"/>
        <w:adjustRightInd/>
        <w:snapToGrid/>
        <w:spacing w:before="0" w:after="0" w:line="578" w:lineRule="exact"/>
        <w:ind w:firstLine="640" w:firstLineChars="200"/>
        <w:jc w:val="both"/>
        <w:textAlignment w:val="auto"/>
        <w:rPr>
          <w:rFonts w:hint="eastAsia" w:ascii="仿宋_GB2312" w:hAnsi="仿宋_GB2312" w:eastAsia="仿宋_GB2312" w:cs="仿宋_GB2312"/>
          <w:b w:val="0"/>
          <w:bCs w:val="0"/>
          <w:color w:val="auto"/>
          <w:kern w:val="0"/>
          <w:sz w:val="32"/>
          <w:szCs w:val="32"/>
          <w:highlight w:val="none"/>
          <w:lang w:val="en-US" w:eastAsia="zh-CN" w:bidi="ar-SA"/>
        </w:rPr>
      </w:pPr>
      <w:r>
        <w:rPr>
          <w:rFonts w:hint="eastAsia" w:ascii="仿宋_GB2312" w:hAnsi="仿宋_GB2312" w:eastAsia="仿宋_GB2312" w:cs="仿宋_GB2312"/>
          <w:b w:val="0"/>
          <w:bCs w:val="0"/>
          <w:color w:val="auto"/>
          <w:kern w:val="0"/>
          <w:sz w:val="32"/>
          <w:szCs w:val="32"/>
          <w:highlight w:val="none"/>
          <w:lang w:val="en-US" w:eastAsia="zh-CN" w:bidi="ar-SA"/>
        </w:rPr>
        <w:t>市水行政主管部门应当按照有关规定，将再生水利用纳入三亚河生态调水补水总体调配方案。</w:t>
      </w:r>
    </w:p>
    <w:p>
      <w:pPr>
        <w:pageBreakBefore w:val="0"/>
        <w:widowControl w:val="0"/>
        <w:kinsoku/>
        <w:wordWrap/>
        <w:overflowPunct/>
        <w:topLinePunct w:val="0"/>
        <w:autoSpaceDE/>
        <w:autoSpaceDN/>
        <w:bidi w:val="0"/>
        <w:adjustRightInd/>
        <w:snapToGrid/>
        <w:spacing w:line="578" w:lineRule="exact"/>
        <w:ind w:firstLine="640" w:firstLineChars="200"/>
        <w:jc w:val="both"/>
        <w:textAlignment w:val="auto"/>
        <w:rPr>
          <w:rFonts w:hint="eastAsia" w:ascii="仿宋_GB2312" w:hAnsi="仿宋_GB2312" w:eastAsia="仿宋_GB2312" w:cs="仿宋_GB2312"/>
          <w:color w:val="000000"/>
          <w:sz w:val="32"/>
          <w:szCs w:val="32"/>
          <w:highlight w:val="none"/>
          <w:lang w:val="en-US" w:eastAsia="zh-CN"/>
        </w:rPr>
      </w:pPr>
      <w:r>
        <w:rPr>
          <w:rFonts w:hint="eastAsia" w:ascii="黑体" w:hAnsi="黑体" w:eastAsia="黑体" w:cs="黑体"/>
          <w:b w:val="0"/>
          <w:bCs w:val="0"/>
          <w:color w:val="000000"/>
          <w:sz w:val="32"/>
          <w:szCs w:val="32"/>
          <w:highlight w:val="none"/>
          <w:lang w:val="en-US" w:eastAsia="zh-CN"/>
        </w:rPr>
        <w:t>第十二条</w:t>
      </w:r>
      <w:r>
        <w:rPr>
          <w:rFonts w:hint="eastAsia" w:ascii="仿宋_GB2312" w:hAnsi="Arial" w:cs="Arial"/>
          <w:kern w:val="0"/>
          <w:sz w:val="32"/>
          <w:szCs w:val="32"/>
        </w:rPr>
        <w:t>　</w:t>
      </w:r>
      <w:r>
        <w:rPr>
          <w:rFonts w:hint="eastAsia" w:ascii="仿宋_GB2312" w:hAnsi="仿宋_GB2312" w:eastAsia="仿宋_GB2312" w:cs="仿宋_GB2312"/>
          <w:color w:val="000000"/>
          <w:sz w:val="32"/>
          <w:szCs w:val="32"/>
          <w:highlight w:val="none"/>
          <w:lang w:val="en-US" w:eastAsia="zh-CN"/>
        </w:rPr>
        <w:t>市生态环境主管部门应当会同市自然资源和规划、林业、水行政等主管部门和区人民政府加强对三亚河</w:t>
      </w:r>
      <w:r>
        <w:rPr>
          <w:rFonts w:hint="eastAsia" w:ascii="仿宋_GB2312" w:hAnsi="仿宋_GB2312" w:eastAsia="仿宋_GB2312" w:cs="仿宋_GB2312"/>
          <w:kern w:val="0"/>
          <w:sz w:val="32"/>
          <w:szCs w:val="32"/>
          <w:highlight w:val="none"/>
          <w:lang w:val="en-US" w:eastAsia="zh-CN" w:bidi="ar-SA"/>
        </w:rPr>
        <w:t>河道、河口管理范围内</w:t>
      </w:r>
      <w:r>
        <w:rPr>
          <w:rFonts w:hint="eastAsia" w:ascii="仿宋_GB2312" w:hAnsi="仿宋_GB2312" w:eastAsia="仿宋_GB2312" w:cs="仿宋_GB2312"/>
          <w:color w:val="000000"/>
          <w:sz w:val="32"/>
          <w:szCs w:val="32"/>
          <w:highlight w:val="none"/>
          <w:lang w:val="en-US" w:eastAsia="zh-CN"/>
        </w:rPr>
        <w:t>动植物资源的保护，定期进行调查、监测、评估，并采取有效措施，逐步修复受损的水生态系统，保护生物多样性。</w:t>
      </w:r>
    </w:p>
    <w:p>
      <w:pPr>
        <w:pageBreakBefore w:val="0"/>
        <w:widowControl w:val="0"/>
        <w:kinsoku/>
        <w:wordWrap/>
        <w:overflowPunct/>
        <w:topLinePunct w:val="0"/>
        <w:autoSpaceDE/>
        <w:autoSpaceDN/>
        <w:bidi w:val="0"/>
        <w:adjustRightInd/>
        <w:snapToGrid/>
        <w:spacing w:line="578" w:lineRule="exact"/>
        <w:ind w:firstLine="640" w:firstLineChars="200"/>
        <w:jc w:val="both"/>
        <w:textAlignment w:val="auto"/>
        <w:rPr>
          <w:rFonts w:hint="eastAsia" w:ascii="仿宋_GB2312" w:hAnsi="仿宋_GB2312" w:eastAsia="仿宋_GB2312" w:cs="仿宋_GB2312"/>
          <w:color w:val="000000"/>
          <w:sz w:val="32"/>
          <w:szCs w:val="32"/>
          <w:highlight w:val="none"/>
          <w:lang w:val="zh-TW" w:eastAsia="zh-TW"/>
        </w:rPr>
      </w:pPr>
      <w:r>
        <w:rPr>
          <w:rFonts w:hint="eastAsia" w:ascii="仿宋_GB2312" w:hAnsi="仿宋_GB2312" w:eastAsia="仿宋_GB2312" w:cs="仿宋_GB2312"/>
          <w:color w:val="000000"/>
          <w:sz w:val="32"/>
          <w:szCs w:val="32"/>
          <w:highlight w:val="none"/>
          <w:lang w:val="en-US" w:eastAsia="zh-CN"/>
        </w:rPr>
        <w:t>市水行政主管部门经过必要性论证以及市林业主管部门批准，可以按照有关规定对红树林自然保护区外影响三亚河行洪安全的红树林进行移植。</w:t>
      </w:r>
      <w:r>
        <w:rPr>
          <w:rFonts w:hint="eastAsia" w:ascii="仿宋_GB2312" w:hAnsi="仿宋_GB2312" w:eastAsia="仿宋_GB2312" w:cs="仿宋_GB2312"/>
          <w:color w:val="000000"/>
          <w:sz w:val="32"/>
          <w:szCs w:val="32"/>
          <w:highlight w:val="none"/>
          <w:lang w:val="zh-TW" w:eastAsia="zh-TW"/>
        </w:rPr>
        <w:t xml:space="preserve">  </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b w:val="0"/>
          <w:bCs w:val="0"/>
          <w:i w:val="0"/>
          <w:caps w:val="0"/>
          <w:color w:val="000000"/>
          <w:spacing w:val="0"/>
          <w:sz w:val="32"/>
          <w:szCs w:val="32"/>
          <w:highlight w:val="none"/>
          <w:lang w:val="en-US" w:eastAsia="zh-CN"/>
        </w:rPr>
      </w:pPr>
      <w:r>
        <w:rPr>
          <w:rFonts w:hint="eastAsia" w:ascii="黑体" w:hAnsi="黑体" w:eastAsia="黑体" w:cs="黑体"/>
          <w:b w:val="0"/>
          <w:bCs w:val="0"/>
          <w:i w:val="0"/>
          <w:caps w:val="0"/>
          <w:color w:val="000000"/>
          <w:spacing w:val="0"/>
          <w:sz w:val="32"/>
          <w:szCs w:val="32"/>
          <w:highlight w:val="none"/>
          <w:lang w:val="en-US" w:eastAsia="zh-CN"/>
        </w:rPr>
        <w:t>第十三条</w:t>
      </w:r>
      <w:r>
        <w:rPr>
          <w:rFonts w:hint="eastAsia" w:ascii="仿宋_GB2312" w:hAnsi="Arial" w:cs="Arial"/>
          <w:kern w:val="0"/>
          <w:sz w:val="32"/>
          <w:szCs w:val="32"/>
        </w:rPr>
        <w:t>　</w:t>
      </w:r>
      <w:r>
        <w:rPr>
          <w:rFonts w:hint="eastAsia" w:ascii="仿宋_GB2312" w:hAnsi="仿宋_GB2312" w:eastAsia="仿宋_GB2312" w:cs="仿宋_GB2312"/>
          <w:b w:val="0"/>
          <w:bCs w:val="0"/>
          <w:i w:val="0"/>
          <w:caps w:val="0"/>
          <w:color w:val="000000"/>
          <w:spacing w:val="0"/>
          <w:sz w:val="32"/>
          <w:szCs w:val="32"/>
          <w:highlight w:val="none"/>
          <w:lang w:val="en-US" w:eastAsia="zh-CN"/>
        </w:rPr>
        <w:t>在三亚河河道、河口管理</w:t>
      </w:r>
      <w:r>
        <w:rPr>
          <w:rFonts w:hint="eastAsia" w:ascii="仿宋_GB2312" w:hAnsi="仿宋_GB2312" w:eastAsia="仿宋_GB2312" w:cs="仿宋_GB2312"/>
          <w:color w:val="000000"/>
          <w:kern w:val="2"/>
          <w:sz w:val="32"/>
          <w:szCs w:val="32"/>
          <w:highlight w:val="none"/>
          <w:lang w:val="en-US" w:eastAsia="zh-CN" w:bidi="ar-SA"/>
        </w:rPr>
        <w:t>范围内禁止</w:t>
      </w:r>
      <w:r>
        <w:rPr>
          <w:rFonts w:hint="eastAsia" w:ascii="仿宋_GB2312" w:hAnsi="仿宋_GB2312" w:eastAsia="仿宋_GB2312" w:cs="仿宋_GB2312"/>
          <w:b w:val="0"/>
          <w:bCs w:val="0"/>
          <w:i w:val="0"/>
          <w:caps w:val="0"/>
          <w:color w:val="000000"/>
          <w:spacing w:val="0"/>
          <w:sz w:val="32"/>
          <w:szCs w:val="32"/>
          <w:highlight w:val="none"/>
          <w:lang w:val="en-US" w:eastAsia="zh-CN"/>
        </w:rPr>
        <w:t>下列行为：</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b w:val="0"/>
          <w:bCs w:val="0"/>
          <w:i w:val="0"/>
          <w:caps w:val="0"/>
          <w:color w:val="000000"/>
          <w:spacing w:val="0"/>
          <w:sz w:val="32"/>
          <w:szCs w:val="32"/>
          <w:highlight w:val="none"/>
          <w:lang w:val="en-US" w:eastAsia="zh-CN"/>
        </w:rPr>
      </w:pPr>
      <w:r>
        <w:rPr>
          <w:rFonts w:hint="eastAsia" w:ascii="仿宋_GB2312" w:hAnsi="仿宋_GB2312" w:eastAsia="仿宋_GB2312" w:cs="仿宋_GB2312"/>
          <w:b w:val="0"/>
          <w:bCs w:val="0"/>
          <w:i w:val="0"/>
          <w:caps w:val="0"/>
          <w:color w:val="000000"/>
          <w:spacing w:val="0"/>
          <w:sz w:val="32"/>
          <w:szCs w:val="32"/>
          <w:highlight w:val="none"/>
          <w:lang w:val="en-US" w:eastAsia="zh-CN"/>
        </w:rPr>
        <w:t>（一）非法占用林地，擅自改变林地用途，盗伐、滥伐林木；</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b w:val="0"/>
          <w:bCs w:val="0"/>
          <w:i w:val="0"/>
          <w:caps w:val="0"/>
          <w:color w:val="000000"/>
          <w:spacing w:val="0"/>
          <w:sz w:val="32"/>
          <w:szCs w:val="32"/>
          <w:highlight w:val="none"/>
          <w:lang w:val="en-US" w:eastAsia="zh-CN"/>
        </w:rPr>
      </w:pPr>
      <w:r>
        <w:rPr>
          <w:rFonts w:hint="eastAsia" w:ascii="仿宋_GB2312" w:hAnsi="仿宋_GB2312" w:eastAsia="仿宋_GB2312" w:cs="仿宋_GB2312"/>
          <w:b w:val="0"/>
          <w:bCs w:val="0"/>
          <w:i w:val="0"/>
          <w:caps w:val="0"/>
          <w:color w:val="000000"/>
          <w:spacing w:val="0"/>
          <w:sz w:val="32"/>
          <w:szCs w:val="32"/>
          <w:highlight w:val="none"/>
          <w:lang w:val="en-US" w:eastAsia="zh-CN"/>
        </w:rPr>
        <w:t>（二）非法占用湿地；</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b w:val="0"/>
          <w:bCs w:val="0"/>
          <w:i w:val="0"/>
          <w:caps w:val="0"/>
          <w:color w:val="000000"/>
          <w:spacing w:val="0"/>
          <w:sz w:val="32"/>
          <w:szCs w:val="32"/>
          <w:highlight w:val="none"/>
          <w:lang w:val="en-US" w:eastAsia="zh-CN"/>
        </w:rPr>
      </w:pPr>
      <w:r>
        <w:rPr>
          <w:rFonts w:hint="eastAsia" w:ascii="仿宋_GB2312" w:hAnsi="仿宋_GB2312" w:eastAsia="仿宋_GB2312" w:cs="仿宋_GB2312"/>
          <w:b w:val="0"/>
          <w:bCs w:val="0"/>
          <w:i w:val="0"/>
          <w:caps w:val="0"/>
          <w:color w:val="000000"/>
          <w:spacing w:val="0"/>
          <w:sz w:val="32"/>
          <w:szCs w:val="32"/>
          <w:highlight w:val="none"/>
          <w:lang w:val="en-US" w:eastAsia="zh-CN"/>
        </w:rPr>
        <w:t>（三）使用国家明令禁止使用的农药，随地丢弃化肥、农药等农业投入品的包装废弃物和农用薄膜；</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b w:val="0"/>
          <w:bCs w:val="0"/>
          <w:i w:val="0"/>
          <w:caps w:val="0"/>
          <w:color w:val="000000"/>
          <w:spacing w:val="0"/>
          <w:sz w:val="32"/>
          <w:szCs w:val="32"/>
          <w:highlight w:val="none"/>
          <w:lang w:val="en-US" w:eastAsia="zh-CN"/>
        </w:rPr>
      </w:pPr>
      <w:r>
        <w:rPr>
          <w:rFonts w:hint="eastAsia" w:ascii="仿宋_GB2312" w:hAnsi="仿宋_GB2312" w:eastAsia="仿宋_GB2312" w:cs="仿宋_GB2312"/>
          <w:b w:val="0"/>
          <w:bCs w:val="0"/>
          <w:i w:val="0"/>
          <w:caps w:val="0"/>
          <w:color w:val="000000"/>
          <w:spacing w:val="0"/>
          <w:sz w:val="32"/>
          <w:szCs w:val="32"/>
          <w:highlight w:val="none"/>
          <w:lang w:val="en-US" w:eastAsia="zh-CN"/>
        </w:rPr>
        <w:t>（四）设置固体废物堆放、贮存场所；</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b w:val="0"/>
          <w:bCs w:val="0"/>
          <w:i w:val="0"/>
          <w:caps w:val="0"/>
          <w:color w:val="000000"/>
          <w:spacing w:val="0"/>
          <w:sz w:val="32"/>
          <w:szCs w:val="32"/>
          <w:highlight w:val="none"/>
          <w:lang w:val="en-US" w:eastAsia="zh-CN"/>
        </w:rPr>
      </w:pPr>
      <w:r>
        <w:rPr>
          <w:rFonts w:hint="eastAsia" w:ascii="仿宋_GB2312" w:hAnsi="仿宋_GB2312" w:eastAsia="仿宋_GB2312" w:cs="仿宋_GB2312"/>
          <w:b w:val="0"/>
          <w:bCs w:val="0"/>
          <w:i w:val="0"/>
          <w:caps w:val="0"/>
          <w:color w:val="000000"/>
          <w:spacing w:val="0"/>
          <w:sz w:val="32"/>
          <w:szCs w:val="32"/>
          <w:highlight w:val="none"/>
          <w:lang w:val="en-US" w:eastAsia="zh-CN"/>
        </w:rPr>
        <w:t>（五）擅自新建、改建、扩建入河排污口；</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b w:val="0"/>
          <w:bCs w:val="0"/>
          <w:i w:val="0"/>
          <w:caps w:val="0"/>
          <w:color w:val="000000"/>
          <w:spacing w:val="0"/>
          <w:sz w:val="32"/>
          <w:szCs w:val="32"/>
          <w:highlight w:val="none"/>
          <w:lang w:val="en-US" w:eastAsia="zh-CN"/>
        </w:rPr>
      </w:pPr>
      <w:r>
        <w:rPr>
          <w:rFonts w:hint="eastAsia" w:ascii="仿宋_GB2312" w:hAnsi="仿宋_GB2312" w:eastAsia="仿宋_GB2312" w:cs="仿宋_GB2312"/>
          <w:b w:val="0"/>
          <w:bCs w:val="0"/>
          <w:i w:val="0"/>
          <w:caps w:val="0"/>
          <w:color w:val="000000"/>
          <w:spacing w:val="0"/>
          <w:sz w:val="32"/>
          <w:szCs w:val="32"/>
          <w:highlight w:val="none"/>
          <w:lang w:val="en-US" w:eastAsia="zh-CN"/>
        </w:rPr>
        <w:t>（六）私设暗管，篡改、伪造监测数据，或者以其他逃避监管的方式排放水污染物；</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b w:val="0"/>
          <w:bCs w:val="0"/>
          <w:i w:val="0"/>
          <w:caps w:val="0"/>
          <w:color w:val="000000"/>
          <w:spacing w:val="0"/>
          <w:sz w:val="32"/>
          <w:szCs w:val="32"/>
          <w:highlight w:val="none"/>
          <w:lang w:val="en-US" w:eastAsia="zh-CN"/>
        </w:rPr>
      </w:pPr>
      <w:r>
        <w:rPr>
          <w:rFonts w:hint="eastAsia" w:ascii="仿宋_GB2312" w:hAnsi="仿宋_GB2312" w:eastAsia="仿宋_GB2312" w:cs="仿宋_GB2312"/>
          <w:b w:val="0"/>
          <w:bCs w:val="0"/>
          <w:i w:val="0"/>
          <w:caps w:val="0"/>
          <w:color w:val="000000"/>
          <w:spacing w:val="0"/>
          <w:sz w:val="32"/>
          <w:szCs w:val="32"/>
          <w:highlight w:val="none"/>
          <w:lang w:val="en-US" w:eastAsia="zh-CN"/>
        </w:rPr>
        <w:t>（七）建设妨碍行洪的建筑物、构筑物，种植阻碍行洪的林木和高秆作物，以及从事其他容易造成河口淤积或者行洪、纳潮障碍的活动；</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b w:val="0"/>
          <w:bCs w:val="0"/>
          <w:i w:val="0"/>
          <w:caps w:val="0"/>
          <w:color w:val="000000"/>
          <w:spacing w:val="0"/>
          <w:sz w:val="32"/>
          <w:szCs w:val="32"/>
          <w:highlight w:val="none"/>
          <w:lang w:val="en-US" w:eastAsia="zh-CN"/>
        </w:rPr>
      </w:pPr>
      <w:r>
        <w:rPr>
          <w:rFonts w:hint="eastAsia" w:ascii="仿宋_GB2312" w:hAnsi="仿宋_GB2312" w:eastAsia="仿宋_GB2312" w:cs="仿宋_GB2312"/>
          <w:b w:val="0"/>
          <w:bCs w:val="0"/>
          <w:i w:val="0"/>
          <w:caps w:val="0"/>
          <w:color w:val="000000"/>
          <w:spacing w:val="0"/>
          <w:sz w:val="32"/>
          <w:szCs w:val="32"/>
          <w:highlight w:val="none"/>
          <w:lang w:val="en-US" w:eastAsia="zh-CN"/>
        </w:rPr>
        <w:t>（八）向水体排放、倾倒工业废渣、船舶垃圾、城镇垃圾或者其他废弃物；</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b w:val="0"/>
          <w:bCs w:val="0"/>
          <w:i w:val="0"/>
          <w:caps w:val="0"/>
          <w:color w:val="000000"/>
          <w:spacing w:val="0"/>
          <w:sz w:val="32"/>
          <w:szCs w:val="32"/>
          <w:highlight w:val="none"/>
          <w:lang w:val="en-US" w:eastAsia="zh-CN"/>
        </w:rPr>
      </w:pPr>
      <w:r>
        <w:rPr>
          <w:rFonts w:hint="eastAsia" w:ascii="仿宋_GB2312" w:hAnsi="仿宋_GB2312" w:eastAsia="仿宋_GB2312" w:cs="仿宋_GB2312"/>
          <w:b w:val="0"/>
          <w:bCs w:val="0"/>
          <w:i w:val="0"/>
          <w:caps w:val="0"/>
          <w:color w:val="000000"/>
          <w:spacing w:val="0"/>
          <w:sz w:val="32"/>
          <w:szCs w:val="32"/>
          <w:highlight w:val="none"/>
          <w:lang w:val="en-US" w:eastAsia="zh-CN"/>
        </w:rPr>
        <w:t>（九）炸鱼、毒鱼、电鱼；</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b w:val="0"/>
          <w:bCs w:val="0"/>
          <w:i w:val="0"/>
          <w:caps w:val="0"/>
          <w:color w:val="000000"/>
          <w:spacing w:val="0"/>
          <w:sz w:val="32"/>
          <w:szCs w:val="32"/>
          <w:highlight w:val="none"/>
          <w:lang w:val="en-US" w:eastAsia="zh-CN"/>
        </w:rPr>
      </w:pPr>
      <w:r>
        <w:rPr>
          <w:rFonts w:hint="eastAsia" w:ascii="仿宋_GB2312" w:hAnsi="仿宋_GB2312" w:eastAsia="仿宋_GB2312" w:cs="仿宋_GB2312"/>
          <w:b w:val="0"/>
          <w:bCs w:val="0"/>
          <w:i w:val="0"/>
          <w:caps w:val="0"/>
          <w:color w:val="000000"/>
          <w:spacing w:val="0"/>
          <w:sz w:val="32"/>
          <w:szCs w:val="32"/>
          <w:highlight w:val="none"/>
          <w:lang w:val="en-US" w:eastAsia="zh-CN"/>
        </w:rPr>
        <w:t>（十）设置拦河渔具，在市、区人民政府划定的禁止区域内垂钓、围网鱼虾等水生动物；</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b w:val="0"/>
          <w:bCs w:val="0"/>
          <w:i w:val="0"/>
          <w:caps w:val="0"/>
          <w:color w:val="000000"/>
          <w:spacing w:val="0"/>
          <w:sz w:val="32"/>
          <w:szCs w:val="32"/>
          <w:highlight w:val="none"/>
          <w:lang w:val="en-US" w:eastAsia="zh-CN"/>
        </w:rPr>
      </w:pPr>
      <w:r>
        <w:rPr>
          <w:rFonts w:hint="eastAsia" w:ascii="仿宋_GB2312" w:hAnsi="仿宋_GB2312" w:eastAsia="仿宋_GB2312" w:cs="仿宋_GB2312"/>
          <w:b w:val="0"/>
          <w:bCs w:val="0"/>
          <w:i w:val="0"/>
          <w:caps w:val="0"/>
          <w:color w:val="000000"/>
          <w:spacing w:val="0"/>
          <w:sz w:val="32"/>
          <w:szCs w:val="32"/>
          <w:highlight w:val="none"/>
          <w:lang w:val="en-US" w:eastAsia="zh-CN"/>
        </w:rPr>
        <w:t>（十一）猎捕、惊吓鸟类，捡拾鸟蛋，损毁鸟巢，干扰鸟类觅食、繁殖；</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160" w:rightChars="50" w:firstLine="640" w:firstLineChars="200"/>
        <w:jc w:val="both"/>
        <w:textAlignment w:val="auto"/>
        <w:rPr>
          <w:rFonts w:hint="eastAsia" w:ascii="仿宋_GB2312" w:hAnsi="仿宋_GB2312" w:eastAsia="仿宋_GB2312" w:cs="仿宋_GB2312"/>
          <w:b w:val="0"/>
          <w:bCs w:val="0"/>
          <w:i w:val="0"/>
          <w:caps w:val="0"/>
          <w:color w:val="000000"/>
          <w:spacing w:val="0"/>
          <w:sz w:val="32"/>
          <w:szCs w:val="32"/>
          <w:highlight w:val="none"/>
          <w:lang w:val="en-US" w:eastAsia="zh-CN"/>
        </w:rPr>
      </w:pPr>
      <w:r>
        <w:rPr>
          <w:rFonts w:hint="eastAsia" w:ascii="仿宋_GB2312" w:hAnsi="仿宋_GB2312" w:eastAsia="仿宋_GB2312" w:cs="仿宋_GB2312"/>
          <w:b w:val="0"/>
          <w:bCs w:val="0"/>
          <w:i w:val="0"/>
          <w:caps w:val="0"/>
          <w:color w:val="000000"/>
          <w:spacing w:val="0"/>
          <w:sz w:val="32"/>
          <w:szCs w:val="32"/>
          <w:highlight w:val="none"/>
          <w:lang w:val="en-US" w:eastAsia="zh-CN"/>
        </w:rPr>
        <w:t>（十二）破坏河道护岸、沿河栏杆、栈道和园林绿化等设施；</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b w:val="0"/>
          <w:bCs w:val="0"/>
          <w:i w:val="0"/>
          <w:caps w:val="0"/>
          <w:color w:val="000000"/>
          <w:spacing w:val="0"/>
          <w:sz w:val="32"/>
          <w:szCs w:val="32"/>
          <w:highlight w:val="none"/>
          <w:lang w:val="en-US" w:eastAsia="zh-CN"/>
        </w:rPr>
      </w:pPr>
      <w:r>
        <w:rPr>
          <w:rFonts w:hint="eastAsia" w:ascii="仿宋_GB2312" w:hAnsi="仿宋_GB2312" w:eastAsia="仿宋_GB2312" w:cs="仿宋_GB2312"/>
          <w:b w:val="0"/>
          <w:bCs w:val="0"/>
          <w:i w:val="0"/>
          <w:caps w:val="0"/>
          <w:color w:val="000000"/>
          <w:spacing w:val="0"/>
          <w:sz w:val="32"/>
          <w:szCs w:val="32"/>
          <w:highlight w:val="none"/>
          <w:lang w:val="en-US" w:eastAsia="zh-CN"/>
        </w:rPr>
        <w:t>（十三）其他破坏河道、河口生态环境和相关设施的行为。</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b w:val="0"/>
          <w:bCs w:val="0"/>
          <w:i w:val="0"/>
          <w:caps w:val="0"/>
          <w:color w:val="000000"/>
          <w:spacing w:val="0"/>
          <w:sz w:val="32"/>
          <w:szCs w:val="32"/>
          <w:highlight w:val="none"/>
          <w:lang w:val="en-US" w:eastAsia="zh-CN"/>
        </w:rPr>
      </w:pPr>
      <w:r>
        <w:rPr>
          <w:rFonts w:hint="eastAsia" w:ascii="仿宋_GB2312" w:hAnsi="仿宋_GB2312" w:eastAsia="仿宋_GB2312" w:cs="仿宋_GB2312"/>
          <w:b w:val="0"/>
          <w:bCs w:val="0"/>
          <w:i w:val="0"/>
          <w:caps w:val="0"/>
          <w:color w:val="000000"/>
          <w:spacing w:val="0"/>
          <w:sz w:val="32"/>
          <w:szCs w:val="32"/>
          <w:highlight w:val="none"/>
          <w:lang w:val="en-US" w:eastAsia="zh-CN"/>
        </w:rPr>
        <w:t>违反第一款第一项至第九项规定的行为，由综合行政执法部门依照有关法律、法规的规定处罚。</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b w:val="0"/>
          <w:bCs w:val="0"/>
          <w:i w:val="0"/>
          <w:caps w:val="0"/>
          <w:color w:val="000000"/>
          <w:spacing w:val="0"/>
          <w:sz w:val="32"/>
          <w:szCs w:val="32"/>
          <w:highlight w:val="none"/>
          <w:lang w:val="en-US" w:eastAsia="zh-CN"/>
        </w:rPr>
      </w:pPr>
      <w:r>
        <w:rPr>
          <w:rFonts w:hint="eastAsia" w:ascii="仿宋_GB2312" w:hAnsi="仿宋_GB2312" w:eastAsia="仿宋_GB2312" w:cs="仿宋_GB2312"/>
          <w:b w:val="0"/>
          <w:bCs w:val="0"/>
          <w:i w:val="0"/>
          <w:caps w:val="0"/>
          <w:color w:val="000000"/>
          <w:spacing w:val="0"/>
          <w:sz w:val="32"/>
          <w:szCs w:val="32"/>
          <w:highlight w:val="none"/>
          <w:lang w:val="en-US" w:eastAsia="zh-CN"/>
        </w:rPr>
        <w:t>违反第一款第十项至第十三项规定的行为，由综合行政执法部门责令改正，处五十元以上五百元以下罚款；属于饮用水水源保护区、自然保护区、风景名胜区、公园等区域，法律、法规已有处罚规定且严于本规定的，从其规定。</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b w:val="0"/>
          <w:bCs w:val="0"/>
          <w:i w:val="0"/>
          <w:caps w:val="0"/>
          <w:color w:val="000000"/>
          <w:spacing w:val="0"/>
          <w:sz w:val="32"/>
          <w:szCs w:val="32"/>
          <w:highlight w:val="none"/>
          <w:lang w:val="en-US" w:eastAsia="zh-CN"/>
        </w:rPr>
      </w:pPr>
      <w:r>
        <w:rPr>
          <w:rFonts w:hint="eastAsia" w:ascii="仿宋_GB2312" w:hAnsi="仿宋_GB2312" w:eastAsia="仿宋_GB2312" w:cs="仿宋_GB2312"/>
          <w:b w:val="0"/>
          <w:bCs w:val="0"/>
          <w:i w:val="0"/>
          <w:caps w:val="0"/>
          <w:color w:val="000000"/>
          <w:spacing w:val="0"/>
          <w:sz w:val="32"/>
          <w:szCs w:val="32"/>
          <w:highlight w:val="none"/>
          <w:lang w:val="en-US" w:eastAsia="zh-CN"/>
        </w:rPr>
        <w:t>违反本规定的行为，本规定未设定处罚但是其他法律、法规已设定处罚的，依照有关法律、法规的规定处罚。</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b w:val="0"/>
          <w:bCs w:val="0"/>
          <w:i w:val="0"/>
          <w:caps w:val="0"/>
          <w:color w:val="000000"/>
          <w:spacing w:val="0"/>
          <w:sz w:val="32"/>
          <w:szCs w:val="32"/>
          <w:highlight w:val="none"/>
          <w:lang w:val="en-US" w:eastAsia="zh-CN"/>
        </w:rPr>
      </w:pPr>
      <w:r>
        <w:rPr>
          <w:rFonts w:hint="eastAsia" w:ascii="黑体" w:hAnsi="黑体" w:eastAsia="黑体" w:cs="黑体"/>
          <w:b w:val="0"/>
          <w:bCs w:val="0"/>
          <w:i w:val="0"/>
          <w:caps w:val="0"/>
          <w:color w:val="000000"/>
          <w:spacing w:val="0"/>
          <w:sz w:val="32"/>
          <w:szCs w:val="32"/>
          <w:highlight w:val="none"/>
          <w:lang w:val="en-US" w:eastAsia="zh-CN"/>
        </w:rPr>
        <w:t>第十四条</w:t>
      </w:r>
      <w:r>
        <w:rPr>
          <w:rFonts w:hint="eastAsia" w:ascii="仿宋_GB2312" w:hAnsi="Arial" w:cs="Arial"/>
          <w:kern w:val="0"/>
          <w:sz w:val="32"/>
          <w:szCs w:val="32"/>
        </w:rPr>
        <w:t>　</w:t>
      </w:r>
      <w:r>
        <w:rPr>
          <w:rFonts w:hint="eastAsia" w:ascii="仿宋_GB2312" w:hAnsi="仿宋_GB2312" w:eastAsia="仿宋_GB2312" w:cs="仿宋_GB2312"/>
          <w:b w:val="0"/>
          <w:bCs w:val="0"/>
          <w:i w:val="0"/>
          <w:caps w:val="0"/>
          <w:color w:val="000000"/>
          <w:spacing w:val="0"/>
          <w:sz w:val="32"/>
          <w:szCs w:val="32"/>
          <w:highlight w:val="none"/>
          <w:lang w:val="en-US" w:eastAsia="zh-CN"/>
        </w:rPr>
        <w:t>市、区人民政府及其有关部门</w:t>
      </w:r>
      <w:r>
        <w:rPr>
          <w:rFonts w:hint="eastAsia" w:ascii="仿宋_GB2312" w:hAnsi="仿宋_GB2312" w:eastAsia="仿宋_GB2312" w:cs="仿宋_GB2312"/>
          <w:i w:val="0"/>
          <w:caps w:val="0"/>
          <w:color w:val="000000"/>
          <w:spacing w:val="0"/>
          <w:sz w:val="32"/>
          <w:szCs w:val="32"/>
          <w:highlight w:val="none"/>
        </w:rPr>
        <w:t>在</w:t>
      </w:r>
      <w:r>
        <w:rPr>
          <w:rFonts w:hint="eastAsia" w:ascii="仿宋_GB2312" w:hAnsi="仿宋_GB2312" w:eastAsia="仿宋_GB2312" w:cs="仿宋_GB2312"/>
          <w:i w:val="0"/>
          <w:caps w:val="0"/>
          <w:color w:val="000000"/>
          <w:spacing w:val="0"/>
          <w:sz w:val="32"/>
          <w:szCs w:val="32"/>
          <w:highlight w:val="none"/>
          <w:lang w:val="en-US" w:eastAsia="zh-CN"/>
        </w:rPr>
        <w:t>三亚</w:t>
      </w:r>
      <w:r>
        <w:rPr>
          <w:rFonts w:hint="eastAsia" w:ascii="仿宋_GB2312" w:hAnsi="仿宋_GB2312" w:eastAsia="仿宋_GB2312" w:cs="仿宋_GB2312"/>
          <w:i w:val="0"/>
          <w:caps w:val="0"/>
          <w:color w:val="000000"/>
          <w:spacing w:val="0"/>
          <w:sz w:val="32"/>
          <w:szCs w:val="32"/>
          <w:highlight w:val="none"/>
        </w:rPr>
        <w:t>河</w:t>
      </w:r>
      <w:r>
        <w:rPr>
          <w:rFonts w:hint="eastAsia" w:ascii="仿宋_GB2312" w:hAnsi="仿宋_GB2312" w:eastAsia="仿宋_GB2312" w:cs="仿宋_GB2312"/>
          <w:b w:val="0"/>
          <w:bCs w:val="0"/>
          <w:i w:val="0"/>
          <w:caps w:val="0"/>
          <w:color w:val="000000"/>
          <w:spacing w:val="0"/>
          <w:sz w:val="32"/>
          <w:szCs w:val="32"/>
          <w:highlight w:val="none"/>
          <w:lang w:val="en-US" w:eastAsia="zh-CN"/>
        </w:rPr>
        <w:t>保护管理工作中有下列情形之一的，由其所在单位、上级机关、主管部门或者监察机关对直接负责的主管人员和其他直接责任人员依法给予处分；构成犯罪的，依法追究刑事责任：</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16" w:firstLineChars="200"/>
        <w:jc w:val="both"/>
        <w:textAlignment w:val="auto"/>
        <w:rPr>
          <w:rFonts w:hint="eastAsia" w:ascii="仿宋_GB2312" w:hAnsi="仿宋_GB2312" w:eastAsia="仿宋_GB2312" w:cs="仿宋_GB2312"/>
          <w:b w:val="0"/>
          <w:bCs w:val="0"/>
          <w:i w:val="0"/>
          <w:caps w:val="0"/>
          <w:color w:val="000000"/>
          <w:spacing w:val="-6"/>
          <w:sz w:val="32"/>
          <w:szCs w:val="32"/>
          <w:highlight w:val="none"/>
          <w:lang w:val="en-US" w:eastAsia="zh-CN"/>
        </w:rPr>
      </w:pPr>
      <w:r>
        <w:rPr>
          <w:rFonts w:hint="eastAsia" w:ascii="仿宋_GB2312" w:hAnsi="仿宋_GB2312" w:eastAsia="仿宋_GB2312" w:cs="仿宋_GB2312"/>
          <w:b w:val="0"/>
          <w:bCs w:val="0"/>
          <w:i w:val="0"/>
          <w:caps w:val="0"/>
          <w:color w:val="000000"/>
          <w:spacing w:val="-6"/>
          <w:sz w:val="32"/>
          <w:szCs w:val="32"/>
          <w:highlight w:val="none"/>
          <w:lang w:val="en-US" w:eastAsia="zh-CN"/>
        </w:rPr>
        <w:t>（一）违反有关规定盲目决策造成环境污染的；</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b w:val="0"/>
          <w:bCs w:val="0"/>
          <w:i w:val="0"/>
          <w:caps w:val="0"/>
          <w:color w:val="000000"/>
          <w:spacing w:val="0"/>
          <w:sz w:val="32"/>
          <w:szCs w:val="32"/>
          <w:highlight w:val="none"/>
          <w:lang w:val="en-US" w:eastAsia="zh-CN"/>
        </w:rPr>
      </w:pPr>
      <w:r>
        <w:rPr>
          <w:rFonts w:hint="eastAsia" w:ascii="仿宋_GB2312" w:hAnsi="仿宋_GB2312" w:eastAsia="仿宋_GB2312" w:cs="仿宋_GB2312"/>
          <w:b w:val="0"/>
          <w:bCs w:val="0"/>
          <w:i w:val="0"/>
          <w:caps w:val="0"/>
          <w:color w:val="000000"/>
          <w:spacing w:val="0"/>
          <w:sz w:val="32"/>
          <w:szCs w:val="32"/>
          <w:highlight w:val="none"/>
          <w:lang w:val="en-US" w:eastAsia="zh-CN"/>
        </w:rPr>
        <w:t>（二）违反有关规定审批开发利用规划或者建设项目的；</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b w:val="0"/>
          <w:bCs w:val="0"/>
          <w:i w:val="0"/>
          <w:caps w:val="0"/>
          <w:color w:val="000000"/>
          <w:spacing w:val="0"/>
          <w:sz w:val="32"/>
          <w:szCs w:val="32"/>
          <w:highlight w:val="none"/>
          <w:lang w:val="en-US" w:eastAsia="zh-CN"/>
        </w:rPr>
      </w:pPr>
      <w:r>
        <w:rPr>
          <w:rFonts w:hint="eastAsia" w:ascii="仿宋_GB2312" w:hAnsi="仿宋_GB2312" w:eastAsia="仿宋_GB2312" w:cs="仿宋_GB2312"/>
          <w:b w:val="0"/>
          <w:bCs w:val="0"/>
          <w:i w:val="0"/>
          <w:caps w:val="0"/>
          <w:color w:val="000000"/>
          <w:spacing w:val="0"/>
          <w:sz w:val="32"/>
          <w:szCs w:val="32"/>
          <w:highlight w:val="none"/>
          <w:lang w:val="en-US" w:eastAsia="zh-CN"/>
        </w:rPr>
        <w:t>（三）发生重大污染事故或者出现严重破坏生态环境事件不及时依法处置的；</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b w:val="0"/>
          <w:bCs w:val="0"/>
          <w:i w:val="0"/>
          <w:caps w:val="0"/>
          <w:color w:val="000000"/>
          <w:spacing w:val="0"/>
          <w:sz w:val="32"/>
          <w:szCs w:val="32"/>
          <w:highlight w:val="none"/>
          <w:lang w:val="en-US" w:eastAsia="zh-CN"/>
        </w:rPr>
      </w:pPr>
      <w:r>
        <w:rPr>
          <w:rFonts w:hint="eastAsia" w:ascii="仿宋_GB2312" w:hAnsi="仿宋_GB2312" w:eastAsia="仿宋_GB2312" w:cs="仿宋_GB2312"/>
          <w:b w:val="0"/>
          <w:bCs w:val="0"/>
          <w:i w:val="0"/>
          <w:caps w:val="0"/>
          <w:color w:val="000000"/>
          <w:spacing w:val="0"/>
          <w:sz w:val="32"/>
          <w:szCs w:val="32"/>
          <w:highlight w:val="none"/>
          <w:lang w:val="en-US" w:eastAsia="zh-CN"/>
        </w:rPr>
        <w:t>（四）对发现或者接到举报的涉三亚河违法行为不及时查处的；</w:t>
      </w:r>
    </w:p>
    <w:p>
      <w:pPr>
        <w:pStyle w:val="6"/>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78" w:lineRule="exact"/>
        <w:ind w:right="0" w:firstLine="640" w:firstLineChars="200"/>
        <w:jc w:val="both"/>
        <w:textAlignment w:val="auto"/>
        <w:rPr>
          <w:rFonts w:hint="eastAsia" w:ascii="仿宋_GB2312" w:hAnsi="仿宋_GB2312" w:eastAsia="仿宋_GB2312" w:cs="仿宋_GB2312"/>
          <w:b w:val="0"/>
          <w:bCs w:val="0"/>
          <w:i w:val="0"/>
          <w:caps w:val="0"/>
          <w:color w:val="000000"/>
          <w:spacing w:val="0"/>
          <w:sz w:val="32"/>
          <w:szCs w:val="32"/>
          <w:highlight w:val="none"/>
          <w:lang w:val="en-US" w:eastAsia="zh-CN"/>
        </w:rPr>
      </w:pPr>
      <w:r>
        <w:rPr>
          <w:rFonts w:hint="eastAsia" w:ascii="仿宋_GB2312" w:hAnsi="仿宋_GB2312" w:eastAsia="仿宋_GB2312" w:cs="仿宋_GB2312"/>
          <w:b w:val="0"/>
          <w:bCs w:val="0"/>
          <w:i w:val="0"/>
          <w:caps w:val="0"/>
          <w:color w:val="000000"/>
          <w:spacing w:val="0"/>
          <w:sz w:val="32"/>
          <w:szCs w:val="32"/>
          <w:highlight w:val="none"/>
          <w:lang w:val="en-US" w:eastAsia="zh-CN"/>
        </w:rPr>
        <w:t>（五）不按照有关规定实施行政处罚或者采取行政措施的；</w:t>
      </w:r>
    </w:p>
    <w:p>
      <w:pPr>
        <w:pageBreakBefore w:val="0"/>
        <w:widowControl w:val="0"/>
        <w:kinsoku/>
        <w:wordWrap/>
        <w:overflowPunct/>
        <w:topLinePunct w:val="0"/>
        <w:autoSpaceDE/>
        <w:autoSpaceDN/>
        <w:bidi w:val="0"/>
        <w:adjustRightInd/>
        <w:snapToGrid/>
        <w:spacing w:line="578" w:lineRule="exact"/>
        <w:ind w:firstLine="640" w:firstLineChars="200"/>
        <w:jc w:val="both"/>
        <w:textAlignment w:val="auto"/>
        <w:rPr>
          <w:rFonts w:hint="eastAsia" w:ascii="仿宋_GB2312" w:hAnsi="仿宋_GB2312" w:eastAsia="仿宋_GB2312" w:cs="仿宋_GB2312"/>
          <w:color w:val="auto"/>
          <w:sz w:val="32"/>
          <w:szCs w:val="32"/>
          <w:highlight w:val="none"/>
          <w:lang w:val="en-US" w:eastAsia="zh-CN"/>
        </w:rPr>
      </w:pPr>
      <w:r>
        <w:rPr>
          <w:rFonts w:hint="eastAsia" w:ascii="仿宋_GB2312" w:hAnsi="仿宋_GB2312" w:eastAsia="仿宋_GB2312" w:cs="仿宋_GB2312"/>
          <w:b w:val="0"/>
          <w:bCs w:val="0"/>
          <w:i w:val="0"/>
          <w:caps w:val="0"/>
          <w:color w:val="000000"/>
          <w:spacing w:val="0"/>
          <w:sz w:val="32"/>
          <w:szCs w:val="32"/>
          <w:highlight w:val="none"/>
          <w:lang w:val="en-US" w:eastAsia="zh-CN"/>
        </w:rPr>
        <w:t>（六）有</w:t>
      </w:r>
      <w:r>
        <w:rPr>
          <w:rFonts w:hint="eastAsia" w:ascii="仿宋_GB2312" w:hAnsi="仿宋_GB2312" w:eastAsia="仿宋_GB2312" w:cs="仿宋_GB2312"/>
          <w:color w:val="auto"/>
          <w:sz w:val="32"/>
          <w:szCs w:val="32"/>
          <w:highlight w:val="none"/>
          <w:lang w:val="en-US" w:eastAsia="zh-CN"/>
        </w:rPr>
        <w:t>其他</w:t>
      </w:r>
      <w:r>
        <w:rPr>
          <w:rFonts w:hint="eastAsia" w:ascii="仿宋_GB2312" w:hAnsi="仿宋_GB2312" w:eastAsia="仿宋_GB2312" w:cs="仿宋_GB2312"/>
          <w:color w:val="auto"/>
          <w:sz w:val="32"/>
          <w:szCs w:val="32"/>
          <w:highlight w:val="none"/>
          <w:lang w:val="zh-TW" w:eastAsia="zh-TW"/>
        </w:rPr>
        <w:t>滥用职权、玩忽职守、徇私舞弊</w:t>
      </w:r>
      <w:r>
        <w:rPr>
          <w:rFonts w:hint="eastAsia" w:ascii="仿宋_GB2312" w:hAnsi="仿宋_GB2312" w:eastAsia="仿宋_GB2312" w:cs="仿宋_GB2312"/>
          <w:color w:val="auto"/>
          <w:sz w:val="32"/>
          <w:szCs w:val="32"/>
          <w:highlight w:val="none"/>
          <w:lang w:val="en-US" w:eastAsia="zh-CN"/>
        </w:rPr>
        <w:t>行为的。</w:t>
      </w:r>
    </w:p>
    <w:p>
      <w:pPr>
        <w:pStyle w:val="2"/>
        <w:pageBreakBefore w:val="0"/>
        <w:widowControl w:val="0"/>
        <w:kinsoku/>
        <w:wordWrap/>
        <w:overflowPunct/>
        <w:topLinePunct w:val="0"/>
        <w:autoSpaceDE/>
        <w:autoSpaceDN/>
        <w:bidi w:val="0"/>
        <w:adjustRightInd/>
        <w:snapToGrid/>
        <w:spacing w:before="0" w:after="0" w:line="578" w:lineRule="exact"/>
        <w:ind w:firstLine="640" w:firstLineChars="200"/>
        <w:jc w:val="both"/>
        <w:textAlignment w:val="auto"/>
        <w:rPr>
          <w:rFonts w:hint="eastAsia" w:ascii="仿宋" w:hAnsi="仿宋" w:eastAsia="仿宋" w:cs="仿宋"/>
          <w:b w:val="0"/>
          <w:bCs w:val="0"/>
          <w:i w:val="0"/>
          <w:caps w:val="0"/>
          <w:color w:val="000000"/>
          <w:spacing w:val="0"/>
          <w:sz w:val="32"/>
          <w:szCs w:val="32"/>
          <w:highlight w:val="none"/>
          <w:lang w:val="en-US" w:eastAsia="zh-CN"/>
        </w:rPr>
      </w:pPr>
      <w:r>
        <w:rPr>
          <w:rFonts w:hint="eastAsia" w:ascii="黑体" w:hAnsi="黑体" w:eastAsia="黑体" w:cs="黑体"/>
          <w:b w:val="0"/>
          <w:bCs w:val="0"/>
          <w:i w:val="0"/>
          <w:caps w:val="0"/>
          <w:color w:val="000000"/>
          <w:spacing w:val="0"/>
          <w:sz w:val="32"/>
          <w:szCs w:val="32"/>
          <w:highlight w:val="none"/>
          <w:lang w:val="en-US" w:eastAsia="zh-CN"/>
        </w:rPr>
        <w:t>第十五条</w:t>
      </w:r>
      <w:r>
        <w:rPr>
          <w:rFonts w:hint="eastAsia" w:ascii="仿宋_GB2312" w:hAnsi="Arial" w:cs="Arial"/>
          <w:kern w:val="0"/>
          <w:sz w:val="32"/>
          <w:szCs w:val="32"/>
        </w:rPr>
        <w:t>　</w:t>
      </w:r>
      <w:r>
        <w:rPr>
          <w:rFonts w:hint="eastAsia" w:ascii="仿宋_GB2312" w:hAnsi="仿宋_GB2312" w:eastAsia="仿宋_GB2312" w:cs="仿宋_GB2312"/>
          <w:b w:val="0"/>
          <w:bCs w:val="0"/>
          <w:i w:val="0"/>
          <w:caps w:val="0"/>
          <w:color w:val="000000"/>
          <w:spacing w:val="0"/>
          <w:sz w:val="32"/>
          <w:szCs w:val="32"/>
          <w:highlight w:val="none"/>
          <w:lang w:val="en-US" w:eastAsia="zh-CN"/>
        </w:rPr>
        <w:t>本规定自2022年2月1日起施行。</w:t>
      </w:r>
    </w:p>
    <w:p>
      <w:bookmarkStart w:id="2" w:name="_GoBack"/>
      <w:bookmarkEnd w:id="2"/>
    </w:p>
    <w:sectPr>
      <w:footerReference r:id="rId3" w:type="default"/>
      <w:footerReference r:id="rId4" w:type="even"/>
      <w:pgSz w:w="11906" w:h="16838"/>
      <w:pgMar w:top="1440"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43"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7</w:t>
    </w:r>
    <w:r>
      <w:rPr>
        <w:rStyle w:val="9"/>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986"/>
    <w:rsid w:val="00010BB1"/>
    <w:rsid w:val="00AB2778"/>
    <w:rsid w:val="00B33DC1"/>
    <w:rsid w:val="00E17986"/>
    <w:rsid w:val="5FEFF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99" w:semiHidden="0"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imes New Roman" w:eastAsia="仿宋_GB2312" w:cs="Times New Roman"/>
      <w:kern w:val="2"/>
      <w:sz w:val="32"/>
      <w:szCs w:val="32"/>
      <w:lang w:val="en-US" w:eastAsia="zh-CN" w:bidi="ar-SA"/>
    </w:rPr>
  </w:style>
  <w:style w:type="paragraph" w:styleId="2">
    <w:name w:val="heading 3"/>
    <w:basedOn w:val="1"/>
    <w:next w:val="1"/>
    <w:unhideWhenUsed/>
    <w:qFormat/>
    <w:uiPriority w:val="0"/>
    <w:pPr>
      <w:jc w:val="left"/>
      <w:outlineLvl w:val="2"/>
    </w:pPr>
    <w:rPr>
      <w:rFonts w:hint="eastAsia" w:ascii="宋体" w:hAnsi="宋体" w:eastAsia="宋体"/>
      <w:kern w:val="0"/>
      <w:sz w:val="27"/>
      <w:szCs w:val="27"/>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Normal Indent"/>
    <w:basedOn w:val="1"/>
    <w:qFormat/>
    <w:uiPriority w:val="99"/>
    <w:pPr>
      <w:ind w:firstLine="420" w:firstLineChars="200"/>
    </w:pPr>
    <w:rPr>
      <w:rFonts w:hAnsi="Calibri" w:cs="仿宋_GB2312"/>
    </w:rPr>
  </w:style>
  <w:style w:type="paragraph" w:styleId="4">
    <w:name w:val="footer"/>
    <w:basedOn w:val="1"/>
    <w:link w:val="11"/>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Normal (Web)"/>
    <w:basedOn w:val="1"/>
    <w:unhideWhenUsed/>
    <w:qFormat/>
    <w:uiPriority w:val="99"/>
    <w:rPr>
      <w:sz w:val="24"/>
    </w:rPr>
  </w:style>
  <w:style w:type="character" w:styleId="9">
    <w:name w:val="page number"/>
    <w:basedOn w:val="8"/>
    <w:qFormat/>
    <w:uiPriority w:val="0"/>
  </w:style>
  <w:style w:type="character" w:customStyle="1" w:styleId="10">
    <w:name w:val="页眉 Char"/>
    <w:basedOn w:val="8"/>
    <w:link w:val="5"/>
    <w:qFormat/>
    <w:uiPriority w:val="99"/>
    <w:rPr>
      <w:sz w:val="18"/>
      <w:szCs w:val="18"/>
    </w:rPr>
  </w:style>
  <w:style w:type="character" w:customStyle="1" w:styleId="11">
    <w:name w:val="页脚 Char"/>
    <w:basedOn w:val="8"/>
    <w:link w:val="4"/>
    <w:qFormat/>
    <w:uiPriority w:val="0"/>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491</Words>
  <Characters>2799</Characters>
  <Lines>23</Lines>
  <Paragraphs>6</Paragraphs>
  <TotalTime>0</TotalTime>
  <ScaleCrop>false</ScaleCrop>
  <LinksUpToDate>false</LinksUpToDate>
  <CharactersWithSpaces>3284</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2021-08-10T13:26:00Z</dcterms:created>
  <dc:creator>未定义</dc:creator>
  <cp:lastModifiedBy>uos</cp:lastModifiedBy>
  <dcterms:modified xsi:type="dcterms:W3CDTF">2022-01-10T19:50:47Z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