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center"/>
        <w:textAlignment w:val="auto"/>
        <w:outlineLvl w:val="9"/>
        <w:rPr>
          <w:rFonts w:hint="eastAsia" w:ascii="方正小标宋简体" w:eastAsia="方正小标宋简体" w:cs="方正小标宋简体"/>
          <w:color w:val="000000"/>
          <w:spacing w:val="-6"/>
          <w:sz w:val="44"/>
          <w:szCs w:val="44"/>
        </w:rPr>
      </w:pPr>
      <w:r>
        <w:rPr>
          <w:sz w:val="28"/>
        </w:rPr>
        <mc:AlternateContent>
          <mc:Choice Requires="wps">
            <w:drawing>
              <wp:anchor distT="0" distB="0" distL="114300" distR="114300" simplePos="0" relativeHeight="251660288" behindDoc="0" locked="0" layoutInCell="1" allowOverlap="1">
                <wp:simplePos x="0" y="0"/>
                <wp:positionH relativeFrom="column">
                  <wp:posOffset>-3674110</wp:posOffset>
                </wp:positionH>
                <wp:positionV relativeFrom="paragraph">
                  <wp:posOffset>511810</wp:posOffset>
                </wp:positionV>
                <wp:extent cx="1917065" cy="1071245"/>
                <wp:effectExtent l="4445" t="4445" r="21590" b="10160"/>
                <wp:wrapNone/>
                <wp:docPr id="3" name="文本框 5"/>
                <wp:cNvGraphicFramePr/>
                <a:graphic xmlns:a="http://schemas.openxmlformats.org/drawingml/2006/main">
                  <a:graphicData uri="http://schemas.microsoft.com/office/word/2010/wordprocessingShape">
                    <wps:wsp>
                      <wps:cNvSpPr txBox="1"/>
                      <wps:spPr>
                        <a:xfrm>
                          <a:off x="0" y="0"/>
                          <a:ext cx="1917065" cy="10712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仿宋"/>
                                <w:lang w:eastAsia="zh-CN"/>
                              </w:rPr>
                            </w:pPr>
                          </w:p>
                        </w:txbxContent>
                      </wps:txbx>
                      <wps:bodyPr vert="horz" wrap="square" anchor="t" anchorCtr="0" upright="1"/>
                    </wps:wsp>
                  </a:graphicData>
                </a:graphic>
              </wp:anchor>
            </w:drawing>
          </mc:Choice>
          <mc:Fallback>
            <w:pict>
              <v:shape id="文本框 5" o:spid="_x0000_s1026" o:spt="202" type="#_x0000_t202" style="position:absolute;left:0pt;margin-left:-289.3pt;margin-top:40.3pt;height:84.35pt;width:150.95pt;z-index:251660288;mso-width-relative:page;mso-height-relative:page;" fillcolor="#FFFFFF" filled="t" stroked="t" coordsize="21600,21600" o:gfxdata="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QDiu23AAAAAwBAAAPAAAAAAAAAAEAIAAAACIAAABkcnMvZG93bnJldi54bWxQ&#10;SwECFAAUAAAACACHTuJA6ozWQiwCAABqBAAADgAAAAAAAAABACAAAAArAQAAZHJzL2Uyb0RvYy54&#10;bWxQSwUGAAAAAAYABgBZAQAAyQUAAAAA&#10;">
                <v:fill on="t" focussize="0,0"/>
                <v:stroke color="#000000" joinstyle="miter"/>
                <v:imagedata o:title=""/>
                <o:lock v:ext="edit" aspectratio="f"/>
                <v:textbox>
                  <w:txbxContent>
                    <w:p>
                      <w:pPr>
                        <w:rPr>
                          <w:rFonts w:hint="eastAsia" w:eastAsia="仿宋"/>
                          <w:lang w:eastAsia="zh-CN"/>
                        </w:rPr>
                      </w:pPr>
                    </w:p>
                  </w:txbxContent>
                </v:textbox>
              </v:shape>
            </w:pict>
          </mc:Fallback>
        </mc:AlternateContent>
      </w:r>
      <w:r>
        <w:rPr>
          <w:rFonts w:hint="default" w:ascii="Times New Roman" w:hAnsi="Times New Roman" w:eastAsia="方正黑体_GBK" w:cs="Times New Roman"/>
          <w:spacing w:val="0"/>
          <w:w w:val="100"/>
          <w:sz w:val="28"/>
          <w:szCs w:val="28"/>
        </w:rPr>
        <w:t xml:space="preserve">                </w:t>
      </w:r>
      <w:r>
        <w:rPr>
          <w:rFonts w:hint="default" w:ascii="Times New Roman" w:hAnsi="Times New Roman" w:cs="Times New Roman"/>
          <w:spacing w:val="0"/>
          <w:w w:val="100"/>
          <w:sz w:val="28"/>
        </w:rPr>
        <mc:AlternateContent>
          <mc:Choice Requires="wps">
            <w:drawing>
              <wp:anchor distT="0" distB="0" distL="114300" distR="114300" simplePos="0" relativeHeight="251659264" behindDoc="0" locked="0" layoutInCell="1" allowOverlap="1">
                <wp:simplePos x="0" y="0"/>
                <wp:positionH relativeFrom="column">
                  <wp:posOffset>7722870</wp:posOffset>
                </wp:positionH>
                <wp:positionV relativeFrom="paragraph">
                  <wp:posOffset>294640</wp:posOffset>
                </wp:positionV>
                <wp:extent cx="1790700" cy="971550"/>
                <wp:effectExtent l="4445" t="4445" r="14605" b="14605"/>
                <wp:wrapNone/>
                <wp:docPr id="4" name="文本框 4"/>
                <wp:cNvGraphicFramePr/>
                <a:graphic xmlns:a="http://schemas.openxmlformats.org/drawingml/2006/main">
                  <a:graphicData uri="http://schemas.microsoft.com/office/word/2010/wordprocessingShape">
                    <wps:wsp>
                      <wps:cNvSpPr txBox="1"/>
                      <wps:spPr>
                        <a:xfrm>
                          <a:off x="4427855" y="1268095"/>
                          <a:ext cx="1790700" cy="971550"/>
                        </a:xfrm>
                        <a:prstGeom prst="rect">
                          <a:avLst/>
                        </a:prstGeom>
                        <a:solidFill>
                          <a:srgbClr val="FFFFFF"/>
                        </a:solidFill>
                        <a:ln w="6350">
                          <a:solidFill>
                            <a:prstClr val="black"/>
                          </a:solidFill>
                        </a:ln>
                        <a:effectLst/>
                      </wps:spPr>
                      <wps:txbx>
                        <w:txbxContent>
                          <w:p>
                            <w:pPr>
                              <w:rPr>
                                <w:rFonts w:hint="eastAsia" w:eastAsia="仿宋_GB2312"/>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8.1pt;margin-top:23.2pt;height:76.5pt;width:141pt;z-index:251659264;mso-width-relative:page;mso-height-relative:page;" fillcolor="#FFFFFF" filled="t" stroked="t" coordsize="21600,21600" o:gfxdata="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gTAkM2AAAAAwBAAAPAAAAAAAAAAEAIAAAACIAAABkcnMvZG93bnJldi54&#10;bWxQSwECFAAUAAAACACHTuJAVoPlE2wCAADRBAAADgAAAAAAAAABACAAAAAnAQAAZHJzL2Uyb0Rv&#10;Yy54bWxQSwUGAAAAAAYABgBZAQAABQYAAAAA&#10;">
                <v:fill on="t" focussize="0,0"/>
                <v:stroke weight="0.5pt" color="#000000" joinstyle="round"/>
                <v:imagedata o:title=""/>
                <o:lock v:ext="edit" aspectratio="f"/>
                <v:textbox>
                  <w:txbxContent>
                    <w:p>
                      <w:pPr>
                        <w:rPr>
                          <w:rFonts w:hint="eastAsia" w:eastAsia="仿宋_GB2312"/>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right="0" w:rightChars="0"/>
        <w:jc w:val="center"/>
        <w:outlineLvl w:val="9"/>
        <w:rPr>
          <w:rFonts w:hint="eastAsia" w:ascii="宋体" w:hAnsi="宋体" w:eastAsia="宋体" w:cs="宋体"/>
          <w:b/>
          <w:bCs/>
          <w:color w:val="000000"/>
          <w:spacing w:val="-6"/>
          <w:sz w:val="44"/>
          <w:szCs w:val="44"/>
        </w:rPr>
      </w:pPr>
      <w:r>
        <w:rPr>
          <w:rFonts w:hint="eastAsia" w:ascii="宋体" w:hAnsi="宋体" w:eastAsia="宋体" w:cs="宋体"/>
          <w:b/>
          <w:bCs/>
          <w:color w:val="000000"/>
          <w:spacing w:val="-6"/>
          <w:sz w:val="44"/>
          <w:szCs w:val="44"/>
        </w:rPr>
        <w:t>三明市</w:t>
      </w:r>
      <w:r>
        <w:rPr>
          <w:rFonts w:hint="eastAsia" w:ascii="宋体" w:hAnsi="宋体" w:eastAsia="宋体" w:cs="宋体"/>
          <w:b/>
          <w:bCs/>
          <w:color w:val="000000"/>
          <w:spacing w:val="-6"/>
          <w:sz w:val="44"/>
          <w:szCs w:val="44"/>
          <w:lang w:eastAsia="zh-CN"/>
        </w:rPr>
        <w:t>城市养犬管理</w:t>
      </w:r>
      <w:r>
        <w:rPr>
          <w:rFonts w:hint="eastAsia" w:ascii="宋体" w:hAnsi="宋体" w:eastAsia="宋体" w:cs="宋体"/>
          <w:b/>
          <w:bCs/>
          <w:color w:val="000000"/>
          <w:spacing w:val="-6"/>
          <w:sz w:val="44"/>
          <w:szCs w:val="44"/>
        </w:rPr>
        <w:t>条例</w:t>
      </w: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right="0" w:rightChars="0"/>
        <w:jc w:val="center"/>
        <w:outlineLvl w:val="9"/>
        <w:rPr>
          <w:rFonts w:hint="eastAsia" w:ascii="宋体" w:hAnsi="宋体" w:eastAsia="宋体" w:cs="宋体"/>
          <w:b/>
          <w:bCs/>
          <w:color w:val="000000"/>
          <w:spacing w:val="-6"/>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640" w:leftChars="200" w:right="0" w:rightChars="0"/>
        <w:jc w:val="both"/>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（202</w:t>
      </w:r>
      <w:r>
        <w:rPr>
          <w:rFonts w:hint="eastAsia" w:ascii="楷体_GB2312" w:hAnsi="楷体_GB2312" w:eastAsia="楷体_GB2312" w:cs="楷体_GB2312"/>
          <w:bCs/>
          <w:sz w:val="32"/>
          <w:szCs w:val="32"/>
          <w:lang w:val="en-US" w:eastAsia="zh-CN"/>
        </w:rPr>
        <w:t>2</w:t>
      </w:r>
      <w:r>
        <w:rPr>
          <w:rFonts w:hint="eastAsia" w:ascii="楷体_GB2312" w:hAnsi="楷体_GB2312" w:eastAsia="楷体_GB2312" w:cs="楷体_GB2312"/>
          <w:bCs/>
          <w:sz w:val="32"/>
          <w:szCs w:val="32"/>
        </w:rPr>
        <w:t>年</w:t>
      </w:r>
      <w:r>
        <w:rPr>
          <w:rFonts w:hint="eastAsia" w:ascii="楷体_GB2312" w:hAnsi="楷体_GB2312" w:eastAsia="楷体_GB2312" w:cs="楷体_GB2312"/>
          <w:bCs/>
          <w:sz w:val="32"/>
          <w:szCs w:val="32"/>
          <w:lang w:val="en-US" w:eastAsia="zh-CN"/>
        </w:rPr>
        <w:t>12</w:t>
      </w:r>
      <w:r>
        <w:rPr>
          <w:rFonts w:hint="eastAsia" w:ascii="楷体_GB2312" w:hAnsi="楷体_GB2312" w:eastAsia="楷体_GB2312" w:cs="楷体_GB2312"/>
          <w:bCs/>
          <w:sz w:val="32"/>
          <w:szCs w:val="32"/>
        </w:rPr>
        <w:t>月</w:t>
      </w:r>
      <w:r>
        <w:rPr>
          <w:rFonts w:hint="eastAsia" w:ascii="楷体_GB2312" w:hAnsi="楷体_GB2312" w:eastAsia="楷体_GB2312" w:cs="楷体_GB2312"/>
          <w:bCs/>
          <w:sz w:val="32"/>
          <w:szCs w:val="32"/>
          <w:lang w:val="en-US" w:eastAsia="zh-CN"/>
        </w:rPr>
        <w:t>27</w:t>
      </w:r>
      <w:r>
        <w:rPr>
          <w:rFonts w:hint="eastAsia" w:ascii="楷体_GB2312" w:hAnsi="楷体_GB2312" w:eastAsia="楷体_GB2312" w:cs="楷体_GB2312"/>
          <w:bCs/>
          <w:sz w:val="32"/>
          <w:szCs w:val="32"/>
        </w:rPr>
        <w:t>日三明市第十</w:t>
      </w:r>
      <w:r>
        <w:rPr>
          <w:rFonts w:hint="eastAsia" w:ascii="楷体_GB2312" w:hAnsi="楷体_GB2312" w:eastAsia="楷体_GB2312" w:cs="楷体_GB2312"/>
          <w:bCs/>
          <w:sz w:val="32"/>
          <w:szCs w:val="32"/>
          <w:lang w:eastAsia="zh-CN"/>
        </w:rPr>
        <w:t>四</w:t>
      </w:r>
      <w:r>
        <w:rPr>
          <w:rFonts w:hint="eastAsia" w:ascii="楷体_GB2312" w:hAnsi="楷体_GB2312" w:eastAsia="楷体_GB2312" w:cs="楷体_GB2312"/>
          <w:bCs/>
          <w:sz w:val="32"/>
          <w:szCs w:val="32"/>
        </w:rPr>
        <w:t>届人民代表大会常务委员会第</w:t>
      </w:r>
      <w:r>
        <w:rPr>
          <w:rFonts w:hint="eastAsia" w:ascii="楷体_GB2312" w:hAnsi="楷体_GB2312" w:eastAsia="楷体_GB2312" w:cs="楷体_GB2312"/>
          <w:bCs/>
          <w:sz w:val="32"/>
          <w:szCs w:val="32"/>
          <w:lang w:val="en-US" w:eastAsia="zh-CN"/>
        </w:rPr>
        <w:t>七</w:t>
      </w:r>
      <w:r>
        <w:rPr>
          <w:rFonts w:hint="eastAsia" w:ascii="楷体_GB2312" w:hAnsi="楷体_GB2312" w:eastAsia="楷体_GB2312" w:cs="楷体_GB2312"/>
          <w:bCs/>
          <w:sz w:val="32"/>
          <w:szCs w:val="32"/>
        </w:rPr>
        <w:t>次会议通过</w:t>
      </w:r>
      <w:r>
        <w:rPr>
          <w:rFonts w:hint="eastAsia" w:ascii="楷体_GB2312" w:hAnsi="楷体_GB2312" w:eastAsia="楷体_GB2312" w:cs="楷体_GB2312"/>
          <w:bCs/>
          <w:sz w:val="32"/>
          <w:szCs w:val="32"/>
          <w:lang w:val="en-US" w:eastAsia="zh-CN"/>
        </w:rPr>
        <w:t xml:space="preserve">  2023年3月31日福建省第十四届人民代表大会常务委员会第三次会议批准</w:t>
      </w:r>
      <w:r>
        <w:rPr>
          <w:rFonts w:hint="eastAsia" w:ascii="楷体_GB2312" w:hAnsi="楷体_GB2312" w:eastAsia="楷体_GB2312" w:cs="楷体_GB2312"/>
          <w:bCs/>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640" w:leftChars="200" w:right="0" w:rightChars="0"/>
        <w:jc w:val="both"/>
        <w:outlineLvl w:val="9"/>
        <w:rPr>
          <w:rFonts w:hint="eastAsia" w:ascii="楷体_GB2312" w:hAnsi="楷体_GB2312" w:eastAsia="楷体_GB2312" w:cs="楷体_GB2312"/>
          <w:bCs/>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640" w:leftChars="200" w:right="0" w:rightChars="0"/>
        <w:jc w:val="center"/>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right="0" w:rightChars="0"/>
        <w:jc w:val="center"/>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right="0" w:rightChars="0" w:firstLine="640" w:firstLineChars="200"/>
        <w:textAlignment w:val="auto"/>
        <w:outlineLvl w:val="9"/>
        <w:rPr>
          <w:rFonts w:hint="eastAsia" w:ascii="宋体" w:hAnsi="宋体" w:eastAsia="宋体" w:cs="宋体"/>
          <w:sz w:val="32"/>
          <w:szCs w:val="32"/>
        </w:rPr>
      </w:pPr>
      <w:r>
        <w:rPr>
          <w:rFonts w:hint="eastAsia" w:ascii="宋体" w:hAnsi="宋体" w:eastAsia="宋体" w:cs="宋体"/>
          <w:sz w:val="32"/>
          <w:szCs w:val="32"/>
        </w:rPr>
        <w:t>第一章  总则</w:t>
      </w: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right="0" w:rightChars="0" w:firstLine="640" w:firstLineChars="200"/>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rPr>
        <w:t xml:space="preserve">第二章  </w:t>
      </w:r>
      <w:r>
        <w:rPr>
          <w:rFonts w:hint="eastAsia" w:ascii="宋体" w:hAnsi="宋体" w:eastAsia="宋体" w:cs="宋体"/>
          <w:sz w:val="32"/>
          <w:szCs w:val="32"/>
          <w:lang w:eastAsia="zh-CN"/>
        </w:rPr>
        <w:t>养犬登记</w:t>
      </w: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right="0" w:rightChars="0" w:firstLine="640" w:firstLineChars="200"/>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rPr>
        <w:t xml:space="preserve">第三章  </w:t>
      </w:r>
      <w:r>
        <w:rPr>
          <w:rFonts w:hint="eastAsia" w:ascii="宋体" w:hAnsi="宋体" w:eastAsia="宋体" w:cs="宋体"/>
          <w:sz w:val="32"/>
          <w:szCs w:val="32"/>
          <w:lang w:eastAsia="zh-CN"/>
        </w:rPr>
        <w:t>养犬行为规范</w:t>
      </w: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right="0" w:rightChars="0" w:firstLine="640" w:firstLineChars="200"/>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rPr>
        <w:t xml:space="preserve">第四章  </w:t>
      </w:r>
      <w:r>
        <w:rPr>
          <w:rFonts w:hint="eastAsia" w:ascii="宋体" w:hAnsi="宋体" w:eastAsia="宋体" w:cs="宋体"/>
          <w:sz w:val="32"/>
          <w:szCs w:val="32"/>
          <w:lang w:eastAsia="zh-CN"/>
        </w:rPr>
        <w:t>收容留检与处理</w:t>
      </w: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right="0" w:rightChars="0" w:firstLine="640" w:firstLineChars="200"/>
        <w:textAlignment w:val="auto"/>
        <w:outlineLvl w:val="9"/>
        <w:rPr>
          <w:rFonts w:hint="eastAsia" w:ascii="宋体" w:hAnsi="宋体" w:eastAsia="宋体" w:cs="宋体"/>
          <w:sz w:val="32"/>
          <w:szCs w:val="32"/>
        </w:rPr>
      </w:pPr>
      <w:r>
        <w:rPr>
          <w:rFonts w:hint="eastAsia" w:ascii="宋体" w:hAnsi="宋体" w:eastAsia="宋体" w:cs="宋体"/>
          <w:sz w:val="32"/>
          <w:szCs w:val="32"/>
          <w:lang w:eastAsia="zh-CN"/>
        </w:rPr>
        <w:t>第五章</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法律责任</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right="0" w:rightChars="0" w:firstLine="640" w:firstLineChars="200"/>
        <w:textAlignment w:val="auto"/>
        <w:outlineLvl w:val="9"/>
        <w:rPr>
          <w:rFonts w:hint="eastAsia" w:ascii="宋体" w:hAnsi="宋体" w:eastAsia="宋体" w:cs="宋体"/>
          <w:lang w:eastAsia="zh-CN"/>
        </w:rPr>
      </w:pPr>
      <w:r>
        <w:rPr>
          <w:rFonts w:hint="eastAsia" w:ascii="宋体" w:hAnsi="宋体" w:eastAsia="宋体" w:cs="宋体"/>
          <w:sz w:val="32"/>
          <w:szCs w:val="32"/>
        </w:rPr>
        <w:t>第</w:t>
      </w:r>
      <w:r>
        <w:rPr>
          <w:rFonts w:hint="eastAsia" w:ascii="宋体" w:hAnsi="宋体" w:eastAsia="宋体" w:cs="宋体"/>
          <w:sz w:val="32"/>
          <w:szCs w:val="32"/>
          <w:lang w:eastAsia="zh-CN"/>
        </w:rPr>
        <w:t>六</w:t>
      </w:r>
      <w:r>
        <w:rPr>
          <w:rFonts w:hint="eastAsia" w:ascii="宋体" w:hAnsi="宋体" w:eastAsia="宋体" w:cs="宋体"/>
          <w:sz w:val="32"/>
          <w:szCs w:val="32"/>
        </w:rPr>
        <w:t xml:space="preserve">章  </w:t>
      </w:r>
      <w:r>
        <w:rPr>
          <w:rFonts w:hint="eastAsia" w:ascii="宋体" w:hAnsi="宋体" w:eastAsia="宋体" w:cs="宋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before="220" w:beforeLines="50" w:after="220" w:afterLines="50" w:line="538" w:lineRule="exact"/>
        <w:ind w:left="0" w:leftChars="0" w:right="0" w:rightChars="0"/>
        <w:jc w:val="center"/>
        <w:textAlignment w:val="auto"/>
        <w:outlineLvl w:val="9"/>
        <w:rPr>
          <w:rFonts w:hint="eastAsia"/>
        </w:rPr>
      </w:pPr>
      <w:r>
        <w:rPr>
          <w:rFonts w:hint="eastAsia" w:ascii="黑体" w:hAnsi="黑体" w:eastAsia="黑体" w:cs="黑体"/>
          <w:bCs/>
          <w:color w:val="000000"/>
          <w:sz w:val="32"/>
          <w:szCs w:val="32"/>
        </w:rPr>
        <w:t xml:space="preserve">第一章 </w:t>
      </w:r>
      <w:r>
        <w:rPr>
          <w:rFonts w:hint="eastAsia" w:ascii="黑体" w:hAnsi="黑体" w:eastAsia="黑体" w:cs="黑体"/>
          <w:bCs/>
          <w:color w:val="000000"/>
          <w:sz w:val="32"/>
          <w:szCs w:val="32"/>
          <w:lang w:val="en-US" w:eastAsia="zh-CN"/>
        </w:rPr>
        <w:t xml:space="preserve"> </w:t>
      </w:r>
      <w:r>
        <w:rPr>
          <w:rFonts w:hint="eastAsia" w:ascii="黑体" w:hAnsi="黑体" w:eastAsia="黑体" w:cs="黑体"/>
          <w:bCs/>
          <w:color w:val="000000"/>
          <w:sz w:val="32"/>
          <w:szCs w:val="32"/>
        </w:rPr>
        <w:t>总</w:t>
      </w:r>
      <w:r>
        <w:rPr>
          <w:rFonts w:hint="eastAsia" w:ascii="黑体" w:hAnsi="黑体" w:eastAsia="黑体" w:cs="黑体"/>
          <w:bCs/>
          <w:color w:val="000000"/>
          <w:sz w:val="32"/>
          <w:szCs w:val="32"/>
          <w:lang w:val="en-US" w:eastAsia="zh-CN"/>
        </w:rPr>
        <w:t xml:space="preserve">    </w:t>
      </w:r>
      <w:r>
        <w:rPr>
          <w:rFonts w:hint="eastAsia" w:ascii="黑体" w:hAnsi="黑体" w:eastAsia="黑体" w:cs="黑体"/>
          <w:bCs/>
          <w:color w:val="000000"/>
          <w:sz w:val="32"/>
          <w:szCs w:val="32"/>
        </w:rPr>
        <w:t>则</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right="0" w:rightChars="0" w:firstLine="640" w:firstLineChars="200"/>
        <w:textAlignment w:val="auto"/>
        <w:outlineLvl w:val="9"/>
        <w:rPr>
          <w:rFonts w:hint="eastAsia" w:ascii="仿宋_GB2312" w:hAnsi="Arial" w:cs="Arial"/>
          <w:color w:val="000000"/>
          <w:kern w:val="0"/>
          <w:sz w:val="32"/>
          <w:szCs w:val="32"/>
        </w:rPr>
      </w:pPr>
      <w:r>
        <w:rPr>
          <w:rFonts w:hint="eastAsia" w:ascii="黑体" w:hAnsi="黑体" w:eastAsia="黑体" w:cs="黑体"/>
          <w:snapToGrid w:val="0"/>
          <w:color w:val="000000"/>
          <w:kern w:val="0"/>
          <w:sz w:val="32"/>
          <w:szCs w:val="32"/>
        </w:rPr>
        <w:t>第一条</w:t>
      </w:r>
      <w:r>
        <w:rPr>
          <w:rFonts w:hint="eastAsia" w:eastAsia="黑体" w:cs="宋体"/>
          <w:color w:val="00000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为了加强城市养犬管理，规范养犬行为，保障公民健康和人身安全，优化人居环境，提升社会文明程度，根据有关法律法规，结合本市实际，制定本条例。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第二条</w:t>
      </w:r>
      <w:r>
        <w:rPr>
          <w:rFonts w:hint="eastAsia" w:eastAsia="黑体" w:cs="宋体"/>
          <w:color w:val="00000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本市行政区域内城市建成区的养犬行为及其相关管理活动，适用本条例。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军用、警用、导盲等工作犬以及动物园、专业表演团体、教学科研机构等单位饲养的特定用途犬只管理，不适用本条例。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color w:val="000000"/>
          <w:sz w:val="32"/>
          <w:szCs w:val="32"/>
        </w:rPr>
      </w:pPr>
      <w:r>
        <w:rPr>
          <w:rFonts w:hint="eastAsia" w:ascii="黑体" w:hAnsi="黑体" w:eastAsia="黑体" w:cs="黑体"/>
          <w:snapToGrid w:val="0"/>
          <w:color w:val="000000"/>
          <w:kern w:val="0"/>
          <w:sz w:val="32"/>
          <w:szCs w:val="32"/>
        </w:rPr>
        <w:t>第三条</w:t>
      </w:r>
      <w:r>
        <w:rPr>
          <w:rFonts w:hint="eastAsia" w:ascii="黑体" w:hAnsi="黑体" w:eastAsia="黑体" w:cs="黑体"/>
          <w:snapToGrid w:val="0"/>
          <w:color w:val="000000"/>
          <w:kern w:val="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养犬管理遵循政府监管、养犬人自律、基层组织参与、社会公众监督相结合的原则。</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eastAsia="zh-CN"/>
        </w:rPr>
        <w:t>四</w:t>
      </w:r>
      <w:r>
        <w:rPr>
          <w:rFonts w:hint="eastAsia" w:ascii="黑体" w:hAnsi="黑体" w:eastAsia="黑体" w:cs="黑体"/>
          <w:snapToGrid w:val="0"/>
          <w:color w:val="000000"/>
          <w:kern w:val="0"/>
          <w:sz w:val="32"/>
          <w:szCs w:val="32"/>
        </w:rPr>
        <w:t>条</w:t>
      </w:r>
      <w:r>
        <w:rPr>
          <w:rFonts w:hint="eastAsia" w:ascii="黑体" w:hAnsi="黑体" w:eastAsia="黑体" w:cs="黑体"/>
          <w:snapToGrid w:val="0"/>
          <w:color w:val="000000"/>
          <w:kern w:val="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市、县（市、区）人民政府应当加强对养犬管理工作的领导，将养犬管理工作纳入城市社区治理体系，建立由城市管理、公安、财政、农业农村、卫生健康、市场监督管理等部门参与的养犬管理工作协调机制，健全专项整治、联合执法、疫情防控等制度，并将养犬管理工作经费纳入财政预算。</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街道办事处、乡（镇）人民政府应当组织做好本辖区狂犬病防控、文明养犬宣传教育，并配合有关部门做好养犬管理工作。</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eastAsia="zh-CN"/>
        </w:rPr>
        <w:t>五</w:t>
      </w:r>
      <w:r>
        <w:rPr>
          <w:rFonts w:hint="eastAsia" w:ascii="黑体" w:hAnsi="黑体" w:eastAsia="黑体" w:cs="黑体"/>
          <w:snapToGrid w:val="0"/>
          <w:color w:val="000000"/>
          <w:kern w:val="0"/>
          <w:sz w:val="32"/>
          <w:szCs w:val="32"/>
        </w:rPr>
        <w:t>条</w:t>
      </w:r>
      <w:r>
        <w:rPr>
          <w:rFonts w:hint="eastAsia" w:ascii="黑体" w:hAnsi="黑体" w:eastAsia="黑体" w:cs="黑体"/>
          <w:snapToGrid w:val="0"/>
          <w:color w:val="000000"/>
          <w:kern w:val="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城市管理部门是养犬管理工作的主管部门，负责养犬登记以及走失犬、遗弃犬、无主犬的捕捉、收容、留检、救助、处置等工作，依法查处违法养犬行为。</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公安机关负责犬只袭人警情处置工作，依法查处饲养犬只干扰他人正常生活以及放任、驱使犬只恐吓、伤害他人等行为。</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农业农村部门负责犬只免疫、检疫、诊疗等防疫活动的监督管理，指导病死犬只无害化处理工作。</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财政、卫生健康、市场监督管理等其他有关部门按照各自职责做好养犬管理相关工作。</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宋体" w:cs="宋体"/>
          <w:i w:val="0"/>
          <w:caps w:val="0"/>
          <w:color w:val="000000"/>
          <w:spacing w:val="0"/>
          <w:sz w:val="30"/>
          <w:szCs w:val="30"/>
          <w:lang w:eastAsia="zh-CN"/>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eastAsia="zh-CN"/>
        </w:rPr>
        <w:t>六</w:t>
      </w:r>
      <w:r>
        <w:rPr>
          <w:rFonts w:hint="eastAsia" w:ascii="黑体" w:hAnsi="黑体" w:eastAsia="黑体" w:cs="黑体"/>
          <w:snapToGrid w:val="0"/>
          <w:color w:val="000000"/>
          <w:kern w:val="0"/>
          <w:sz w:val="32"/>
          <w:szCs w:val="32"/>
        </w:rPr>
        <w:t>条</w:t>
      </w:r>
      <w:r>
        <w:rPr>
          <w:rFonts w:hint="eastAsia" w:ascii="黑体" w:hAnsi="黑体" w:eastAsia="黑体" w:cs="黑体"/>
          <w:snapToGrid w:val="0"/>
          <w:color w:val="000000"/>
          <w:kern w:val="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城市管理部门应当建立养犬管理信息系统，接入网上公共服务平台，实行联网共用。城市管理、公安、农业农村、卫生健康、市场监督管理等有关部门应当及时将养犬管理信息录入系统，实现管理信息共享。</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default" w:ascii="仿宋_GB2312" w:hAnsi="Arial" w:eastAsia="宋体" w:cs="Arial"/>
          <w:color w:val="000000"/>
          <w:kern w:val="0"/>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eastAsia="zh-CN"/>
        </w:rPr>
        <w:t>七</w:t>
      </w:r>
      <w:r>
        <w:rPr>
          <w:rFonts w:hint="eastAsia" w:ascii="黑体" w:hAnsi="黑体" w:eastAsia="黑体" w:cs="黑体"/>
          <w:snapToGrid w:val="0"/>
          <w:color w:val="000000"/>
          <w:kern w:val="0"/>
          <w:sz w:val="32"/>
          <w:szCs w:val="32"/>
        </w:rPr>
        <w:t>条</w:t>
      </w:r>
      <w:r>
        <w:rPr>
          <w:rFonts w:hint="eastAsia" w:ascii="黑体" w:hAnsi="黑体" w:eastAsia="黑体" w:cs="黑体"/>
          <w:snapToGrid w:val="0"/>
          <w:color w:val="000000"/>
          <w:kern w:val="0"/>
          <w:sz w:val="32"/>
          <w:szCs w:val="32"/>
          <w:lang w:val="en-US" w:eastAsia="zh-CN"/>
        </w:rPr>
        <w:t xml:space="preserve">  </w:t>
      </w:r>
      <w:r>
        <w:rPr>
          <w:rFonts w:hint="default" w:ascii="宋体" w:hAnsi="宋体" w:eastAsia="仿宋_GB2312" w:cs="Times New Roman"/>
          <w:color w:val="000000"/>
          <w:kern w:val="2"/>
          <w:sz w:val="32"/>
          <w:szCs w:val="32"/>
          <w:lang w:val="en-US" w:eastAsia="zh-CN" w:bidi="ar-SA"/>
        </w:rPr>
        <w:t>养犬人应当依法、文明养犬，不得损害社会公共利益</w:t>
      </w:r>
      <w:r>
        <w:rPr>
          <w:rFonts w:hint="eastAsia" w:ascii="宋体" w:hAnsi="宋体" w:eastAsia="仿宋_GB2312" w:cs="Times New Roman"/>
          <w:color w:val="000000"/>
          <w:kern w:val="2"/>
          <w:sz w:val="32"/>
          <w:szCs w:val="32"/>
          <w:lang w:val="en-US" w:eastAsia="zh-CN" w:bidi="ar-SA"/>
        </w:rPr>
        <w:t>和他人合法权益</w:t>
      </w:r>
      <w:r>
        <w:rPr>
          <w:rFonts w:hint="default" w:ascii="宋体" w:hAnsi="宋体" w:eastAsia="仿宋_GB2312" w:cs="Times New Roman"/>
          <w:color w:val="0000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eastAsia="zh-CN"/>
        </w:rPr>
        <w:t>八</w:t>
      </w:r>
      <w:r>
        <w:rPr>
          <w:rFonts w:hint="eastAsia" w:ascii="黑体" w:hAnsi="黑体" w:eastAsia="黑体" w:cs="黑体"/>
          <w:snapToGrid w:val="0"/>
          <w:color w:val="000000"/>
          <w:kern w:val="0"/>
          <w:sz w:val="32"/>
          <w:szCs w:val="32"/>
        </w:rPr>
        <w:t>条</w:t>
      </w:r>
      <w:r>
        <w:rPr>
          <w:rFonts w:hint="eastAsia" w:ascii="黑体" w:hAnsi="黑体" w:eastAsia="黑体" w:cs="黑体"/>
          <w:snapToGrid w:val="0"/>
          <w:color w:val="000000"/>
          <w:kern w:val="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居（村）民委员会、业主委员会、物业服务企业或者其他管理人应当协助做好养犬管理工作，劝阻违法养犬行为，调解养犬纠纷，督促养犬人履行法定义务</w:t>
      </w:r>
      <w:r>
        <w:rPr>
          <w:rFonts w:hint="default" w:ascii="宋体" w:hAnsi="宋体" w:eastAsia="仿宋_GB2312" w:cs="Times New Roman"/>
          <w:color w:val="000000"/>
          <w:kern w:val="2"/>
          <w:sz w:val="32"/>
          <w:szCs w:val="32"/>
          <w:lang w:val="en-US" w:eastAsia="zh-CN" w:bidi="ar-SA"/>
        </w:rPr>
        <w:t>。</w:t>
      </w:r>
      <w:r>
        <w:rPr>
          <w:rFonts w:hint="eastAsia" w:ascii="宋体" w:hAnsi="宋体" w:eastAsia="仿宋_GB2312" w:cs="Times New Roman"/>
          <w:color w:val="000000"/>
          <w:kern w:val="2"/>
          <w:sz w:val="32"/>
          <w:szCs w:val="32"/>
          <w:lang w:val="en-US" w:eastAsia="zh-CN" w:bidi="ar-SA"/>
        </w:rPr>
        <w:t>居（村）民委员会、业主委员会可以召集居（村）民会议和业主大会，就养犬管理事项依法制定公约，并监督实施。</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新闻媒体应当加强养犬管理法律法规和狂犬病防控知识等的公益宣传。</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default" w:ascii="宋体" w:hAnsi="宋体" w:eastAsia="仿宋_GB2312" w:cs="Times New Roman"/>
          <w:color w:val="000000"/>
          <w:kern w:val="2"/>
          <w:sz w:val="32"/>
          <w:szCs w:val="32"/>
          <w:lang w:val="en-US" w:eastAsia="zh-CN" w:bidi="ar-SA"/>
        </w:rPr>
        <w:t>鼓励有关行业协会、动物保护组织等社会团体和志愿者</w:t>
      </w:r>
      <w:r>
        <w:rPr>
          <w:rFonts w:hint="eastAsia" w:ascii="宋体" w:hAnsi="宋体" w:eastAsia="仿宋_GB2312" w:cs="Times New Roman"/>
          <w:color w:val="000000"/>
          <w:kern w:val="2"/>
          <w:sz w:val="32"/>
          <w:szCs w:val="32"/>
          <w:lang w:val="en-US" w:eastAsia="zh-CN" w:bidi="ar-SA"/>
        </w:rPr>
        <w:t>依法参与文明养犬宣传，引导、带动文明养犬风尚。</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eastAsia="zh-CN"/>
        </w:rPr>
        <w:t>九</w:t>
      </w:r>
      <w:r>
        <w:rPr>
          <w:rFonts w:hint="eastAsia" w:ascii="黑体" w:hAnsi="黑体" w:eastAsia="黑体" w:cs="黑体"/>
          <w:snapToGrid w:val="0"/>
          <w:color w:val="000000"/>
          <w:kern w:val="0"/>
          <w:sz w:val="32"/>
          <w:szCs w:val="32"/>
        </w:rPr>
        <w:t>条</w:t>
      </w:r>
      <w:r>
        <w:rPr>
          <w:rFonts w:hint="eastAsia" w:ascii="黑体" w:hAnsi="黑体" w:eastAsia="黑体" w:cs="黑体"/>
          <w:snapToGrid w:val="0"/>
          <w:color w:val="000000"/>
          <w:kern w:val="0"/>
          <w:sz w:val="32"/>
          <w:szCs w:val="32"/>
          <w:lang w:val="en-US" w:eastAsia="zh-CN"/>
        </w:rPr>
        <w:t xml:space="preserve">  </w:t>
      </w:r>
      <w:r>
        <w:rPr>
          <w:rFonts w:hint="eastAsia" w:ascii="宋体" w:hAnsi="宋体" w:eastAsia="仿宋_GB2312" w:cs="Times New Roman"/>
          <w:color w:val="000000"/>
          <w:spacing w:val="-11"/>
          <w:kern w:val="2"/>
          <w:sz w:val="32"/>
          <w:szCs w:val="32"/>
          <w:lang w:val="en-US" w:eastAsia="zh-CN" w:bidi="ar-SA"/>
        </w:rPr>
        <w:t>任何单位和个人都有权劝阻、投诉举报违法养犬行为。</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spacing w:val="-6"/>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养犬管理有关部门应当向社会公布投诉举报方式，对接到的</w:t>
      </w:r>
      <w:r>
        <w:rPr>
          <w:rFonts w:hint="eastAsia" w:ascii="宋体" w:hAnsi="宋体" w:eastAsia="仿宋_GB2312" w:cs="Times New Roman"/>
          <w:color w:val="000000"/>
          <w:spacing w:val="-6"/>
          <w:kern w:val="2"/>
          <w:sz w:val="32"/>
          <w:szCs w:val="32"/>
          <w:lang w:val="en-US" w:eastAsia="zh-CN" w:bidi="ar-SA"/>
        </w:rPr>
        <w:t>投诉、举报及时处理，并将处理结果在五日内告知投诉人、举报人。</w:t>
      </w:r>
    </w:p>
    <w:p>
      <w:pPr>
        <w:pStyle w:val="3"/>
        <w:keepNext w:val="0"/>
        <w:keepLines w:val="0"/>
        <w:pageBreakBefore w:val="0"/>
        <w:widowControl w:val="0"/>
        <w:kinsoku/>
        <w:wordWrap/>
        <w:overflowPunct/>
        <w:topLinePunct w:val="0"/>
        <w:autoSpaceDE/>
        <w:autoSpaceDN/>
        <w:bidi w:val="0"/>
        <w:adjustRightInd/>
        <w:snapToGrid/>
        <w:spacing w:before="220" w:beforeLines="50" w:after="220" w:afterLines="50" w:line="538" w:lineRule="exact"/>
        <w:ind w:left="0" w:leftChars="0" w:right="0" w:rightChars="0" w:firstLine="0" w:firstLineChars="0"/>
        <w:jc w:val="center"/>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bCs/>
          <w:color w:val="000000"/>
          <w:sz w:val="32"/>
          <w:szCs w:val="32"/>
          <w:lang w:eastAsia="zh-CN"/>
        </w:rPr>
        <w:t>第二章</w:t>
      </w:r>
      <w:r>
        <w:rPr>
          <w:rFonts w:hint="eastAsia" w:ascii="黑体" w:hAnsi="黑体" w:eastAsia="黑体" w:cs="黑体"/>
          <w:bCs/>
          <w:color w:val="000000"/>
          <w:sz w:val="32"/>
          <w:szCs w:val="32"/>
          <w:lang w:val="en-US" w:eastAsia="zh-CN"/>
        </w:rPr>
        <w:t xml:space="preserve">  </w:t>
      </w:r>
      <w:r>
        <w:rPr>
          <w:rFonts w:hint="eastAsia" w:ascii="黑体" w:hAnsi="黑体" w:eastAsia="黑体" w:cs="黑体"/>
          <w:b w:val="0"/>
          <w:bCs/>
          <w:color w:val="auto"/>
          <w:kern w:val="2"/>
          <w:sz w:val="30"/>
          <w:szCs w:val="30"/>
          <w:lang w:val="en-US" w:eastAsia="zh-CN" w:bidi="ar-SA"/>
        </w:rPr>
        <w:t>养犬</w:t>
      </w:r>
      <w:r>
        <w:rPr>
          <w:rFonts w:hint="eastAsia" w:ascii="黑体" w:hAnsi="黑体" w:eastAsia="黑体" w:cs="黑体"/>
          <w:bCs/>
          <w:color w:val="000000"/>
          <w:kern w:val="2"/>
          <w:sz w:val="32"/>
          <w:szCs w:val="32"/>
          <w:lang w:val="en-US" w:eastAsia="zh-CN" w:bidi="ar-SA"/>
        </w:rPr>
        <w:t>登记</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eastAsia="zh-CN"/>
        </w:rPr>
        <w:t>十</w:t>
      </w:r>
      <w:r>
        <w:rPr>
          <w:rFonts w:hint="eastAsia" w:ascii="黑体" w:hAnsi="黑体" w:eastAsia="黑体" w:cs="黑体"/>
          <w:snapToGrid w:val="0"/>
          <w:color w:val="000000"/>
          <w:kern w:val="0"/>
          <w:sz w:val="32"/>
          <w:szCs w:val="32"/>
        </w:rPr>
        <w:t>条</w:t>
      </w:r>
      <w:r>
        <w:rPr>
          <w:rFonts w:hint="eastAsia" w:ascii="黑体" w:hAnsi="黑体" w:eastAsia="黑体" w:cs="黑体"/>
          <w:snapToGrid w:val="0"/>
          <w:color w:val="000000"/>
          <w:kern w:val="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具有完全民事行为能力和固定住所，且独户居住的个人，可以养犬，每户限养一只。</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禁止饲养列入禁养犬名录的犬只。禁养犬名录由市城市管理</w:t>
      </w:r>
      <w:r>
        <w:rPr>
          <w:rFonts w:hint="eastAsia" w:ascii="宋体" w:hAnsi="宋体" w:eastAsia="仿宋_GB2312" w:cs="Times New Roman"/>
          <w:color w:val="000000"/>
          <w:spacing w:val="-6"/>
          <w:kern w:val="2"/>
          <w:sz w:val="32"/>
          <w:szCs w:val="32"/>
          <w:lang w:val="en-US" w:eastAsia="zh-CN" w:bidi="ar-SA"/>
        </w:rPr>
        <w:t>部门会同市公安机关、农业农村部门确定或者调整，并向社会公布。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对本条例施行前已经饲养的犬只，属于禁养犬的，养犬人应当自条例施行之日起三个月内自行处理或者送至犬只收容留检场所；属于超过限养数量的非禁养犬的，符合条件的养犬人可以自条例施行之日起三十日内申请养犬登记。</w:t>
      </w:r>
      <w:r>
        <w:rPr>
          <w:rFonts w:hint="default" w:ascii="宋体" w:hAnsi="宋体" w:eastAsia="仿宋_GB2312" w:cs="Times New Roman"/>
          <w:color w:val="000000"/>
          <w:kern w:val="2"/>
          <w:sz w:val="32"/>
          <w:szCs w:val="32"/>
          <w:lang w:val="en-US" w:eastAsia="zh-CN" w:bidi="ar-SA"/>
        </w:rPr>
        <w:t>鼓励养犬人减少养犬数量</w:t>
      </w:r>
      <w:r>
        <w:rPr>
          <w:rFonts w:hint="eastAsia" w:ascii="宋体" w:hAnsi="宋体" w:eastAsia="仿宋_GB2312" w:cs="Times New Roman"/>
          <w:color w:val="000000"/>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eastAsia="zh-CN"/>
        </w:rPr>
        <w:t>十</w:t>
      </w:r>
      <w:r>
        <w:rPr>
          <w:rFonts w:hint="eastAsia" w:ascii="黑体" w:hAnsi="黑体" w:eastAsia="黑体" w:cs="黑体"/>
          <w:snapToGrid w:val="0"/>
          <w:color w:val="000000"/>
          <w:kern w:val="0"/>
          <w:sz w:val="32"/>
          <w:szCs w:val="32"/>
          <w:lang w:val="en-US" w:eastAsia="zh-CN"/>
        </w:rPr>
        <w:t>一</w:t>
      </w:r>
      <w:r>
        <w:rPr>
          <w:rFonts w:hint="eastAsia" w:ascii="黑体" w:hAnsi="黑体" w:eastAsia="黑体" w:cs="黑体"/>
          <w:snapToGrid w:val="0"/>
          <w:color w:val="000000"/>
          <w:kern w:val="0"/>
          <w:sz w:val="32"/>
          <w:szCs w:val="32"/>
        </w:rPr>
        <w:t>条</w:t>
      </w:r>
      <w:r>
        <w:rPr>
          <w:rFonts w:hint="eastAsia" w:ascii="黑体" w:hAnsi="黑体" w:eastAsia="黑体" w:cs="黑体"/>
          <w:snapToGrid w:val="0"/>
          <w:color w:val="000000"/>
          <w:kern w:val="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养犬人应当自饲养犬只之日起三十日内，凭下列材料，向所在地县（市、区）城市管理部门申请养犬登记：</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（一）居民身份证；</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（二）房屋产权证明或者房屋租赁合同；</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（三）犬只狂犬病免疫证明。</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对符合条件的，城市管理部门应当当场予以登记，核发养犬登记证和犬牌，为犬只植入电子标识，并建立犬只管理电子登记档案；不符合条件的，不予登记，书面说明理由，并告知申请人十五日内将犬只转让给符合养犬条件的个人或者送交犬只收容留检场所。</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default"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养犬人应当到农业农村部门依法确定的动物诊疗机构为犬只定期进行狂犬病免疫，取得免疫证明。农业农村部门应当将前述动物诊疗机构名录在本条例施行前</w:t>
      </w:r>
      <w:r>
        <w:rPr>
          <w:rFonts w:hint="default" w:ascii="宋体" w:hAnsi="宋体" w:eastAsia="仿宋_GB2312" w:cs="Times New Roman"/>
          <w:color w:val="000000"/>
          <w:kern w:val="2"/>
          <w:sz w:val="32"/>
          <w:szCs w:val="32"/>
          <w:lang w:val="en-US" w:eastAsia="zh-CN" w:bidi="ar-SA"/>
        </w:rPr>
        <w:t>向社会公布。</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城市管理部门应当会同农业农村部门采取措施，实现养犬登记、犬只免疫、犬只电子标识植入在同一地点办理。</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eastAsia="zh-CN"/>
        </w:rPr>
        <w:t>十</w:t>
      </w:r>
      <w:r>
        <w:rPr>
          <w:rFonts w:hint="eastAsia" w:ascii="黑体" w:hAnsi="黑体" w:eastAsia="黑体" w:cs="黑体"/>
          <w:snapToGrid w:val="0"/>
          <w:color w:val="000000"/>
          <w:kern w:val="0"/>
          <w:sz w:val="32"/>
          <w:szCs w:val="32"/>
          <w:lang w:val="en-US" w:eastAsia="zh-CN"/>
        </w:rPr>
        <w:t>二</w:t>
      </w:r>
      <w:r>
        <w:rPr>
          <w:rFonts w:hint="eastAsia" w:ascii="黑体" w:hAnsi="黑体" w:eastAsia="黑体" w:cs="黑体"/>
          <w:snapToGrid w:val="0"/>
          <w:color w:val="000000"/>
          <w:kern w:val="0"/>
          <w:sz w:val="32"/>
          <w:szCs w:val="32"/>
        </w:rPr>
        <w:t>条</w:t>
      </w:r>
      <w:r>
        <w:rPr>
          <w:rFonts w:hint="eastAsia" w:ascii="黑体" w:hAnsi="黑体" w:eastAsia="黑体" w:cs="黑体"/>
          <w:snapToGrid w:val="0"/>
          <w:color w:val="000000"/>
          <w:kern w:val="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养犬登记有效期为登记日至犬只狂犬病免疫有效期届满日。养犬人应当于养犬登记有效期届满前，凭养犬登记证和犬只狂犬病免疫证明向城市管理部门申请办理延续登记。</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具有下列情形之一的，养犬人应当办理变更、注销登记：</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（一）养犬人住所、联系方式等信息变更的，应当自变更之日起十日内办理变更登记；</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default"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 xml:space="preserve">（二）将犬只出售或者赠与他人的，出售人或者赠与人应当自出售或者赠与之日起三十日内办理注销登记； </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（三）犬只死亡或者丢失的，应当自犬只死亡或者确定丢失之日起三十日内办理注销登记。</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对犬只收容留检场所收容的遗弃犬、养犬人放弃饲养的犬只以及依本条例被没收、无害化处理的犬只，城市管理部门应当及时注销登记。</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shd w:val="clear" w:color="auto" w:fill="auto"/>
          <w:lang w:val="en-US" w:eastAsia="zh-CN" w:bidi="ar-SA"/>
        </w:rPr>
      </w:pPr>
      <w:r>
        <w:rPr>
          <w:rFonts w:hint="eastAsia" w:ascii="黑体" w:hAnsi="黑体" w:eastAsia="黑体" w:cs="黑体"/>
          <w:snapToGrid w:val="0"/>
          <w:color w:val="000000"/>
          <w:kern w:val="0"/>
          <w:sz w:val="32"/>
          <w:szCs w:val="32"/>
          <w:lang w:val="en-US" w:eastAsia="zh-CN"/>
        </w:rPr>
        <w:t xml:space="preserve">第十三条  </w:t>
      </w:r>
      <w:r>
        <w:rPr>
          <w:rFonts w:hint="eastAsia" w:ascii="宋体" w:hAnsi="宋体" w:eastAsia="仿宋_GB2312" w:cs="Times New Roman"/>
          <w:color w:val="000000"/>
          <w:kern w:val="2"/>
          <w:sz w:val="32"/>
          <w:szCs w:val="32"/>
          <w:lang w:val="en-US" w:eastAsia="zh-CN" w:bidi="ar-SA"/>
        </w:rPr>
        <w:t>携带外来犬只进入本条例施行区域的，应当持有效的犬只狂犬病免疫证明。无犬只狂犬病免疫证明的，应当在五日内为犬只进行狂犬病免疫。</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 xml:space="preserve">十四条  </w:t>
      </w:r>
      <w:r>
        <w:rPr>
          <w:rFonts w:hint="eastAsia" w:ascii="宋体" w:hAnsi="宋体" w:eastAsia="仿宋_GB2312" w:cs="Times New Roman"/>
          <w:color w:val="000000"/>
          <w:kern w:val="2"/>
          <w:sz w:val="32"/>
          <w:szCs w:val="32"/>
          <w:lang w:val="en-US" w:eastAsia="zh-CN" w:bidi="ar-SA"/>
        </w:rPr>
        <w:t>禁止伪造、变造或者买卖养犬登记证、犬牌、犬只电子标识，禁止买卖或者使用伪造、变造的养犬登记证、犬牌、犬只电子标识。</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spacing w:val="-6"/>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养犬登记证、犬牌、犬只电子标识损毁或者遗失的，养犬人</w:t>
      </w:r>
      <w:r>
        <w:rPr>
          <w:rFonts w:hint="eastAsia" w:ascii="宋体" w:hAnsi="宋体" w:eastAsia="仿宋_GB2312" w:cs="Times New Roman"/>
          <w:color w:val="000000"/>
          <w:spacing w:val="-6"/>
          <w:kern w:val="2"/>
          <w:sz w:val="32"/>
          <w:szCs w:val="32"/>
          <w:lang w:val="en-US" w:eastAsia="zh-CN" w:bidi="ar-SA"/>
        </w:rPr>
        <w:t>应当自损毁或者遗失之日起十日内向原登记机关申请补发、补植。</w:t>
      </w:r>
    </w:p>
    <w:p>
      <w:pPr>
        <w:pStyle w:val="3"/>
        <w:keepNext w:val="0"/>
        <w:keepLines w:val="0"/>
        <w:pageBreakBefore w:val="0"/>
        <w:widowControl w:val="0"/>
        <w:kinsoku/>
        <w:wordWrap/>
        <w:overflowPunct/>
        <w:topLinePunct w:val="0"/>
        <w:autoSpaceDE/>
        <w:autoSpaceDN/>
        <w:bidi w:val="0"/>
        <w:adjustRightInd/>
        <w:snapToGrid/>
        <w:spacing w:before="220" w:beforeLines="50" w:after="220" w:afterLines="50" w:line="538" w:lineRule="exact"/>
        <w:ind w:left="0" w:leftChars="0" w:right="0" w:rightChars="0" w:firstLine="0" w:firstLineChars="0"/>
        <w:jc w:val="center"/>
        <w:textAlignment w:val="auto"/>
        <w:outlineLvl w:val="9"/>
        <w:rPr>
          <w:rFonts w:hint="eastAsia" w:ascii="黑体" w:eastAsia="黑体" w:cs="黑体"/>
          <w:color w:val="000000"/>
          <w:sz w:val="32"/>
          <w:szCs w:val="32"/>
          <w:lang w:val="en-US" w:eastAsia="zh-CN"/>
        </w:rPr>
      </w:pPr>
      <w:r>
        <w:rPr>
          <w:rFonts w:hint="eastAsia" w:ascii="黑体" w:eastAsia="黑体" w:cs="黑体"/>
          <w:color w:val="000000"/>
          <w:sz w:val="32"/>
          <w:szCs w:val="32"/>
        </w:rPr>
        <w:t>第三章</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 xml:space="preserve"> </w:t>
      </w:r>
      <w:r>
        <w:rPr>
          <w:rFonts w:hint="eastAsia" w:ascii="黑体" w:eastAsia="黑体" w:cs="黑体"/>
          <w:color w:val="000000"/>
          <w:sz w:val="32"/>
          <w:szCs w:val="32"/>
          <w:lang w:val="en-US" w:eastAsia="zh-CN"/>
        </w:rPr>
        <w:t>养犬行为规范</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lang w:val="en-US" w:eastAsia="zh-CN"/>
        </w:rPr>
        <w:t xml:space="preserve">第十五条  </w:t>
      </w:r>
      <w:r>
        <w:rPr>
          <w:rFonts w:hint="eastAsia" w:ascii="宋体" w:hAnsi="宋体" w:eastAsia="仿宋_GB2312" w:cs="Times New Roman"/>
          <w:color w:val="000000"/>
          <w:kern w:val="2"/>
          <w:sz w:val="32"/>
          <w:szCs w:val="32"/>
          <w:lang w:val="en-US" w:eastAsia="zh-CN" w:bidi="ar-SA"/>
        </w:rPr>
        <w:t>禁止下列养犬行为：</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（一）饲养犬只干扰他人正常生活；</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（二）放任、驱使犬只恐吓、伤害他人；</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（三）放任犬只自行外出；</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（四）在道路、桥梁、人行天桥、地下通道、绿地等公共场所以及楼道、楼顶、地下室、电梯间等</w:t>
      </w:r>
      <w:r>
        <w:rPr>
          <w:rFonts w:hint="default" w:ascii="宋体" w:hAnsi="宋体" w:eastAsia="仿宋_GB2312" w:cs="Times New Roman"/>
          <w:color w:val="000000"/>
          <w:kern w:val="2"/>
          <w:sz w:val="32"/>
          <w:szCs w:val="32"/>
          <w:lang w:val="en-US" w:eastAsia="zh-CN" w:bidi="ar-SA"/>
        </w:rPr>
        <w:t>建筑物共有部分</w:t>
      </w:r>
      <w:r>
        <w:rPr>
          <w:rFonts w:hint="eastAsia" w:ascii="宋体" w:hAnsi="宋体" w:eastAsia="仿宋_GB2312" w:cs="Times New Roman"/>
          <w:color w:val="000000"/>
          <w:kern w:val="2"/>
          <w:sz w:val="32"/>
          <w:szCs w:val="32"/>
          <w:lang w:val="en-US" w:eastAsia="zh-CN" w:bidi="ar-SA"/>
        </w:rPr>
        <w:t>饲养犬只；</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（五）遗弃犬只；</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（六）法律法规禁止的其他行为。</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lang w:val="en-US" w:eastAsia="zh-CN"/>
        </w:rPr>
        <w:t xml:space="preserve">第十六条  </w:t>
      </w:r>
      <w:r>
        <w:rPr>
          <w:rFonts w:hint="eastAsia" w:ascii="宋体" w:hAnsi="宋体" w:eastAsia="仿宋_GB2312" w:cs="Times New Roman"/>
          <w:color w:val="000000"/>
          <w:kern w:val="2"/>
          <w:sz w:val="32"/>
          <w:szCs w:val="32"/>
          <w:lang w:val="en-US" w:eastAsia="zh-CN" w:bidi="ar-SA"/>
        </w:rPr>
        <w:t>携带犬只出户，应当遵守下列规定：</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（一）不得由无民事行为能力人或者限制民事行为能力人单独牵引犬只；</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（二）为犬只佩戴犬牌；</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（三）采取为犬只束犬绳（链）并为大型犬佩戴嘴套等安全防范措施，犬绳（链）长度不超过一点五米；</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（四）主动避让他人；</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（五）即时清除犬只粪便；</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（六）进入公共楼道、电梯等狭小空间应当近身约束犬只、为犬只佩戴嘴套或者将犬只装入犬袋（笼），并错开高峰时间；</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default"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（七）携带犬只乘坐出租（网约）车的，应当征得驾驶员和同车乘客同意；</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（八）法律法</w:t>
      </w:r>
      <w:r>
        <w:rPr>
          <w:rFonts w:hint="default" w:ascii="宋体" w:hAnsi="宋体" w:eastAsia="仿宋_GB2312" w:cs="Times New Roman"/>
          <w:color w:val="000000"/>
          <w:kern w:val="2"/>
          <w:sz w:val="32"/>
          <w:szCs w:val="32"/>
          <w:lang w:val="en-US" w:eastAsia="zh-CN" w:bidi="ar-SA"/>
        </w:rPr>
        <w:t>规的其他有关规定。</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因免疫、诊疗需要，携带禁养犬进入本条例施行区域的，应当将犬只装入犬袋（笼）。</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 xml:space="preserve">十七条  </w:t>
      </w:r>
      <w:r>
        <w:rPr>
          <w:rFonts w:hint="eastAsia" w:ascii="宋体" w:hAnsi="宋体" w:eastAsia="仿宋_GB2312" w:cs="Times New Roman"/>
          <w:color w:val="000000"/>
          <w:kern w:val="2"/>
          <w:sz w:val="32"/>
          <w:szCs w:val="32"/>
          <w:lang w:val="en-US" w:eastAsia="zh-CN" w:bidi="ar-SA"/>
        </w:rPr>
        <w:t>下列场所或者区域，禁止携带犬只进入：</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（一）党政机关、事业单位办公场所；</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（二）医疗机构、教育机构、金融机构；</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（三）图书馆、博物馆、美术馆、科技馆、展览馆、体育场馆、影剧院、歌舞厅、游乐场等公共文化体育娱乐场所；</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（四）社区、住宅小区内的公共健身场所、游乐场所；</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（五）宾馆、商场、室内餐饮场所和农贸市场；</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（六）除出租（网约）车以外的其他公共交通工具以及候车（机、船）室；</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（七）烈士陵园、文物保护单位；</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（八）法律法规规定或者城市管理部门根据需要临时划定的其他场所或者区域。</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为犬只开设的专门服务场所或者区域不受前款规定限制。</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禁止上学、放学期间在中小学和幼儿园校门</w:t>
      </w:r>
      <w:r>
        <w:rPr>
          <w:rFonts w:hint="eastAsia" w:ascii="宋体" w:hAnsi="宋体" w:cs="Times New Roman"/>
          <w:color w:val="000000"/>
          <w:kern w:val="2"/>
          <w:sz w:val="32"/>
          <w:szCs w:val="32"/>
          <w:lang w:val="en-US" w:eastAsia="zh-CN" w:bidi="ar-SA"/>
        </w:rPr>
        <w:t>口</w:t>
      </w:r>
      <w:r>
        <w:rPr>
          <w:rFonts w:hint="eastAsia" w:ascii="宋体" w:hAnsi="宋体" w:eastAsia="仿宋_GB2312" w:cs="Times New Roman"/>
          <w:color w:val="000000"/>
          <w:kern w:val="2"/>
          <w:sz w:val="32"/>
          <w:szCs w:val="32"/>
          <w:lang w:val="en-US" w:eastAsia="zh-CN" w:bidi="ar-SA"/>
        </w:rPr>
        <w:t>周边五十米内道路携犬逗留。</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 xml:space="preserve">十八条  </w:t>
      </w:r>
      <w:r>
        <w:rPr>
          <w:rFonts w:hint="eastAsia" w:ascii="宋体" w:hAnsi="宋体" w:eastAsia="仿宋_GB2312" w:cs="Times New Roman"/>
          <w:color w:val="000000"/>
          <w:kern w:val="2"/>
          <w:sz w:val="32"/>
          <w:szCs w:val="32"/>
          <w:lang w:val="en-US" w:eastAsia="zh-CN" w:bidi="ar-SA"/>
        </w:rPr>
        <w:t>饲养的犬只繁殖幼犬的，养犬人应当自幼犬出生之日起三个月内，将超过限养数量的犬只转让给符合养犬条件的个人或者送至犬只收容留检场所。鼓励养犬人对饲养的犬只实施绝育措施。</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个人接收临时寄养犬只的，应当符合养犬条件，且寄养犬只已办理养犬登记。个人接收临时寄养犬只的数量不得超过一只，寄养时间不得超过两个月。</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lang w:val="en-US" w:eastAsia="zh-CN"/>
        </w:rPr>
        <w:t xml:space="preserve">第十九条  </w:t>
      </w:r>
      <w:r>
        <w:rPr>
          <w:rFonts w:hint="eastAsia" w:ascii="宋体" w:hAnsi="宋体" w:eastAsia="仿宋_GB2312" w:cs="Times New Roman"/>
          <w:color w:val="000000"/>
          <w:kern w:val="2"/>
          <w:sz w:val="32"/>
          <w:szCs w:val="32"/>
          <w:lang w:val="en-US" w:eastAsia="zh-CN" w:bidi="ar-SA"/>
        </w:rPr>
        <w:t>从事销售、诊疗、美容、寄养等犬只经营活动的，应当具备法律法规规定的条件，依法申领相关证照，并采取措施防止犬只扰民、维护环境卫生。从事犬只销售的，应当建立和保存犬只经营台账，如实记录犬只品种、数量和流向等，并告知买受人养犬管理的相关规定。</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default"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禁止占用道路、桥梁、人行天桥、地下通道、绿地等公共场</w:t>
      </w:r>
      <w:r>
        <w:rPr>
          <w:rFonts w:hint="eastAsia" w:ascii="宋体" w:hAnsi="宋体" w:eastAsia="仿宋_GB2312" w:cs="Times New Roman"/>
          <w:color w:val="000000"/>
          <w:spacing w:val="-11"/>
          <w:kern w:val="2"/>
          <w:sz w:val="32"/>
          <w:szCs w:val="32"/>
          <w:lang w:val="en-US" w:eastAsia="zh-CN" w:bidi="ar-SA"/>
        </w:rPr>
        <w:t>所或者在</w:t>
      </w:r>
      <w:r>
        <w:rPr>
          <w:rFonts w:hint="eastAsia" w:ascii="宋体" w:hAnsi="宋体" w:cs="Times New Roman"/>
          <w:color w:val="000000"/>
          <w:spacing w:val="-11"/>
          <w:kern w:val="2"/>
          <w:sz w:val="32"/>
          <w:szCs w:val="32"/>
          <w:lang w:val="en-US" w:eastAsia="zh-CN" w:bidi="ar-SA"/>
        </w:rPr>
        <w:t>学校</w:t>
      </w:r>
      <w:r>
        <w:rPr>
          <w:rFonts w:hint="eastAsia" w:ascii="宋体" w:hAnsi="宋体" w:eastAsia="仿宋_GB2312" w:cs="Times New Roman"/>
          <w:color w:val="000000"/>
          <w:spacing w:val="-11"/>
          <w:kern w:val="2"/>
          <w:sz w:val="32"/>
          <w:szCs w:val="32"/>
          <w:lang w:val="en-US" w:eastAsia="zh-CN" w:bidi="ar-SA"/>
        </w:rPr>
        <w:t>周边以及住宅小区、办公楼内从事前款犬只经营活动。</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二十</w:t>
      </w:r>
      <w:r>
        <w:rPr>
          <w:rFonts w:hint="eastAsia" w:ascii="黑体" w:hAnsi="黑体" w:eastAsia="黑体" w:cs="黑体"/>
          <w:snapToGrid w:val="0"/>
          <w:color w:val="000000"/>
          <w:kern w:val="0"/>
          <w:sz w:val="32"/>
          <w:szCs w:val="32"/>
        </w:rPr>
        <w:t>条</w:t>
      </w:r>
      <w:r>
        <w:rPr>
          <w:rFonts w:hint="eastAsia" w:ascii="黑体" w:hAnsi="黑体" w:eastAsia="黑体" w:cs="黑体"/>
          <w:snapToGrid w:val="0"/>
          <w:color w:val="000000"/>
          <w:kern w:val="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犬只伤害他人的，养犬人应当立即通知被伤害人的家属或者监护人，并将被伤害人送至医疗机构诊治，先行垫付医疗费用，造成他人损害的，依法承担责任。遗弃犬、走失犬在遗弃、走失期间造成他人损害的，由原养犬人依法承担责任。</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有关部门应当将其掌握的犬只伤人情况录入犬只管理电子登记档案。</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 xml:space="preserve">二十一条  </w:t>
      </w:r>
      <w:r>
        <w:rPr>
          <w:rFonts w:hint="eastAsia" w:ascii="宋体" w:hAnsi="宋体" w:eastAsia="仿宋_GB2312" w:cs="Times New Roman"/>
          <w:color w:val="000000"/>
          <w:kern w:val="2"/>
          <w:sz w:val="32"/>
          <w:szCs w:val="32"/>
          <w:lang w:val="en-US" w:eastAsia="zh-CN" w:bidi="ar-SA"/>
        </w:rPr>
        <w:t>养犬人、从事犬只经营或者运输的单位和个人，发现犬只患有或者疑似患有狂犬病等疫病的，应当立即向农业农村部门报告，并迅速采取隔离等控制措施，防止疫情扩散。其他单位和个人发现犬只染疫或者疑似染疫的，应当及时报告。</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农业农村部门接到犬只疫情报告的，应当及时依法处理。</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default"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u w:val="none"/>
          <w:lang w:val="en-US" w:eastAsia="zh-CN"/>
        </w:rPr>
        <w:t xml:space="preserve">二十二条  </w:t>
      </w:r>
      <w:r>
        <w:rPr>
          <w:rFonts w:hint="eastAsia" w:ascii="宋体" w:hAnsi="宋体" w:eastAsia="仿宋_GB2312" w:cs="Times New Roman"/>
          <w:color w:val="000000"/>
          <w:kern w:val="2"/>
          <w:sz w:val="32"/>
          <w:szCs w:val="32"/>
          <w:lang w:val="en-US" w:eastAsia="zh-CN" w:bidi="ar-SA"/>
        </w:rPr>
        <w:t xml:space="preserve">禁止丢弃、售卖死亡犬只。 </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犬只因病死亡的，养犬人、犬只收容留检场所、从事犬只经营或者运输的单位和个人应当按照国家和本省动物防疫规定对病犬尸体进行无害化处理。</w:t>
      </w:r>
    </w:p>
    <w:p>
      <w:pPr>
        <w:pStyle w:val="3"/>
        <w:keepNext w:val="0"/>
        <w:keepLines w:val="0"/>
        <w:pageBreakBefore w:val="0"/>
        <w:widowControl w:val="0"/>
        <w:kinsoku/>
        <w:wordWrap/>
        <w:overflowPunct/>
        <w:topLinePunct w:val="0"/>
        <w:autoSpaceDE/>
        <w:autoSpaceDN/>
        <w:bidi w:val="0"/>
        <w:adjustRightInd/>
        <w:snapToGrid/>
        <w:spacing w:before="220" w:beforeLines="50" w:after="220" w:afterLines="50" w:line="538" w:lineRule="exact"/>
        <w:ind w:left="0" w:leftChars="0" w:right="0" w:rightChars="0" w:firstLine="0" w:firstLineChars="0"/>
        <w:jc w:val="center"/>
        <w:textAlignment w:val="auto"/>
        <w:outlineLvl w:val="9"/>
        <w:rPr>
          <w:rFonts w:hint="eastAsia" w:ascii="黑体" w:eastAsia="黑体" w:cs="黑体"/>
          <w:color w:val="000000"/>
          <w:sz w:val="32"/>
          <w:szCs w:val="32"/>
          <w:lang w:val="en-US" w:eastAsia="zh-CN"/>
        </w:rPr>
      </w:pPr>
      <w:r>
        <w:rPr>
          <w:rFonts w:hint="eastAsia" w:ascii="黑体" w:eastAsia="黑体" w:cs="黑体"/>
          <w:color w:val="000000"/>
          <w:sz w:val="32"/>
          <w:szCs w:val="32"/>
          <w:lang w:eastAsia="zh-CN"/>
        </w:rPr>
        <w:t>第</w:t>
      </w:r>
      <w:r>
        <w:rPr>
          <w:rFonts w:hint="eastAsia" w:ascii="黑体" w:eastAsia="黑体" w:cs="黑体"/>
          <w:color w:val="000000"/>
          <w:sz w:val="32"/>
          <w:szCs w:val="32"/>
          <w:lang w:val="en-US" w:eastAsia="zh-CN"/>
        </w:rPr>
        <w:t>四</w:t>
      </w:r>
      <w:r>
        <w:rPr>
          <w:rFonts w:hint="eastAsia" w:ascii="黑体" w:eastAsia="黑体" w:cs="黑体"/>
          <w:color w:val="000000"/>
          <w:sz w:val="32"/>
          <w:szCs w:val="32"/>
          <w:lang w:eastAsia="zh-CN"/>
        </w:rPr>
        <w:t>章</w:t>
      </w:r>
      <w:r>
        <w:rPr>
          <w:rFonts w:hint="eastAsia" w:ascii="黑体" w:eastAsia="黑体" w:cs="黑体"/>
          <w:color w:val="000000"/>
          <w:sz w:val="32"/>
          <w:szCs w:val="32"/>
          <w:lang w:val="en-US" w:eastAsia="zh-CN"/>
        </w:rPr>
        <w:t xml:space="preserve">  收容留检与处理</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 xml:space="preserve">二十三条  </w:t>
      </w:r>
      <w:r>
        <w:rPr>
          <w:rFonts w:hint="eastAsia" w:ascii="宋体" w:hAnsi="宋体" w:eastAsia="仿宋_GB2312" w:cs="Times New Roman"/>
          <w:color w:val="000000"/>
          <w:kern w:val="2"/>
          <w:sz w:val="32"/>
          <w:szCs w:val="32"/>
          <w:lang w:val="en-US" w:eastAsia="zh-CN" w:bidi="ar-SA"/>
        </w:rPr>
        <w:t>城市管理部门应当建立犬只收容留检场所，对走失犬、遗弃犬、无主犬、没收犬实施收容、留检、救助、处置。犬只收容留检场所应当符合动物防疫和环保要求，并具备保证犬只生存的必要条件。</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犬只收容留检场所的管理办法由市城市管理部门制定。</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u w:val="none"/>
        </w:rPr>
        <w:t>第</w:t>
      </w:r>
      <w:r>
        <w:rPr>
          <w:rFonts w:hint="eastAsia" w:ascii="黑体" w:hAnsi="黑体" w:eastAsia="黑体" w:cs="黑体"/>
          <w:snapToGrid w:val="0"/>
          <w:color w:val="000000"/>
          <w:kern w:val="0"/>
          <w:sz w:val="32"/>
          <w:szCs w:val="32"/>
          <w:u w:val="none"/>
          <w:lang w:val="en-US" w:eastAsia="zh-CN"/>
        </w:rPr>
        <w:t xml:space="preserve">二十四条  </w:t>
      </w:r>
      <w:r>
        <w:rPr>
          <w:rFonts w:hint="eastAsia" w:ascii="宋体" w:hAnsi="宋体" w:eastAsia="仿宋_GB2312" w:cs="Times New Roman"/>
          <w:color w:val="000000"/>
          <w:kern w:val="2"/>
          <w:sz w:val="32"/>
          <w:szCs w:val="32"/>
          <w:lang w:val="en-US" w:eastAsia="zh-CN" w:bidi="ar-SA"/>
        </w:rPr>
        <w:t>养犬人放弃饲养犬只且无法自行处理的，应当将犬只送交犬只收容留检场所。</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单位和个人发现走失犬、遗弃犬、无主犬的，可以将其送至犬只收容留检场所或者报告城市管理部门处理。</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596" w:firstLineChars="200"/>
        <w:textAlignment w:val="auto"/>
        <w:outlineLvl w:val="9"/>
        <w:rPr>
          <w:rFonts w:hint="default" w:ascii="宋体" w:hAnsi="宋体" w:eastAsia="仿宋_GB2312" w:cs="Times New Roman"/>
          <w:color w:val="000000"/>
          <w:spacing w:val="-11"/>
          <w:kern w:val="2"/>
          <w:sz w:val="32"/>
          <w:szCs w:val="32"/>
          <w:lang w:val="en-US" w:eastAsia="zh-CN" w:bidi="ar-SA"/>
        </w:rPr>
      </w:pPr>
      <w:r>
        <w:rPr>
          <w:rFonts w:hint="eastAsia" w:ascii="宋体" w:hAnsi="宋体" w:eastAsia="仿宋_GB2312" w:cs="Times New Roman"/>
          <w:color w:val="000000"/>
          <w:spacing w:val="-11"/>
          <w:kern w:val="2"/>
          <w:sz w:val="32"/>
          <w:szCs w:val="32"/>
          <w:lang w:val="en-US" w:eastAsia="zh-CN" w:bidi="ar-SA"/>
        </w:rPr>
        <w:t>对送至犬只收容留检场所的犬只，犬只收容留检场所不得拒收。</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宋体" w:cs="宋体"/>
          <w:i w:val="0"/>
          <w:caps w:val="0"/>
          <w:color w:val="000000"/>
          <w:spacing w:val="0"/>
          <w:sz w:val="32"/>
          <w:szCs w:val="32"/>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 xml:space="preserve">二十五条  </w:t>
      </w:r>
      <w:r>
        <w:rPr>
          <w:rFonts w:hint="eastAsia" w:ascii="宋体" w:hAnsi="宋体" w:eastAsia="仿宋_GB2312" w:cs="Times New Roman"/>
          <w:color w:val="000000"/>
          <w:kern w:val="2"/>
          <w:sz w:val="32"/>
          <w:szCs w:val="32"/>
          <w:lang w:val="en-US" w:eastAsia="zh-CN" w:bidi="ar-SA"/>
        </w:rPr>
        <w:t>犬只收容留检场所对已办理养犬登记的走失犬，应当通知养犬人在十五日内认领。养犬人认领其犬只的，应当承担犬只在收容留检场所发生的费用。养犬人逾期不认领的，按照遗弃犬处理。</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宋体" w:cs="宋体"/>
          <w:i w:val="0"/>
          <w:caps w:val="0"/>
          <w:color w:val="000000"/>
          <w:spacing w:val="0"/>
          <w:sz w:val="32"/>
          <w:szCs w:val="32"/>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二十六</w:t>
      </w:r>
      <w:r>
        <w:rPr>
          <w:rFonts w:hint="eastAsia" w:ascii="黑体" w:hAnsi="黑体" w:eastAsia="黑体" w:cs="黑体"/>
          <w:snapToGrid w:val="0"/>
          <w:color w:val="000000"/>
          <w:kern w:val="0"/>
          <w:sz w:val="32"/>
          <w:szCs w:val="32"/>
        </w:rPr>
        <w:t>条</w:t>
      </w:r>
      <w:r>
        <w:rPr>
          <w:rFonts w:hint="eastAsia" w:ascii="黑体" w:hAnsi="黑体" w:eastAsia="黑体" w:cs="黑体"/>
          <w:snapToGrid w:val="0"/>
          <w:color w:val="000000"/>
          <w:kern w:val="0"/>
          <w:sz w:val="32"/>
          <w:szCs w:val="32"/>
          <w:lang w:val="en-US" w:eastAsia="zh-CN"/>
        </w:rPr>
        <w:t xml:space="preserve">  </w:t>
      </w:r>
      <w:r>
        <w:rPr>
          <w:rFonts w:hint="eastAsia" w:ascii="宋体" w:hAnsi="宋体" w:eastAsia="仿宋_GB2312" w:cs="Times New Roman"/>
          <w:color w:val="000000"/>
          <w:kern w:val="2"/>
          <w:sz w:val="32"/>
          <w:szCs w:val="32"/>
          <w:lang w:val="en-US" w:eastAsia="zh-CN" w:bidi="ar-SA"/>
        </w:rPr>
        <w:t>犬只收容留检场所应当建立犬只领养制度。具备饲养条件的遗弃犬、无主犬和没收犬，可以由符合养犬条件的个人领养。</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snapToGrid w:val="0"/>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 xml:space="preserve">二十七条  </w:t>
      </w:r>
      <w:r>
        <w:rPr>
          <w:rFonts w:hint="eastAsia" w:ascii="宋体" w:hAnsi="宋体" w:eastAsia="仿宋_GB2312" w:cs="Times New Roman"/>
          <w:snapToGrid w:val="0"/>
          <w:color w:val="000000"/>
          <w:kern w:val="2"/>
          <w:sz w:val="32"/>
          <w:szCs w:val="32"/>
          <w:lang w:val="en-US" w:eastAsia="zh-CN" w:bidi="ar-SA"/>
        </w:rPr>
        <w:t>城市管理部门可以向社会购买犬只收容、留检、救助、处置服务。</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snapToGrid w:val="0"/>
          <w:color w:val="000000"/>
          <w:kern w:val="2"/>
          <w:sz w:val="32"/>
          <w:szCs w:val="32"/>
          <w:lang w:val="en-US" w:eastAsia="zh-CN" w:bidi="ar-SA"/>
        </w:rPr>
      </w:pPr>
      <w:r>
        <w:rPr>
          <w:rFonts w:hint="default" w:ascii="宋体" w:hAnsi="宋体" w:eastAsia="仿宋_GB2312" w:cs="Times New Roman"/>
          <w:snapToGrid w:val="0"/>
          <w:color w:val="000000"/>
          <w:kern w:val="2"/>
          <w:sz w:val="32"/>
          <w:szCs w:val="32"/>
          <w:lang w:val="en-US" w:eastAsia="zh-CN" w:bidi="ar-SA"/>
        </w:rPr>
        <w:t>鼓励</w:t>
      </w:r>
      <w:r>
        <w:rPr>
          <w:rFonts w:hint="eastAsia" w:ascii="宋体" w:hAnsi="宋体" w:eastAsia="仿宋_GB2312" w:cs="Times New Roman"/>
          <w:snapToGrid w:val="0"/>
          <w:color w:val="000000"/>
          <w:kern w:val="2"/>
          <w:sz w:val="32"/>
          <w:szCs w:val="32"/>
          <w:lang w:val="en-US" w:eastAsia="zh-CN" w:bidi="ar-SA"/>
        </w:rPr>
        <w:t>和支持具备条件的</w:t>
      </w:r>
      <w:r>
        <w:rPr>
          <w:rFonts w:hint="default" w:ascii="宋体" w:hAnsi="宋体" w:eastAsia="仿宋_GB2312" w:cs="Times New Roman"/>
          <w:snapToGrid w:val="0"/>
          <w:color w:val="000000"/>
          <w:kern w:val="2"/>
          <w:sz w:val="32"/>
          <w:szCs w:val="32"/>
          <w:lang w:val="en-US" w:eastAsia="zh-CN" w:bidi="ar-SA"/>
        </w:rPr>
        <w:t>社会团体</w:t>
      </w:r>
      <w:r>
        <w:rPr>
          <w:rFonts w:hint="eastAsia" w:ascii="宋体" w:hAnsi="宋体" w:eastAsia="仿宋_GB2312" w:cs="Times New Roman"/>
          <w:snapToGrid w:val="0"/>
          <w:color w:val="000000"/>
          <w:kern w:val="2"/>
          <w:sz w:val="32"/>
          <w:szCs w:val="32"/>
          <w:lang w:val="en-US" w:eastAsia="zh-CN" w:bidi="ar-SA"/>
        </w:rPr>
        <w:t>和志愿者依法开展犬只救助工作。</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snapToGrid w:val="0"/>
          <w:color w:val="000000"/>
          <w:kern w:val="2"/>
          <w:sz w:val="32"/>
          <w:szCs w:val="32"/>
          <w:lang w:val="en-US" w:eastAsia="zh-CN" w:bidi="ar-SA"/>
        </w:rPr>
      </w:pPr>
      <w:r>
        <w:rPr>
          <w:rFonts w:hint="eastAsia" w:ascii="宋体" w:hAnsi="宋体" w:eastAsia="仿宋_GB2312" w:cs="Times New Roman"/>
          <w:snapToGrid w:val="0"/>
          <w:color w:val="000000"/>
          <w:kern w:val="2"/>
          <w:sz w:val="32"/>
          <w:szCs w:val="32"/>
          <w:lang w:val="en-US" w:eastAsia="zh-CN" w:bidi="ar-SA"/>
        </w:rPr>
        <w:t>收容、救助的犬只不得用于营利活动。</w:t>
      </w:r>
    </w:p>
    <w:p>
      <w:pPr>
        <w:pStyle w:val="3"/>
        <w:keepNext w:val="0"/>
        <w:keepLines w:val="0"/>
        <w:pageBreakBefore w:val="0"/>
        <w:widowControl w:val="0"/>
        <w:kinsoku/>
        <w:wordWrap/>
        <w:overflowPunct/>
        <w:topLinePunct w:val="0"/>
        <w:autoSpaceDE/>
        <w:autoSpaceDN/>
        <w:bidi w:val="0"/>
        <w:adjustRightInd/>
        <w:snapToGrid/>
        <w:spacing w:before="220" w:beforeLines="50" w:after="220" w:afterLines="50" w:line="538" w:lineRule="exact"/>
        <w:ind w:left="0" w:leftChars="0" w:right="0" w:rightChars="0" w:firstLine="0" w:firstLineChars="0"/>
        <w:jc w:val="center"/>
        <w:textAlignment w:val="auto"/>
        <w:outlineLvl w:val="9"/>
        <w:rPr>
          <w:rFonts w:hint="eastAsia" w:ascii="黑体" w:eastAsia="黑体" w:cs="黑体"/>
          <w:color w:val="000000"/>
          <w:sz w:val="32"/>
          <w:szCs w:val="32"/>
          <w:lang w:val="en-US" w:eastAsia="zh-CN"/>
        </w:rPr>
      </w:pPr>
      <w:r>
        <w:rPr>
          <w:rFonts w:hint="eastAsia" w:ascii="黑体" w:eastAsia="黑体" w:cs="黑体"/>
          <w:color w:val="000000"/>
          <w:sz w:val="32"/>
          <w:szCs w:val="32"/>
        </w:rPr>
        <w:t>第</w:t>
      </w:r>
      <w:r>
        <w:rPr>
          <w:rFonts w:hint="eastAsia" w:ascii="黑体" w:eastAsia="黑体" w:cs="黑体"/>
          <w:color w:val="000000"/>
          <w:sz w:val="32"/>
          <w:szCs w:val="32"/>
          <w:lang w:val="en-US" w:eastAsia="zh-CN"/>
        </w:rPr>
        <w:t>五</w:t>
      </w:r>
      <w:r>
        <w:rPr>
          <w:rFonts w:hint="eastAsia" w:ascii="黑体" w:eastAsia="黑体" w:cs="黑体"/>
          <w:color w:val="000000"/>
          <w:sz w:val="32"/>
          <w:szCs w:val="32"/>
        </w:rPr>
        <w:t xml:space="preserve">章 </w:t>
      </w:r>
      <w:r>
        <w:rPr>
          <w:rFonts w:hint="eastAsia" w:ascii="黑体" w:eastAsia="黑体" w:cs="黑体"/>
          <w:color w:val="000000"/>
          <w:sz w:val="32"/>
          <w:szCs w:val="32"/>
          <w:lang w:val="en-US" w:eastAsia="zh-CN"/>
        </w:rPr>
        <w:t xml:space="preserve"> 法律责任</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宋体" w:cs="宋体"/>
          <w:i w:val="0"/>
          <w:caps w:val="0"/>
          <w:color w:val="000000"/>
          <w:spacing w:val="0"/>
          <w:sz w:val="32"/>
          <w:szCs w:val="32"/>
          <w:u w:val="none"/>
          <w:lang w:val="en-US" w:eastAsia="zh-CN"/>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 xml:space="preserve">二十八条  </w:t>
      </w:r>
      <w:r>
        <w:rPr>
          <w:rFonts w:hint="eastAsia" w:ascii="宋体" w:hAnsi="宋体" w:eastAsia="仿宋_GB2312" w:cs="Times New Roman"/>
          <w:color w:val="000000"/>
          <w:kern w:val="2"/>
          <w:sz w:val="32"/>
          <w:szCs w:val="32"/>
          <w:lang w:val="en-US" w:eastAsia="zh-CN" w:bidi="ar-SA"/>
        </w:rPr>
        <w:t>违反本条例规定的行为，法律法规已有法律责任规定的，从其规定。</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 xml:space="preserve">二十九条  </w:t>
      </w:r>
      <w:r>
        <w:rPr>
          <w:rFonts w:hint="eastAsia" w:ascii="宋体" w:hAnsi="宋体" w:eastAsia="仿宋_GB2312" w:cs="Times New Roman"/>
          <w:color w:val="000000"/>
          <w:kern w:val="2"/>
          <w:sz w:val="32"/>
          <w:szCs w:val="32"/>
          <w:lang w:val="en-US" w:eastAsia="zh-CN" w:bidi="ar-SA"/>
        </w:rPr>
        <w:t>违反本条例规定，有下列行为之一的，由城市管理部门予以处罚：</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38" w:lineRule="exact"/>
        <w:ind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（一）违反本条例第十条第一款规定，养犬超过限养数量的，责令限期改正，每超过一只处五百元罚款；逾期不改正的，没收超过限养数量犬只。</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（二）违反本条例第十条第二款规定，饲养禁养犬的，没收犬只，并按每只二千元处以罚款。</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（三）违反本条例第十一条第一款、第十二条第一款规定，养犬人未办理养犬登记、养犬登记有效期届满未办理养犬延续登记的，责令限期改正，处五百元罚款；逾期不改正的，没收犬只。</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（四）违反本条例第十二条第二款、第十四条第二款规定，养犬人未办理变更、注销登记或者养犬登记证、犬牌、犬只电子标识损毁、遗失后未申请补发、补植的，责令限期改正；逾期不改正的，处二百元罚款。</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（五）违反本条例第十五条第三项规定，养犬人放任犬只自</w:t>
      </w:r>
      <w:r>
        <w:rPr>
          <w:rFonts w:hint="eastAsia" w:ascii="宋体" w:hAnsi="宋体" w:eastAsia="仿宋_GB2312" w:cs="Times New Roman"/>
          <w:color w:val="000000"/>
          <w:spacing w:val="-6"/>
          <w:kern w:val="2"/>
          <w:sz w:val="32"/>
          <w:szCs w:val="32"/>
          <w:lang w:val="en-US" w:eastAsia="zh-CN" w:bidi="ar-SA"/>
        </w:rPr>
        <w:t>行外出的，责令改正；拒不改正的，处二百元以上一千元以下罚款。</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（六）违反本条例第十五条第四项规定，在公共场所或者建筑物共有部分饲养犬只的，责令限期改正；逾期不改正的，处一千元以上五千元以下罚款。</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default"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 xml:space="preserve">（七）违反本条例规定，养犬人遗弃犬只的，责令改正，处一千元罚款。 </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（八）违反本条例第十六条第一款第二项规定，携带犬只出户未为犬只佩戴犬牌的，责令改正；拒不改正的，处一百元罚款。</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（九）违反本条例第十六条第一款第五项规定，携带犬只出户未即时清理犬只粪便的，责令改正；拒不改正的，处一百元以上五百元以下罚款。</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十）违反本条例第十六条第一款第一项、第三项、第四项、第六项和第二款以及第十七条第一款、第三款规定，携带犬只出户未有效管控犬只、携带犬只进入禁止进入区域或者上学、放学期间在中小学以及幼儿园校门口周边五十米内道路逗留的，责令改正，处二百元罚款。</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（十一）违反本条例第十八条第二款规定，个人接受寄养犬只超过规定数量或者时间的，责令限期改正；逾期不改正的，处二百元以上一千元以下罚款。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 xml:space="preserve">三十条  </w:t>
      </w:r>
      <w:r>
        <w:rPr>
          <w:rFonts w:hint="eastAsia" w:ascii="宋体" w:hAnsi="宋体" w:eastAsia="仿宋_GB2312" w:cs="Times New Roman"/>
          <w:color w:val="000000"/>
          <w:kern w:val="2"/>
          <w:sz w:val="32"/>
          <w:szCs w:val="32"/>
          <w:lang w:val="en-US" w:eastAsia="zh-CN" w:bidi="ar-SA"/>
        </w:rPr>
        <w:t>负有养犬管理职责的国家机关及其工作人员有下列行为之一的，由有权单位责令改正；情节严重的，对直接负责的主管人员和其他直接责任人员依法给予处分：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（一）违反本条例规定办理或者不办理养犬登记的；</w:t>
      </w:r>
    </w:p>
    <w:p>
      <w:pPr>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（二）对犬只免疫、检疫、诊疗等防疫活动监督管理不力的；</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（三）对发现或者投诉的违法养犬行为不依法处理或者相互推诿的；</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（四）对发现或者投诉的走失犬、遗弃犬、无主犬不依法处理的；</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宋体" w:hAnsi="宋体" w:eastAsia="仿宋_GB2312" w:cs="Times New Roman"/>
          <w:color w:val="000000"/>
          <w:kern w:val="2"/>
          <w:sz w:val="32"/>
          <w:szCs w:val="32"/>
          <w:lang w:val="en-US" w:eastAsia="zh-CN" w:bidi="ar-SA"/>
        </w:rPr>
      </w:pPr>
      <w:r>
        <w:rPr>
          <w:rFonts w:hint="eastAsia" w:ascii="宋体" w:hAnsi="宋体" w:eastAsia="仿宋_GB2312" w:cs="Times New Roman"/>
          <w:color w:val="000000"/>
          <w:kern w:val="2"/>
          <w:sz w:val="32"/>
          <w:szCs w:val="32"/>
          <w:lang w:val="en-US" w:eastAsia="zh-CN" w:bidi="ar-SA"/>
        </w:rPr>
        <w:t>（五）其他玩忽职守、滥用职权、徇私舞弊的行为。</w:t>
      </w:r>
    </w:p>
    <w:p>
      <w:pPr>
        <w:pStyle w:val="3"/>
        <w:keepNext w:val="0"/>
        <w:keepLines w:val="0"/>
        <w:pageBreakBefore w:val="0"/>
        <w:widowControl w:val="0"/>
        <w:kinsoku/>
        <w:wordWrap/>
        <w:overflowPunct/>
        <w:topLinePunct w:val="0"/>
        <w:autoSpaceDE/>
        <w:autoSpaceDN/>
        <w:bidi w:val="0"/>
        <w:adjustRightInd/>
        <w:snapToGrid/>
        <w:spacing w:before="220" w:beforeLines="50" w:after="220" w:afterLines="50" w:line="538" w:lineRule="exact"/>
        <w:ind w:left="0" w:leftChars="0" w:right="0" w:rightChars="0" w:firstLine="0" w:firstLineChars="0"/>
        <w:jc w:val="center"/>
        <w:textAlignment w:val="auto"/>
        <w:outlineLvl w:val="9"/>
        <w:rPr>
          <w:rFonts w:hint="eastAsia" w:ascii="黑体" w:eastAsia="黑体" w:cs="黑体"/>
          <w:color w:val="000000"/>
          <w:sz w:val="32"/>
          <w:szCs w:val="32"/>
          <w:lang w:val="en-US" w:eastAsia="zh-CN"/>
        </w:rPr>
      </w:pPr>
      <w:r>
        <w:rPr>
          <w:rFonts w:hint="eastAsia" w:ascii="黑体" w:eastAsia="黑体" w:cs="黑体"/>
          <w:color w:val="000000"/>
          <w:sz w:val="32"/>
          <w:szCs w:val="32"/>
        </w:rPr>
        <w:t>第</w:t>
      </w:r>
      <w:r>
        <w:rPr>
          <w:rFonts w:hint="eastAsia" w:ascii="黑体" w:eastAsia="黑体" w:cs="黑体"/>
          <w:color w:val="000000"/>
          <w:sz w:val="32"/>
          <w:szCs w:val="32"/>
          <w:lang w:val="en-US" w:eastAsia="zh-CN"/>
        </w:rPr>
        <w:t>六</w:t>
      </w:r>
      <w:r>
        <w:rPr>
          <w:rFonts w:hint="eastAsia" w:ascii="黑体" w:eastAsia="黑体" w:cs="黑体"/>
          <w:color w:val="000000"/>
          <w:sz w:val="32"/>
          <w:szCs w:val="32"/>
        </w:rPr>
        <w:t xml:space="preserve">章 </w:t>
      </w:r>
      <w:r>
        <w:rPr>
          <w:rFonts w:hint="eastAsia" w:ascii="黑体" w:eastAsia="黑体" w:cs="黑体"/>
          <w:color w:val="000000"/>
          <w:sz w:val="32"/>
          <w:szCs w:val="32"/>
          <w:lang w:val="en-US" w:eastAsia="zh-CN"/>
        </w:rPr>
        <w:t xml:space="preserve"> 附    则</w:t>
      </w:r>
    </w:p>
    <w:p>
      <w:pPr>
        <w:pStyle w:val="3"/>
        <w:keepNext w:val="0"/>
        <w:keepLines w:val="0"/>
        <w:pageBreakBefore w:val="0"/>
        <w:widowControl w:val="0"/>
        <w:kinsoku/>
        <w:wordWrap/>
        <w:overflowPunct/>
        <w:topLinePunct w:val="0"/>
        <w:autoSpaceDE/>
        <w:autoSpaceDN/>
        <w:bidi w:val="0"/>
        <w:adjustRightInd/>
        <w:snapToGrid/>
        <w:spacing w:before="0" w:beforeLines="0" w:after="0" w:afterLines="0" w:line="53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napToGrid w:val="0"/>
          <w:color w:val="000000"/>
          <w:kern w:val="0"/>
          <w:sz w:val="32"/>
          <w:szCs w:val="32"/>
        </w:rPr>
        <w:t>第</w:t>
      </w:r>
      <w:r>
        <w:rPr>
          <w:rFonts w:hint="eastAsia" w:ascii="黑体" w:hAnsi="黑体" w:eastAsia="黑体" w:cs="黑体"/>
          <w:snapToGrid w:val="0"/>
          <w:color w:val="000000"/>
          <w:kern w:val="0"/>
          <w:sz w:val="32"/>
          <w:szCs w:val="32"/>
          <w:lang w:val="en-US" w:eastAsia="zh-CN"/>
        </w:rPr>
        <w:t>三十</w:t>
      </w:r>
      <w:r>
        <w:rPr>
          <w:rFonts w:hint="eastAsia" w:ascii="黑体" w:hAnsi="黑体" w:eastAsia="黑体" w:cs="黑体"/>
          <w:snapToGrid w:val="0"/>
          <w:color w:val="000000"/>
          <w:kern w:val="0"/>
          <w:sz w:val="32"/>
          <w:szCs w:val="32"/>
          <w:lang w:val="en-US" w:eastAsia="zh-CN" w:bidi="ar-SA"/>
        </w:rPr>
        <w:t>一</w:t>
      </w:r>
      <w:r>
        <w:rPr>
          <w:rFonts w:hint="eastAsia" w:ascii="黑体" w:hAnsi="黑体" w:eastAsia="黑体" w:cs="黑体"/>
          <w:snapToGrid w:val="0"/>
          <w:color w:val="000000"/>
          <w:kern w:val="0"/>
          <w:sz w:val="32"/>
          <w:szCs w:val="32"/>
          <w:lang w:val="en-US" w:eastAsia="zh-CN"/>
        </w:rPr>
        <w:t xml:space="preserve">条  </w:t>
      </w:r>
      <w:r>
        <w:rPr>
          <w:rFonts w:hint="eastAsia" w:ascii="仿宋_GB2312" w:hAnsi="仿宋_GB2312" w:eastAsia="仿宋_GB2312" w:cs="仿宋_GB2312"/>
          <w:color w:val="000000"/>
          <w:kern w:val="2"/>
          <w:sz w:val="32"/>
          <w:szCs w:val="32"/>
          <w:lang w:val="en-US" w:eastAsia="zh-CN" w:bidi="ar-SA"/>
        </w:rPr>
        <w:t>本条例自2023年9月1日起施行。</w:t>
      </w:r>
    </w:p>
    <w:sectPr>
      <w:headerReference r:id="rId3" w:type="default"/>
      <w:footerReference r:id="rId4" w:type="default"/>
      <w:pgSz w:w="11906" w:h="16838"/>
      <w:pgMar w:top="2098" w:right="1531" w:bottom="2098" w:left="1531" w:header="851" w:footer="1701" w:gutter="0"/>
      <w:pgNumType w:fmt="decimal"/>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方正舒体"/>
    <w:panose1 w:val="02010601030101010101"/>
    <w:charset w:val="86"/>
    <w:family w:val="script"/>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34A3F82"/>
    <w:rsid w:val="047FDD3C"/>
    <w:rsid w:val="06D54ADE"/>
    <w:rsid w:val="08596ACD"/>
    <w:rsid w:val="091B1470"/>
    <w:rsid w:val="0D161CE9"/>
    <w:rsid w:val="106A0860"/>
    <w:rsid w:val="11DB3BC7"/>
    <w:rsid w:val="13627167"/>
    <w:rsid w:val="141E1FEA"/>
    <w:rsid w:val="150053B4"/>
    <w:rsid w:val="1B29246B"/>
    <w:rsid w:val="1C534715"/>
    <w:rsid w:val="1D796E08"/>
    <w:rsid w:val="1FBDBDF0"/>
    <w:rsid w:val="241B24BC"/>
    <w:rsid w:val="25FECFA6"/>
    <w:rsid w:val="27C20A3B"/>
    <w:rsid w:val="281C3036"/>
    <w:rsid w:val="2BA52084"/>
    <w:rsid w:val="36ED5603"/>
    <w:rsid w:val="37E01E88"/>
    <w:rsid w:val="3A1622AC"/>
    <w:rsid w:val="3BF7E092"/>
    <w:rsid w:val="3C2B3B8A"/>
    <w:rsid w:val="3F7B2D77"/>
    <w:rsid w:val="3FA46663"/>
    <w:rsid w:val="41C2491F"/>
    <w:rsid w:val="43BD3F57"/>
    <w:rsid w:val="469F3F8E"/>
    <w:rsid w:val="46F005B5"/>
    <w:rsid w:val="49B047A2"/>
    <w:rsid w:val="4B39475A"/>
    <w:rsid w:val="4E9760D5"/>
    <w:rsid w:val="4F4E0CEC"/>
    <w:rsid w:val="4FD55B4A"/>
    <w:rsid w:val="51664AEA"/>
    <w:rsid w:val="53FE2ACE"/>
    <w:rsid w:val="559C38E9"/>
    <w:rsid w:val="564D5180"/>
    <w:rsid w:val="5AC95491"/>
    <w:rsid w:val="5BB78B85"/>
    <w:rsid w:val="5C855221"/>
    <w:rsid w:val="5DE972E2"/>
    <w:rsid w:val="5F2504D2"/>
    <w:rsid w:val="61F66FEC"/>
    <w:rsid w:val="647D0CE5"/>
    <w:rsid w:val="66FB3D9E"/>
    <w:rsid w:val="6B043025"/>
    <w:rsid w:val="6BF5984A"/>
    <w:rsid w:val="6DAABB1A"/>
    <w:rsid w:val="6E8A34DC"/>
    <w:rsid w:val="6E955F3C"/>
    <w:rsid w:val="6F2C1B6B"/>
    <w:rsid w:val="705526E7"/>
    <w:rsid w:val="71437231"/>
    <w:rsid w:val="71F93438"/>
    <w:rsid w:val="733F61AE"/>
    <w:rsid w:val="736B4444"/>
    <w:rsid w:val="768F13EB"/>
    <w:rsid w:val="76EFCC86"/>
    <w:rsid w:val="779D0E25"/>
    <w:rsid w:val="77FE600C"/>
    <w:rsid w:val="7D7CFE39"/>
    <w:rsid w:val="7E411EBD"/>
    <w:rsid w:val="7EFED1A2"/>
    <w:rsid w:val="7F1B70BB"/>
    <w:rsid w:val="7FBDC39F"/>
    <w:rsid w:val="7FFEC734"/>
    <w:rsid w:val="9DBFA105"/>
    <w:rsid w:val="9FFDBA98"/>
    <w:rsid w:val="AFDEBD4F"/>
    <w:rsid w:val="BEDDB37C"/>
    <w:rsid w:val="BFFFF223"/>
    <w:rsid w:val="CFE727B2"/>
    <w:rsid w:val="D27B6D2B"/>
    <w:rsid w:val="D6FB4CBB"/>
    <w:rsid w:val="D7CF9D2A"/>
    <w:rsid w:val="D7D74404"/>
    <w:rsid w:val="D7EA4B30"/>
    <w:rsid w:val="DDFE7B8E"/>
    <w:rsid w:val="DFF54249"/>
    <w:rsid w:val="E75E7C5C"/>
    <w:rsid w:val="E773847A"/>
    <w:rsid w:val="F3BE52C3"/>
    <w:rsid w:val="F3CF61BB"/>
    <w:rsid w:val="F49F4675"/>
    <w:rsid w:val="F6E0671D"/>
    <w:rsid w:val="F7FF19A5"/>
    <w:rsid w:val="F9F741CA"/>
    <w:rsid w:val="F9FFFAC2"/>
    <w:rsid w:val="FB5BA4B1"/>
    <w:rsid w:val="FB7F510F"/>
    <w:rsid w:val="FD7A5DD0"/>
    <w:rsid w:val="FEC6222B"/>
    <w:rsid w:val="FF75134B"/>
    <w:rsid w:val="FFFC54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99"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Normal Indent"/>
    <w:basedOn w:val="1"/>
    <w:next w:val="1"/>
    <w:unhideWhenUsed/>
    <w:qFormat/>
    <w:uiPriority w:val="99"/>
    <w:pPr>
      <w:adjustRightInd w:val="0"/>
      <w:spacing w:line="360" w:lineRule="auto"/>
      <w:ind w:firstLine="420"/>
      <w:textAlignment w:val="baseline"/>
    </w:pPr>
    <w:rPr>
      <w:rFonts w:ascii="Calibri" w:hAnsi="Calibri" w:eastAsia="宋体" w:cs="Times New Roman"/>
      <w:kern w:val="0"/>
      <w:sz w:val="24"/>
    </w:rPr>
  </w:style>
  <w:style w:type="paragraph" w:styleId="4">
    <w:name w:val="index 5"/>
    <w:basedOn w:val="1"/>
    <w:next w:val="1"/>
    <w:qFormat/>
    <w:uiPriority w:val="0"/>
    <w:pPr>
      <w:ind w:left="1680"/>
    </w:pPr>
  </w:style>
  <w:style w:type="paragraph" w:styleId="5">
    <w:name w:val="Body Text Indent"/>
    <w:basedOn w:val="1"/>
    <w:unhideWhenUsed/>
    <w:qFormat/>
    <w:uiPriority w:val="0"/>
    <w:pPr>
      <w:spacing w:after="120"/>
      <w:ind w:left="420" w:leftChars="200"/>
    </w:pPr>
  </w:style>
  <w:style w:type="paragraph" w:styleId="6">
    <w:name w:val="toc 5"/>
    <w:basedOn w:val="1"/>
    <w:next w:val="1"/>
    <w:semiHidden/>
    <w:qFormat/>
    <w:uiPriority w:val="99"/>
    <w:pPr>
      <w:ind w:left="1680"/>
    </w:pPr>
    <w:rPr>
      <w:rFonts w:ascii="仿宋_GB2312" w:eastAsia="仿宋_GB2312" w:cs="仿宋_GB2312"/>
      <w:sz w:val="32"/>
      <w:szCs w:val="32"/>
    </w:rPr>
  </w:style>
  <w:style w:type="paragraph" w:styleId="7">
    <w:name w:val="Plain Text"/>
    <w:basedOn w:val="1"/>
    <w:unhideWhenUsed/>
    <w:qFormat/>
    <w:uiPriority w:val="99"/>
    <w:rPr>
      <w:rFonts w:ascii="宋体" w:hAnsi="Courier New" w:cs="Courier New"/>
    </w:rPr>
  </w:style>
  <w:style w:type="paragraph" w:styleId="8">
    <w:name w:val="Body Text Indent 2"/>
    <w:basedOn w:val="1"/>
    <w:qFormat/>
    <w:uiPriority w:val="0"/>
    <w:pPr>
      <w:spacing w:after="120" w:afterLines="0" w:line="480" w:lineRule="auto"/>
      <w:ind w:left="420" w:leftChars="200"/>
    </w:pPr>
  </w:style>
  <w:style w:type="paragraph" w:styleId="9">
    <w:name w:val="Balloon Text"/>
    <w:basedOn w:val="1"/>
    <w:next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Normal (Web)"/>
    <w:basedOn w:val="1"/>
    <w:qFormat/>
    <w:uiPriority w:val="0"/>
    <w:pPr>
      <w:spacing w:before="0" w:beforeAutospacing="0" w:after="0" w:afterAutospacing="0"/>
      <w:ind w:left="0" w:right="0"/>
      <w:jc w:val="left"/>
    </w:pPr>
    <w:rPr>
      <w:kern w:val="0"/>
      <w:sz w:val="24"/>
      <w:lang w:val="en-US" w:eastAsia="zh-CN" w:bidi="ar"/>
    </w:rPr>
  </w:style>
  <w:style w:type="paragraph" w:styleId="13">
    <w:name w:val="Body Text First Indent 2"/>
    <w:basedOn w:val="1"/>
    <w:next w:val="1"/>
    <w:qFormat/>
    <w:uiPriority w:val="0"/>
    <w:pPr>
      <w:widowControl w:val="0"/>
      <w:ind w:firstLine="420"/>
      <w:jc w:val="both"/>
    </w:pPr>
    <w:rPr>
      <w:rFonts w:ascii="Calibri" w:hAnsi="Calibri" w:eastAsia="仿宋_GB2312" w:cs="Times New Roman"/>
      <w:kern w:val="2"/>
      <w:sz w:val="32"/>
      <w:szCs w:val="24"/>
      <w:lang w:val="en-US" w:eastAsia="zh-CN" w:bidi="ar-SA"/>
    </w:rPr>
  </w:style>
  <w:style w:type="character" w:styleId="16">
    <w:name w:val="page number"/>
    <w:basedOn w:val="15"/>
    <w:qFormat/>
    <w:uiPriority w:val="0"/>
  </w:style>
  <w:style w:type="paragraph" w:customStyle="1" w:styleId="17">
    <w:name w:val="Body Text First Indent 2"/>
    <w:qFormat/>
    <w:uiPriority w:val="0"/>
    <w:pPr>
      <w:widowControl w:val="0"/>
      <w:spacing w:after="120" w:afterLines="0"/>
      <w:ind w:left="420" w:leftChars="200" w:firstLine="420"/>
      <w:jc w:val="both"/>
    </w:pPr>
    <w:rPr>
      <w:rFonts w:ascii="Times New Roman" w:hAnsi="Times New Roman" w:eastAsia="仿宋_GB2312" w:cs="Times New Roman"/>
      <w:kern w:val="1"/>
      <w:sz w:val="32"/>
      <w:szCs w:val="24"/>
      <w:lang w:val="en-US" w:eastAsia="zh-CN" w:bidi="ar-SA"/>
    </w:rPr>
  </w:style>
  <w:style w:type="character" w:customStyle="1" w:styleId="18">
    <w:name w:val="font111"/>
    <w:qFormat/>
    <w:uiPriority w:val="0"/>
    <w:rPr>
      <w:rFonts w:hint="eastAsia" w:ascii="仿宋_GB2312" w:eastAsia="仿宋_GB2312" w:cs="仿宋_GB2312"/>
      <w:color w:val="000000"/>
      <w:sz w:val="24"/>
      <w:szCs w:val="24"/>
      <w:u w:val="none"/>
    </w:rPr>
  </w:style>
  <w:style w:type="character" w:customStyle="1" w:styleId="19">
    <w:name w:val="font201"/>
    <w:qFormat/>
    <w:uiPriority w:val="0"/>
    <w:rPr>
      <w:rFonts w:hint="eastAsia" w:ascii="黑体" w:hAnsi="宋体" w:eastAsia="黑体" w:cs="黑体"/>
      <w:color w:val="000000"/>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5048</Words>
  <Characters>5060</Characters>
  <Lines>1</Lines>
  <Paragraphs>1</Paragraphs>
  <TotalTime>0</TotalTime>
  <ScaleCrop>false</ScaleCrop>
  <LinksUpToDate>false</LinksUpToDate>
  <CharactersWithSpaces>5178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2017-07-31T17:59:00Z</dcterms:created>
  <dc:creator>齐齐</dc:creator>
  <cp:lastModifiedBy>諳語</cp:lastModifiedBy>
  <cp:lastPrinted>2023-04-19T09:29:00Z</cp:lastPrinted>
  <dcterms:modified xsi:type="dcterms:W3CDTF">2023-05-06T08:19:52Z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23EC41163FD44788BACF173842A48DFA_12</vt:lpwstr>
  </property>
</Properties>
</file>