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上海市种子条例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（2023年9月26日上海市第十六届人民代表大会常务委员会第六次会议通过）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种质资源保护和利用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种业创新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品种管理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种子生产经营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第六章　保障与监管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保护和合理利用种质资源，规范品种选育、种子生产经营和管理行为，加强种业科学技术研究，激励育种创新，保护植物新品种权，维护种子生产经营者、使用者的合法权益，提高种子质量，推进现代种业高质量发展，保障粮食安全和种源安全，促进农业和林业的发展，根据《中华人民共和国种子法》等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在本市行政区域内从事农作物和林木的种质资源保护和利用、种业创新、品种管理、种子生产经营以及相关保障与监管等活动，适用本条例。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本条例所称种子，是指农作物、林木的种植材料或者繁殖材料，包括籽粒、果实、根、茎、苗、芽、叶、花等。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本市种业发展应当按照国家种业振兴战略部署和都市现代农业发展要求，夯实种质资源基础，提升种子基地建设水平，强化种子企业主体作用，优化种业发展环境，激励种业自主创新，发挥产学研协同优势，将上海建设成为服务全国、面向全球的种业创新中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市、区人民政府应当加强对本行政区域种子工作的领导，将种子工作纳入国民经济和社会发展规划，将种业创新纳入科技创新中心建设内容，完善种业发展扶持措施，统筹协调解决种业发展重大问题。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市、相关区人民政府应当加强种子管理和专业技术人才队伍建设，健全种子管理和技术服务体系。乡镇人民政府应当落实本行政区域内种子相关工作。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农业农村、林业部门分别主管本行政区域内农作物种子和林木种子工作。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发展改革、财政、科技、规划资源、教育、人力资源社会保障、市场监管、知识产权等有关部门应当在各自职责范围内，做好种子工作。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人民政府应当按照乡村振兴战略部署，根据农业、林业发展的需要，制定本市种业发展规划，并组织实施。相关区人民政府根据本市种业发展规划，结合本区实际情况，制定和实施本区种业发展规划。种业发展规划应当与国土空间规划相衔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市人民政府建立政府主导、企业等多方参与的种子储备制度，并组织实施。相关区人民政府应当根据市种子储备制度要求，结合实际需求，开展种子储备工作。对储备的种子应当定期检验和更新。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储备的种子主要用于发生灾害时的生产需要及余缺调剂，保障农业和林业生产安全。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本市转基因植物品种的选育、试验、审定和推广应当依照国家规定进行安全性评价，并采取严格的安全控制措施。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本市推动建立、健全长江三角洲区域种子工作协同机制，在育种创新、品种管理、标准制定、植物新品种保护、人才培育、监管执法等方面开展合作交流，促进区域种业高质量发展。本市加强与其他省市种子工作的协作，推进种质资源共享利用、育种联合攻关、植物新品种保护、成果推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市域外农场行政管理机构和市农业农村、林业部门应当加强与农场所在地人民政府沟通，推进域外农场的种子工作。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种质资源保护和利用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市农业农村、林业部门应当根据国家和本市种业发展要求，按照保护优先、高效利用、政府主导、多元参与的原则，会同有关部门联合制定种质资源保护和利用发展规划，明确种质资源的收集保存、基础研究、深度发掘、保护体系建设、共享与创新利用等目标任务，并组织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市农业农村、林业部门应当根据国家部署和本市实际需要，组织开展种质资源普查，掌握本市种质资源的存量、特征特性、应用状况和发展进程。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市农业农村、林业部门通过种质资源普查等方式发现的本市地方特色种质资源，应当形成目录并公布，促进地方特色种质资源的保护和利用。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市农业农村、林业部门可以根据需要建立种质资源库（圃）、种质资源保护区、种质资源保护地，划定区域界线，设立保护标志，明确种质资源保护单位，并向社会公布。建立种质资源库（圃）、种质资源保护区、种质资源保护地，应当与国土空间规划相衔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占用种质资源库（圃）、种质资源保护区、种质资源保护地的，应当经原设立机关同意，并按照规定办理相关手续。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农作物种质资源库（圃）、种质资源保护区、种质资源保护地符合相关法律规定的，依法划入永久基本农田。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建设项目的选址选线应当充分考虑种质资源保护的需要，避让种质资源库（圃）、种质资源保护区、种质资源保护地，避免对种质资源造成不利影响。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种质资源保护单位应当按照市农业农村或者林业部门的要求，开展下列种质资源保护和利用相关工作：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（一）收集、整理、鉴定、登记、保存、繁殖、交流和利用种质资源；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（二）组织种质资源保护基础理论、关键核心技术研究，发掘优异基因，建立分子指纹图谱库，创制优异种质；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（三）公开其保存的可供利用的种质资源；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（四）组织专业技术培训和科普宣传。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本市鼓励种质资源保护单位与高等院校、科研机构、种子企业、技术推广部门等单位联合开展前款所列的种质资源保护和利用工作。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农业农村、林业部门应当为种质资源保护单位提供相应支持和保障。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因自然灾害、环境变化等情况致使种质资源受到威胁或者破坏的，农业农村、林业部门应当及时组织抢救性收集、保护。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种质资源保护单位无法继续保存种质资源的，应当报经市农业农村或者林业部门同意后，将种质资源交由相应的种质资源保护单位或者其他有保存能力的单位继续保存。</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任何单位和个人不得侵占和破坏种质资源。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禁止在种质资源库（圃）、种质资源保护区、种质资源保护地范围内擅自采集、采伐种质资源或者引进外来物种，以及从事其他危害种质资源的行为。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任何单位和个人不得擅自移动或者破坏种质资源库（圃）、种质资源保护区、种质资源保护地的保护设施和保护标志。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本市鼓励高等院校、科研机构、种子企业、技术推广部门等单位和个人依照国家有关规定收集引进相关种质资源，并向种质资源保护单位提交种质材料。其中，利用财政资金收集引进的，应当提交种质材料。种质资源保护单位应当予以登记、保存。</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本市鼓励单位和个人从境外引进种质资源。单位和个人从境外引进种质资源的，应当依照国家有关规定办理，并采取相应安全控制措施。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市农业农村、林业部门应当会同有关部门建立健全从境外引进农作物和林木种质资源的检疫隔离机制，对引进的种质资源开展检疫性有害生物和生物安全风险评估。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任何单位和个人向境外提供种质资源，或者与境外机构、个人开展合作研究利用种质资源的，应当依照国家有关规定办理。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种质资源库（圃）、种质资源保护区、种质资源保护地的种质资源属于公共资源，应当依法开放利用。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因科研和育种等需要利用种质资源的，可以向种质资源保护单位申请。种质资源保护单位具备提供条件的，应当提供；不具备提供条件的，应当说明理由。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种质资源保护单位向申请人提供种质资源的，应当与申请人就提供种质资源的品种、数量、费用、用途以及利用情况反馈等事项进行约定。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种质资源保护单位应当定期将种质资源提供利用情况向市农业农村或者林业部门报告。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种业创新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市、区人民政府及农业农村、林业、科技等部门应当加强种业创新资源整合和利用，优化科研布局，推进公共服务相关平台建设，促进大型科学仪器设施、实验室、公益性研究成果等资源开放共享，支持专业机构为企业提供技术支持和咨询服务，提升种业创新公共服务能力和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市、区人民政府及农业农村、林业、科技、教育等部门应当支持高等院校、科研机构等加强种业基础性、前沿性和应用技术研究以及生物育种技术研究，开展常规作物、主要造林树种育种和无性繁殖材料选育等公益性研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本市鼓励高等院校、科研机构、种子企业等开展关键核心技术攻关，提高育种基础创新能力。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市农业农村、林业、科技等部门应当会同有关单位组织实施联合育种攻关，建立产业化创新模式，推动基础研究联合、资源材料整合、育种技术集成、产业链贯通，提高育种质量和速度。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本市支持种子企业开展商业化育种创新，通过与高等院校、科研机构共设研发基金、共建实验室、组建创新联盟或者产学研用创新联合体等方式，开展种业自主创新和突破性品种选育。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本市鼓励种子企业利用公益性研究成果，培育具有自主知识产权的优良品种，开展种业关键共性技术研发，以种业创新带动产业链上下游协同发展。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本市支持高等院校、科研机构和第三方专业机构等开展种子检验技术研发和特异性、一致性、稳定性测试等品种测试，提供种质资源鉴定评价、品种真实性和纯度分子鉴定等技术服务。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市、相关区人民政府应当根据种业发展规划，优化种业基地布局，规划建设规模适当、集中稳定的种子科研试验、生产繁育、成果展示示范基地。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市农业农村部门应当推进规模化、标准化、机械化、智能化的农作物科研育种、良种基地建设，优先将粮食种子生产基地纳入高标准农田建设范围。市林业部门应当推进林木良种基地、保障性苗圃建设。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市人民政府应当落实国家南繁科研育种基地建设规划，支持上海南繁科研育种基地建设，加大科研支持力度，完善相关配套设施，提升服务水平。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本市鼓励高等院校、科研机构、种子企业在本市行政区域外建立科研育种、良种基地。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区人民政府可以结合本区种业发展优势，推进种业创新园区建设，为园区内的科研机构和种子企业开展种子研发、加工、成果展示交易等提供服务和保障。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种业创新园区应当推进园区内科研机构、种子企业等进行开放式科技合作，推动种业创新、孵化加速、成果转化。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本市推进种业科技成果转移转化。市农业农村、林业部门应当会同科技等相关部门优化种业科技成果转移转化服务，健全种业科技成果权益分配机制，依法保障种业科技成果转化中各方主体的合法权益。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高等院校、科研机构可以以植物新品种权、专利权、种质资源和技术方法等与种子企业开展合作，建立优势互补、分工明确、成果共享、风险共担的合作机制，协同推进研究开发与科技成果转化，提高种业科技成果转移转化成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市、区人民政府及农业农村、林业、科技等部门应当支持高等院校、科研机构、种子企业等开展种业科技文化交流活动，通过举办种业论坛、搭建种业科技成果交流平台等方式，吸引国内外种子领军企业、种子特色企业在本市落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支持种子企业在国外设立研发机构并申请植物新品种权。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品种管理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主要农作物品种和主要林木品种在推广前，应当依照国家有关规定通过品种审定。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市农业农村、林业部门应当依法设立农作物、林木品种审定委员会，负责本市主要农作物品种、主要林木品种的审定工作。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本市审定的主要农作物品种和林木良种，分别由市农业农村、林业部门公告。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引种其他省、自治区、直辖市属于本市同一适宜生态区的地域农作物品种、林木良种的，引种者应当将引种的品种和区域报市农业农村或者林业部门备案。经备案的，由市农业农村或者林业部门公告。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主要农作物引种者应当在拟引进种植区域开展不少于一年的适应性、抗病性试验。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林木良种引种者应当在拟引进种植区域开展品种适应性试验。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引种具有植物新品种权的品种，应当依法获得品种权人同意。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列入国家非主要农作物登记目录的品种在推广前，应当依照国家规定进行登记。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未列入国家非主要农作物登记目录的品种，选育者可以向市农业农村部门申请品种认定。具体认定办法由市农业农村部门制定。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种子生产经营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从事种子生产经营的，应当依法取得种子生产经营许可证或者办理备案，但法律、行政法规另有规定的除外。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种子生产经营者委托生产、销售种子的，应当就委托生产或者销售的农作物和林木种类、品种名称、委托期限以及双方的权利义务、违约责任、纠纷处理方式等事项进行约定。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种子生产经营者应当按照规定建立和保存生产经营档案，记录种子来源、产地、数量、质量、销售去向、销售日期和有关责任人员等内容，并保证可追溯。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购种者要求开具销售凭证的，种子生产经营者应当开具。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种子生产、加工、包装、仓储、运输、销售等活动应当执行国家相关规定和技术规程，实行全过程质量管理。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本市鼓励种子生产经营者向具有资质的认证机构申请种子质量认证。经认证合格的，可以在包装上使用认证标识。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销售种子应当附有种子标签和使用说明。种子标签和使用说明应当符合国家相关规定。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本市鼓励种子生产经营者使用电子标签，汇集种子标签、使用说明以及检疫证明、种子生产经营许可证等相关信息。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种子生产经营者通过互联网等信息网络销售种子的，应当全面、真实、准确、及时地披露种子类别、品种名称、质量指标、主要性状、主要栽培措施、适应性、风险提示等信息；在首页显著位置持续公示其取得的营业执照和种子生产经营许可证等信息，或者上述信息的链接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电子商务平台经营者应当对平台内种子生产经营者的身份、地址、联系方式、营业执照和种子生产经营许可证等信息进行核验、登记，建立登记档案，并定期核验更新。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保障与监管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市、区人民政府及有关部门应当制定政策措施，培育和引进具有人才、技术、资本优势的种子领军企业，以及具有独特资源、品种、模式的种子特色企业；加强对实行选育生产经营相结合的种子企业的培育和扶持。鼓励国内外种子企业在本市建立总部机构，符合条件的，给予相应的扶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对于高等院校、科研机构、种子企业和技术推广部门引进国内外高层次和急需紧缺种业人才，本市应当按照相关规定提供政策支持和保障。市人力资源社会保障部门应当会同市农业农村、林业等部门完善优化种业人才职称评价标准，种质资源保护开发利用的突出业绩可以作为职称评审的重要内容；发挥本市农业、林业专业技术人才继续教育基地的人才培养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本市鼓励高等院校、科研机构等设置种业专业或者开设种业相关课程。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本市支持高等院校、科研机构与种子企业开展育种科技人员交流。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市、区人民政府应当保障财政资金投入，对种质资源收集和鉴定保存、育种基础性研究、品种试验展示和推广、人才培育等给予长期稳定支持，对种业创新园区、良种基地、保障性苗圃建设给予重点支持。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本市支持企业开展商业化育种，符合条件的，可以采取直接补助、贴息贴费、以奖代补等方式予以支持。引导社会资本支持种业发展。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本市鼓励社会资本与政府投资基金合作，对种业科技示范应用、产业化项目等进行投资。投资基金的投资收益，可以用于激励奖补。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市规划资源、农业农村、林业部门应当支持种业公益性基础设施建设，保障种质资源保护和种子研发、试验示范、生产所必需的农业、林业用地和必要的生产生活用地合理需求；推动设施农业、林业用地向种源设施建设倾斜，建设用地指标优先支持研发型种子企业、种子科研机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本市加强种业知识产权保护体系建设，完善知识产权保护行政执法和司法保护衔接机制。知识产权、农业农村、林业等部门应当为植物新品种权、育种方法发明专利权等种业知识产权的创造、运用、保护、管理等活动提供指导和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市农业农村、林业部门应当支持研发具有自主知识产权的植物新品种，加强实质性派生品种管理，提升植物新品种保护水平，促进种业自主创新、原始创新。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农业农村、林业部门应当运用现代信息技术，收集、整理和分析种子科技研发、生产经营、市场动态等信息，依托政务服务</w:t>
      </w:r>
      <w:bookmarkStart w:id="0" w:name="_GoBack"/>
      <w:bookmarkEnd w:id="0"/>
      <w:r>
        <w:rPr>
          <w:rFonts w:ascii="仿宋_GB2312" w:hAnsi="仿宋_GB2312" w:eastAsia="仿宋_GB2312"/>
          <w:sz w:val="32"/>
        </w:rPr>
        <w:t>“一网通办”和城市运行“一网统管”等平台，提升种子生产、经营、使用等环节的数字化服务与监管能力。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农业农村、林业部门应当加强对种子质量的监督管理，依法开展种子质量抽查、检验等活动，保障农业、林业用种安全。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农业农村、林业部门应当加强种子执法，强化与市场监管、公安等部门的信息共享、线索通报、办案协作，依法打击生产经营假、劣种子的违法行为。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对违反本条例规定的行为，除依法追究相应法律责任外，相关部门还应当按照规定，将有关单位和个人失信信息向本市公共信用信息服务平台归集，并依法采取惩戒措施。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任何单位和个人有权举报违反种子法律、法规的行为。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农业农村、林业部门应当健全、完善投诉和举报制度，公开受理投诉和举报方式，并在规定的时间内依法作出处理。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违反本条例的行为，《中华人民共和国种子法》等法律、行政法规已有处理规定的，从其规定。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违反本条例第十六条第三款规定，擅自移动或者破坏种质资源库（圃）、种质资源保护区、种质资源保护地的保护设施或者保护标志的，由农业农村或者林业部门责令期限改正，逾期不改正的，可以处五百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食用菌菌种、中药材种、草种的种质资源管理和选育、生产经营、管理等活动，参照本条例执行。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9394B0D"/>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2024-03-02T12:39:21Z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