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1392F3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植物新品种保护条例"/>
      <w:bookmarkEnd w:id="0"/>
      <w:r>
        <w:rPr>
          <w:rFonts w:hint="eastAsia" w:ascii="方正小标宋简体" w:hAnsi="方正小标宋简体" w:eastAsia="方正小标宋简体" w:cs="方正小标宋简体"/>
          <w:color w:val="333333"/>
          <w:sz w:val="44"/>
          <w:szCs w:val="44"/>
          <w:shd w:val="clear" w:color="auto" w:fill="FFFFFF"/>
        </w:rPr>
        <w:t>中华人民共和国植物新品种保护条例</w:t>
      </w:r>
    </w:p>
    <w:p w14:paraId="5C2EBE0E">
      <w:pPr>
        <w:rPr>
          <w:rFonts w:ascii="Times New Roman" w:hAnsi="Times New Roman" w:eastAsia="宋体" w:cs="宋体"/>
          <w:szCs w:val="32"/>
        </w:rPr>
      </w:pPr>
      <w:bookmarkStart w:id="59" w:name="_GoBack"/>
      <w:bookmarkEnd w:id="59"/>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（1997年3月20日中华人民共和国国务院令第213号公布　根据2013年1月31日《国务院关于修改〈中华人民共和国植物新品种保护条例〉的决定》第一次修订　根据2014年7月29日《国务院关于修改部分行政法规的决定》第二次修订　2025年4月29日中华人民共和国国务院令第807号第三次修订）</w:t>
      </w:r>
    </w:p>
    <w:p w14:paraId="0A9F58DD">
      <w:pPr>
        <w:rPr>
          <w:rFonts w:ascii="Times New Roman" w:hAnsi="Times New Roman" w:eastAsia="宋体" w:cs="宋体"/>
          <w:szCs w:val="32"/>
        </w:rPr>
      </w:pPr>
    </w:p>
    <w:p w14:paraId="5888BCF4">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30BC247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为了保护植物新品种权，鼓励培育和推广应用植物新品种，促进农业、林草业的发展，根据《中华人民共和国种子法》，制定本条例。</w:t>
      </w:r>
    </w:p>
    <w:p w14:paraId="60C01B74">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本条例所称植物新品种，是指经过人工选育或者对发现的野生植物加以改良，具备新颖性、特异性、一致性、稳定性和适当命名的植物品种。</w:t>
      </w:r>
    </w:p>
    <w:p w14:paraId="73635C5F">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植物新品种保护工作应当坚持中国共产党的领导，贯彻党和国家知识产权战略部署，促进育种创新，推动种业高质量发展。</w:t>
      </w:r>
    </w:p>
    <w:p w14:paraId="2E88EB52">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国务院农业农村、林业草原主管部门按照职责分工负责全国植物新品种保护工作，开展植物新品种权申请的受理和审查，并对符合本条例规定的植物新品种授予植物新品种权（以下称品种权）；健全植物新品种测试体系，完善繁殖材料保藏管理，加强植物新品种保护宣传培训和相关技术研究。</w:t>
      </w:r>
    </w:p>
    <w:p w14:paraId="230D8A7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县级以上地方人民政府农业农村、林业草原主管部门依照各自职责，负责本行政区域内的植物新品种保护工作。</w:t>
      </w:r>
    </w:p>
    <w:p w14:paraId="68EE209B">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对在植物新品种培育和推广应用等工作中做出突出贡献的单位和个人，按照国家有关规定给予表彰和奖励。</w:t>
      </w:r>
    </w:p>
    <w:p w14:paraId="47223DEF">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生产、经营和推广被授予品种权的植物新品种（以下称授权品种），应当符合有关种子管理的法律法规的规定。</w:t>
      </w:r>
    </w:p>
    <w:p w14:paraId="13CD7426">
      <w:pPr>
        <w:rPr>
          <w:rFonts w:ascii="Times New Roman" w:hAnsi="Times New Roman" w:eastAsia="宋体" w:cs="宋体"/>
          <w:szCs w:val="32"/>
        </w:rPr>
      </w:pPr>
    </w:p>
    <w:p w14:paraId="101F8E8D">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eastAsia="黑体" w:cs="黑体"/>
          <w:szCs w:val="32"/>
        </w:rPr>
      </w:pPr>
      <w:bookmarkStart w:id="9" w:name="第二章 品种权的内容和归属"/>
      <w:bookmarkEnd w:id="9"/>
      <w:r>
        <w:rPr>
          <w:rFonts w:hint="eastAsia" w:ascii="Times New Roman" w:hAnsi="Times New Roman" w:eastAsia="黑体" w:cs="黑体"/>
          <w:szCs w:val="32"/>
        </w:rPr>
        <w:t>第二章　品种权的内容和归属</w:t>
      </w:r>
    </w:p>
    <w:p w14:paraId="29BE2429">
      <w:pPr>
        <w:rPr>
          <w:rFonts w:ascii="Times New Roman" w:hAnsi="Times New Roman" w:eastAsia="宋体" w:cs="宋体"/>
          <w:szCs w:val="32"/>
        </w:rPr>
      </w:pPr>
    </w:p>
    <w:p w14:paraId="3B9E2695">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品种权所有人（以下称品种权人）对其授权品种，享有排他的独占权。除法律和本条例另有规定外，任何单位或者个人未经品种权人许可，不得对该授权品种的繁殖材料，实施下列行为：</w:t>
      </w:r>
    </w:p>
    <w:p w14:paraId="6D5AC74A">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（一）生产、繁殖和为繁殖而进行处理；</w:t>
      </w:r>
    </w:p>
    <w:p w14:paraId="021BD8A8">
      <w:pPr>
        <w:ind w:firstLine="632" w:firstLineChars="200"/>
        <w:rPr>
          <w:rFonts w:ascii="Times New Roman" w:hAnsi="Times New Roman" w:cs="仿宋_GB2312"/>
          <w:sz w:val="32"/>
          <w:szCs w:val="32"/>
        </w:rPr>
      </w:pPr>
      <w:r>
        <w:rPr>
          <w:rFonts w:hint="eastAsia" w:ascii="Times New Roman" w:hAnsi="Times New Roman" w:cs="仿宋_GB2312"/>
          <w:sz w:val="32"/>
          <w:szCs w:val="32"/>
        </w:rPr>
        <w:t>（二）许诺销售、销售；</w:t>
      </w:r>
    </w:p>
    <w:p w14:paraId="3E07474C">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（三）进口、出口；</w:t>
      </w:r>
    </w:p>
    <w:p w14:paraId="3F997E87">
      <w:pPr>
        <w:ind w:firstLine="632" w:firstLineChars="200"/>
        <w:rPr>
          <w:rFonts w:ascii="Times New Roman" w:hAnsi="Times New Roman" w:cs="仿宋_GB2312"/>
          <w:sz w:val="32"/>
          <w:szCs w:val="32"/>
        </w:rPr>
      </w:pPr>
      <w:r>
        <w:rPr>
          <w:rFonts w:hint="eastAsia" w:ascii="Times New Roman" w:hAnsi="Times New Roman" w:cs="仿宋_GB2312"/>
          <w:sz w:val="32"/>
          <w:szCs w:val="32"/>
        </w:rPr>
        <w:t>（四）为实施本款第一项至第三项行为进行储存。</w:t>
      </w:r>
    </w:p>
    <w:p w14:paraId="5762B8C8">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实施前款规定的行为，涉及由未经许可使用授权品种的繁殖材料而获得的收获材料的，应当得到品种权人的许可；但是，品种权人对繁殖材料已有合理机会行使其权利的除外。</w:t>
      </w:r>
    </w:p>
    <w:p w14:paraId="207C95F2">
      <w:pPr>
        <w:ind w:firstLine="632" w:firstLineChars="200"/>
        <w:rPr>
          <w:rFonts w:ascii="Times New Roman" w:hAnsi="Times New Roman" w:cs="仿宋_GB2312"/>
          <w:sz w:val="32"/>
          <w:szCs w:val="32"/>
        </w:rPr>
      </w:pPr>
      <w:r>
        <w:rPr>
          <w:rFonts w:hint="eastAsia" w:ascii="Times New Roman" w:hAnsi="Times New Roman" w:cs="仿宋_GB2312"/>
          <w:sz w:val="32"/>
          <w:szCs w:val="32"/>
        </w:rPr>
        <w:t>对下列品种实施第一款、第二款规定的行为，应当得到授权品种的品种权人的许可：</w:t>
      </w:r>
    </w:p>
    <w:p w14:paraId="11A31348">
      <w:pPr>
        <w:ind w:firstLine="632" w:firstLineChars="200"/>
        <w:rPr>
          <w:rFonts w:ascii="Times New Roman" w:hAnsi="Times New Roman" w:cs="仿宋_GB2312"/>
          <w:sz w:val="32"/>
          <w:szCs w:val="32"/>
        </w:rPr>
      </w:pPr>
      <w:r>
        <w:rPr>
          <w:rFonts w:hint="eastAsia" w:ascii="Times New Roman" w:hAnsi="Times New Roman" w:cs="仿宋_GB2312"/>
          <w:sz w:val="32"/>
          <w:szCs w:val="32"/>
        </w:rPr>
        <w:t>（一）授权品种的实质性派生品种，但该授权品种本身不是实质性派生品种；</w:t>
      </w:r>
    </w:p>
    <w:p w14:paraId="4EA04D60">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（二）与授权品种相比，不具备本条例第十六条规定的明显区别的品种；</w:t>
      </w:r>
    </w:p>
    <w:p w14:paraId="419CA85D">
      <w:pPr>
        <w:ind w:firstLine="632" w:firstLineChars="200"/>
        <w:rPr>
          <w:rFonts w:ascii="Times New Roman" w:hAnsi="Times New Roman" w:cs="仿宋_GB2312"/>
          <w:sz w:val="32"/>
          <w:szCs w:val="32"/>
        </w:rPr>
      </w:pPr>
      <w:r>
        <w:rPr>
          <w:rFonts w:hint="eastAsia" w:ascii="Times New Roman" w:hAnsi="Times New Roman" w:cs="仿宋_GB2312"/>
          <w:sz w:val="32"/>
          <w:szCs w:val="32"/>
        </w:rPr>
        <w:t>（三）为商业目的重复使用授权品种进行生产或者繁殖的另一品种。</w:t>
      </w:r>
    </w:p>
    <w:p w14:paraId="3AFC1B95">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国家分步实施实质性派生品种制度，国务院农业农村、林业草原主管部门以目录形式确定具体实施范围，报国务院批准后公布施行。</w:t>
      </w:r>
    </w:p>
    <w:p w14:paraId="727EAF40">
      <w:pPr>
        <w:ind w:firstLine="632" w:firstLineChars="200"/>
        <w:rPr>
          <w:rFonts w:ascii="Times New Roman" w:hAnsi="Times New Roman" w:cs="仿宋_GB2312"/>
          <w:sz w:val="32"/>
          <w:szCs w:val="32"/>
        </w:rPr>
      </w:pPr>
      <w:r>
        <w:rPr>
          <w:rFonts w:hint="eastAsia" w:ascii="Times New Roman" w:hAnsi="Times New Roman" w:cs="仿宋_GB2312"/>
          <w:sz w:val="32"/>
          <w:szCs w:val="32"/>
        </w:rPr>
        <w:t>实质性派生品种主要依据分子检测、表型测试结果判定，必要时综合考虑育种方法、选育过程、亲缘关系等因素。国务院农业农村、林业草原主管部门应当制定实质性派生品种判定指南，确定适用范围、检测和测试方法、判定阈值、技术流程等，并明确检测、测试机构应当具备的条件。</w:t>
      </w:r>
    </w:p>
    <w:p w14:paraId="029776E4">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国务院农业农村、林业草原主管部门组建由育种、检测、测试、管理及法律等方面专家组成的专家库，为实施实质性派生品种制度提供专业支持。</w:t>
      </w:r>
    </w:p>
    <w:p w14:paraId="143A00E9">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执行本单位的任务或者主要是利用本单位的物质技术条件所完成的职务育种，品种权的申请权属于该单位；非职务育种，品种权的申请权属于完成育种的个人。利用本单位的物质技术条件所完成的育种，单位与完成育种的个人对品种权的申请权有合同约定的，从其约定。</w:t>
      </w:r>
    </w:p>
    <w:p w14:paraId="1B78B433">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委托育种或者合作育种，当事人可以在合同中约定品种权的申请权归属；没有合同约定的，品种权的申请权属于受委托完成或者共同完成育种的单位或者个人。</w:t>
      </w:r>
    </w:p>
    <w:p w14:paraId="5BE1BE4B">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申请被批准后，品种权属于申请人。</w:t>
      </w:r>
    </w:p>
    <w:p w14:paraId="7F4DA22E">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一个植物新品种只能授予一项品种权。两个以上的申请人分别就同一个植物新品种申请品种权的，品种权授予最先申请的人；同时申请的，品种权授予最先完成该植物新品种育种的人。</w:t>
      </w:r>
    </w:p>
    <w:p w14:paraId="7A2084A9">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品种权的申请权和品种权可以依法转让。</w:t>
      </w:r>
    </w:p>
    <w:p w14:paraId="645B3AB9">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中国的单位或者个人就其在境内培育的植物新品种向外国人、外国企业或者外国其他组织转让申请权或者品种权的，应当经国务院农业农村、林业草原主管部门批准。</w:t>
      </w:r>
    </w:p>
    <w:p w14:paraId="025AFE0F">
      <w:pPr>
        <w:ind w:firstLine="632" w:firstLineChars="200"/>
        <w:rPr>
          <w:rFonts w:ascii="Times New Roman" w:hAnsi="Times New Roman" w:cs="仿宋_GB2312"/>
          <w:sz w:val="32"/>
          <w:szCs w:val="32"/>
        </w:rPr>
      </w:pPr>
      <w:r>
        <w:rPr>
          <w:rFonts w:hint="eastAsia" w:ascii="Times New Roman" w:hAnsi="Times New Roman" w:cs="仿宋_GB2312"/>
          <w:sz w:val="32"/>
          <w:szCs w:val="32"/>
        </w:rPr>
        <w:t>转让申请权或者品种权的，当事人应当订立书面合同，并向国务院农业农村、林业草原主管部门登记，由国务院农业农村、林业草原主管部门予以公告。转让自登记之日起生效。</w:t>
      </w:r>
    </w:p>
    <w:p w14:paraId="07ED71DB">
      <w:pPr>
        <w:ind w:firstLine="632" w:firstLineChars="200"/>
        <w:rPr>
          <w:rFonts w:ascii="Times New Roman" w:hAnsi="Times New Roman" w:cs="仿宋_GB2312"/>
          <w:sz w:val="32"/>
          <w:szCs w:val="32"/>
        </w:rPr>
      </w:pPr>
      <w:r>
        <w:rPr>
          <w:rFonts w:hint="eastAsia" w:ascii="Times New Roman" w:hAnsi="Times New Roman" w:cs="仿宋_GB2312"/>
          <w:sz w:val="32"/>
          <w:szCs w:val="32"/>
        </w:rPr>
        <w:t>以品种权出质的，由出质人和质权人共同向国务院农业农村、林业草原主管部门办理出质登记，由国务院农业农村、林业草原主管部门予以公告。</w:t>
      </w:r>
    </w:p>
    <w:p w14:paraId="61AAB136">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在下列情况下使用授权品种的，可以不经品种权人许可，不向其支付使用费，但是不得侵犯品种权人依照本条例和有关法律、行政法规享有的其他权利：</w:t>
      </w:r>
    </w:p>
    <w:p w14:paraId="27B68B99">
      <w:pPr>
        <w:ind w:firstLine="632" w:firstLineChars="200"/>
        <w:rPr>
          <w:rFonts w:ascii="Times New Roman" w:hAnsi="Times New Roman" w:cs="仿宋_GB2312"/>
          <w:sz w:val="32"/>
          <w:szCs w:val="32"/>
        </w:rPr>
      </w:pPr>
      <w:r>
        <w:rPr>
          <w:rFonts w:hint="eastAsia" w:ascii="Times New Roman" w:hAnsi="Times New Roman" w:cs="仿宋_GB2312"/>
          <w:sz w:val="32"/>
          <w:szCs w:val="32"/>
        </w:rPr>
        <w:t>（一）利用授权品种进行育种及其他科研活动；</w:t>
      </w:r>
    </w:p>
    <w:p w14:paraId="799031FF">
      <w:pPr>
        <w:ind w:firstLine="632" w:firstLineChars="200"/>
        <w:rPr>
          <w:rFonts w:ascii="Times New Roman" w:hAnsi="Times New Roman" w:cs="仿宋_GB2312"/>
          <w:sz w:val="32"/>
          <w:szCs w:val="32"/>
        </w:rPr>
      </w:pPr>
      <w:r>
        <w:rPr>
          <w:rFonts w:hint="eastAsia" w:ascii="Times New Roman" w:hAnsi="Times New Roman" w:cs="仿宋_GB2312"/>
          <w:sz w:val="32"/>
          <w:szCs w:val="32"/>
        </w:rPr>
        <w:t>（二）农民自繁自用授权品种的繁殖材料。</w:t>
      </w:r>
    </w:p>
    <w:p w14:paraId="77FBD3A4">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为了国家利益或者社会公共利益，国务院农业农村、林业草原主管部门可以作出实施品种权强制许可的决定，并予以登记和公告。</w:t>
      </w:r>
    </w:p>
    <w:p w14:paraId="1DBBCA9E">
      <w:pPr>
        <w:ind w:firstLine="632" w:firstLineChars="200"/>
        <w:rPr>
          <w:rFonts w:ascii="Times New Roman" w:hAnsi="Times New Roman" w:cs="仿宋_GB2312"/>
          <w:sz w:val="32"/>
          <w:szCs w:val="32"/>
        </w:rPr>
      </w:pPr>
      <w:r>
        <w:rPr>
          <w:rFonts w:hint="eastAsia" w:ascii="Times New Roman" w:hAnsi="Times New Roman" w:cs="仿宋_GB2312"/>
          <w:sz w:val="32"/>
          <w:szCs w:val="32"/>
        </w:rPr>
        <w:t>取得实施强制许可的单位或者个人应当付给品种权人合理的使用费，其数额由双方商定；双方不能达成协议的，由国务院农业农村、林业草原主管部门裁决。</w:t>
      </w:r>
    </w:p>
    <w:p w14:paraId="344AB64D">
      <w:pPr>
        <w:ind w:firstLine="632" w:firstLineChars="200"/>
        <w:rPr>
          <w:rFonts w:ascii="Times New Roman" w:hAnsi="Times New Roman" w:cs="仿宋_GB2312"/>
          <w:sz w:val="32"/>
          <w:szCs w:val="32"/>
        </w:rPr>
      </w:pPr>
      <w:r>
        <w:rPr>
          <w:rFonts w:hint="eastAsia" w:ascii="Times New Roman" w:hAnsi="Times New Roman" w:cs="仿宋_GB2312"/>
          <w:sz w:val="32"/>
          <w:szCs w:val="32"/>
        </w:rPr>
        <w:t>品种权人对强制许可决定不服的，品种权人和取得实施强制许可的单位或者个人对强制许可使用费的裁决不服的，可以依法提起诉讼。</w:t>
      </w:r>
    </w:p>
    <w:p w14:paraId="3ADDD649">
      <w:pPr>
        <w:ind w:firstLine="632" w:firstLineChars="200"/>
        <w:rPr>
          <w:rFonts w:ascii="Times New Roman" w:hAnsi="Times New Roman" w:cs="仿宋_GB2312"/>
          <w:sz w:val="32"/>
          <w:szCs w:val="32"/>
        </w:rPr>
      </w:pPr>
      <w:r>
        <w:rPr>
          <w:rFonts w:hint="eastAsia" w:ascii="Times New Roman" w:hAnsi="Times New Roman" w:cs="仿宋_GB2312"/>
          <w:sz w:val="32"/>
          <w:szCs w:val="32"/>
        </w:rPr>
        <w:t>取得实施强制许可的单位或者个人不享有独占的实施权，并且无权允许他人实施。</w:t>
      </w:r>
    </w:p>
    <w:p w14:paraId="683D6C3E">
      <w:pPr>
        <w:rPr>
          <w:rFonts w:ascii="Times New Roman" w:hAnsi="Times New Roman" w:eastAsia="宋体" w:cs="宋体"/>
          <w:szCs w:val="32"/>
        </w:rPr>
      </w:pPr>
    </w:p>
    <w:p w14:paraId="40AC9D85">
      <w:pPr>
        <w:jc w:val="center"/>
        <w:rPr>
          <w:rFonts w:ascii="Times New Roman" w:hAnsi="Times New Roman" w:eastAsia="黑体" w:cs="黑体"/>
          <w:szCs w:val="32"/>
        </w:rPr>
      </w:pPr>
      <w:bookmarkStart w:id="17" w:name="第三章 授予品种权的条件"/>
      <w:bookmarkEnd w:id="17"/>
      <w:r>
        <w:rPr>
          <w:rFonts w:hint="eastAsia" w:ascii="Times New Roman" w:hAnsi="Times New Roman" w:eastAsia="黑体" w:cs="黑体"/>
          <w:szCs w:val="32"/>
        </w:rPr>
        <w:t>第三章　授予品种权的条件</w:t>
      </w:r>
    </w:p>
    <w:p w14:paraId="613736B1">
      <w:pPr>
        <w:rPr>
          <w:rFonts w:ascii="Times New Roman" w:hAnsi="Times New Roman" w:eastAsia="宋体" w:cs="宋体"/>
          <w:szCs w:val="32"/>
        </w:rPr>
      </w:pPr>
    </w:p>
    <w:p w14:paraId="4579B42C">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申请品种权的植物新品种应当属于国家植物品种保护名录中列举的植物的属或者种。植物品种保护名录由国务院农业农村、林业草原主管部门确定和公布。</w:t>
      </w:r>
    </w:p>
    <w:p w14:paraId="1D50D0D6">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对违反法律，危害社会公共利益、生态环境的植物新品种，不授予品种权。</w:t>
      </w:r>
    </w:p>
    <w:p w14:paraId="21323DBE">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授予品种权的植物新品种应当具备新颖性。新颖性，是指申请品种权的植物新品种在申请日前该品种繁殖材料、收获材料未被销售、推广，或者经申请权人自行或者同意销售、推广该品种繁殖材料、收获材料，在中国境内未超过1年；在境外，木本、藤本植物品种未超过6年，其他植物品种未超过4年。</w:t>
      </w:r>
    </w:p>
    <w:p w14:paraId="7F808C68">
      <w:pPr>
        <w:ind w:firstLine="632" w:firstLineChars="200"/>
        <w:rPr>
          <w:rFonts w:ascii="Times New Roman" w:hAnsi="Times New Roman" w:cs="仿宋_GB2312"/>
          <w:sz w:val="32"/>
          <w:szCs w:val="32"/>
        </w:rPr>
      </w:pPr>
      <w:r>
        <w:rPr>
          <w:rFonts w:hint="eastAsia" w:ascii="Times New Roman" w:hAnsi="Times New Roman" w:cs="仿宋_GB2312"/>
          <w:sz w:val="32"/>
          <w:szCs w:val="32"/>
        </w:rPr>
        <w:t>2016年1月1日《中华人民共和国种子法》施行后新列入植物品种保护名录的植物的属或者种，从名录公布之日起1年内提出品种权申请的，申请日前在中国境内销售、推广该品种繁殖材料、收获材料未超过4年的，具备新颖性。</w:t>
      </w:r>
    </w:p>
    <w:p w14:paraId="7D098C87">
      <w:pPr>
        <w:ind w:firstLine="632" w:firstLineChars="200"/>
        <w:rPr>
          <w:rFonts w:ascii="Times New Roman" w:hAnsi="Times New Roman" w:cs="仿宋_GB2312"/>
          <w:sz w:val="32"/>
          <w:szCs w:val="32"/>
        </w:rPr>
      </w:pPr>
      <w:r>
        <w:rPr>
          <w:rFonts w:hint="eastAsia" w:ascii="Times New Roman" w:hAnsi="Times New Roman" w:cs="仿宋_GB2312"/>
          <w:sz w:val="32"/>
          <w:szCs w:val="32"/>
        </w:rPr>
        <w:t>除销售、推广行为丧失新颖性外，下列情形视为已丧失新颖性：</w:t>
      </w:r>
    </w:p>
    <w:p w14:paraId="7844FF34">
      <w:pPr>
        <w:ind w:firstLine="632" w:firstLineChars="200"/>
        <w:rPr>
          <w:rFonts w:ascii="Times New Roman" w:hAnsi="Times New Roman" w:cs="仿宋_GB2312"/>
          <w:sz w:val="32"/>
          <w:szCs w:val="32"/>
        </w:rPr>
      </w:pPr>
      <w:r>
        <w:rPr>
          <w:rFonts w:hint="eastAsia" w:ascii="Times New Roman" w:hAnsi="Times New Roman" w:cs="仿宋_GB2312"/>
          <w:sz w:val="32"/>
          <w:szCs w:val="32"/>
        </w:rPr>
        <w:t>（一）品种经省、自治区、直辖市人民政府农业农村、林业草原主管部门依据播种面积确认已经形成事实扩散的；</w:t>
      </w:r>
    </w:p>
    <w:p w14:paraId="0AA4D7FD">
      <w:pPr>
        <w:ind w:firstLine="632" w:firstLineChars="200"/>
        <w:rPr>
          <w:rFonts w:ascii="Times New Roman" w:hAnsi="Times New Roman" w:cs="仿宋_GB2312"/>
          <w:sz w:val="32"/>
          <w:szCs w:val="32"/>
        </w:rPr>
      </w:pPr>
      <w:r>
        <w:rPr>
          <w:rFonts w:hint="eastAsia" w:ascii="Times New Roman" w:hAnsi="Times New Roman" w:cs="仿宋_GB2312"/>
          <w:sz w:val="32"/>
          <w:szCs w:val="32"/>
        </w:rPr>
        <w:t>（二）农作物品种已审定或者登记2年以上未申请植物新品种权的。</w:t>
      </w:r>
    </w:p>
    <w:p w14:paraId="50E8A943">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授予品种权的植物新品种应当具备特异性。特异性，是指一个植物品种有一个以上性状明显区别于已知品种。</w:t>
      </w:r>
    </w:p>
    <w:p w14:paraId="11552018">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授予品种权的植物新品种应当具备一致性。一致性，是指一个植物品种的特性，除可预期的自然变异外，群体内个体间相关的特征或者特性表现一致。</w:t>
      </w:r>
    </w:p>
    <w:p w14:paraId="5A936E7F">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授予品种权的植物新品种应当具备稳定性。稳定性，是指一个植物品种经过反复繁殖后或者在特定繁殖周期结束时，其主要性状保持不变。</w:t>
      </w:r>
    </w:p>
    <w:p w14:paraId="6364D5B5">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授予品种权的植物新品种应当具备适当的名称，并与相同或者相近的植物属或者种中已知品种的名称相区别。该名称经授权后即为该植物新品种的通用名称。不论授权品种的保护期是否届满，销售、推广该授权品种应当使用其授权的名称。</w:t>
      </w:r>
    </w:p>
    <w:p w14:paraId="27E21A3A">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下列名称不得用于品种命名：</w:t>
      </w:r>
    </w:p>
    <w:p w14:paraId="6D6FEDEF">
      <w:pPr>
        <w:ind w:firstLine="632" w:firstLineChars="200"/>
        <w:rPr>
          <w:rFonts w:ascii="Times New Roman" w:hAnsi="Times New Roman" w:cs="仿宋_GB2312"/>
          <w:sz w:val="32"/>
          <w:szCs w:val="32"/>
        </w:rPr>
      </w:pPr>
      <w:r>
        <w:rPr>
          <w:rFonts w:hint="eastAsia" w:ascii="Times New Roman" w:hAnsi="Times New Roman" w:cs="仿宋_GB2312"/>
          <w:sz w:val="32"/>
          <w:szCs w:val="32"/>
        </w:rPr>
        <w:t>（一）仅以数字表示的；</w:t>
      </w:r>
    </w:p>
    <w:p w14:paraId="50BEBE50">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（二）违反社会公德的；</w:t>
      </w:r>
    </w:p>
    <w:p w14:paraId="1E255E73">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（三）对植物新品种的特征、特性或者育种者身份等容易引起误解的；</w:t>
      </w:r>
    </w:p>
    <w:p w14:paraId="72A5C383">
      <w:pPr>
        <w:ind w:firstLine="632" w:firstLineChars="200"/>
        <w:rPr>
          <w:rFonts w:ascii="Times New Roman" w:hAnsi="Times New Roman" w:cs="仿宋_GB2312"/>
          <w:sz w:val="32"/>
          <w:szCs w:val="32"/>
        </w:rPr>
      </w:pPr>
      <w:r>
        <w:rPr>
          <w:rFonts w:hint="eastAsia" w:ascii="Times New Roman" w:hAnsi="Times New Roman" w:cs="仿宋_GB2312"/>
          <w:sz w:val="32"/>
          <w:szCs w:val="32"/>
        </w:rPr>
        <w:t>（四）损害他人在先权利的；</w:t>
      </w:r>
    </w:p>
    <w:p w14:paraId="087553C5">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（五）法律、行政法规以及国家规定禁止的其他情形。</w:t>
      </w:r>
    </w:p>
    <w:p w14:paraId="46CC9B65">
      <w:pPr>
        <w:ind w:firstLine="632" w:firstLineChars="200"/>
        <w:rPr>
          <w:rFonts w:ascii="Times New Roman" w:hAnsi="Times New Roman" w:cs="仿宋_GB2312"/>
          <w:sz w:val="32"/>
          <w:szCs w:val="32"/>
        </w:rPr>
      </w:pPr>
      <w:r>
        <w:rPr>
          <w:rFonts w:hint="eastAsia" w:ascii="Times New Roman" w:hAnsi="Times New Roman" w:cs="仿宋_GB2312"/>
          <w:sz w:val="32"/>
          <w:szCs w:val="32"/>
        </w:rPr>
        <w:t>同一植物品种在申请新品种保护和品种审定、品种登记、销售、推广时只能使用同一个名称。</w:t>
      </w:r>
    </w:p>
    <w:p w14:paraId="702FFDBE">
      <w:pPr>
        <w:rPr>
          <w:rFonts w:ascii="Times New Roman" w:hAnsi="Times New Roman" w:eastAsia="宋体" w:cs="宋体"/>
          <w:szCs w:val="32"/>
        </w:rPr>
      </w:pPr>
    </w:p>
    <w:p w14:paraId="1AAB3AAB">
      <w:pPr>
        <w:jc w:val="center"/>
        <w:rPr>
          <w:rFonts w:ascii="Times New Roman" w:hAnsi="Times New Roman" w:eastAsia="黑体" w:cs="黑体"/>
          <w:szCs w:val="32"/>
        </w:rPr>
      </w:pPr>
      <w:bookmarkStart w:id="24" w:name="第四章 品种权的申请和受理"/>
      <w:bookmarkEnd w:id="24"/>
      <w:r>
        <w:rPr>
          <w:rFonts w:hint="eastAsia" w:ascii="Times New Roman" w:hAnsi="Times New Roman" w:eastAsia="黑体" w:cs="黑体"/>
          <w:szCs w:val="32"/>
        </w:rPr>
        <w:t>第四章　品种权的申请和受理</w:t>
      </w:r>
    </w:p>
    <w:p w14:paraId="3DE95E9E">
      <w:pPr>
        <w:rPr>
          <w:rFonts w:ascii="Times New Roman" w:hAnsi="Times New Roman" w:eastAsia="宋体" w:cs="宋体"/>
          <w:szCs w:val="32"/>
        </w:rPr>
      </w:pPr>
    </w:p>
    <w:p w14:paraId="0C859084">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中国的单位或者个人申请品种权的，可以直接或者委托代理机构向国务院农业农村、林业草原主管部门提出申请。</w:t>
      </w:r>
    </w:p>
    <w:p w14:paraId="2CB18324">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中国的单位或者个人申请品种权的植物新品种涉及国家安全或者重大利益需要保密的，应当按照国家有关规定办理。</w:t>
      </w:r>
    </w:p>
    <w:p w14:paraId="375EC08E">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外国人、外国企业或者外国其他组织在中国申请品种权的，应当按其所属国和中华人民共和国签订的协议或者共同参加的国际条约办理，或者根据互惠原则，依照本条例办理。</w:t>
      </w:r>
    </w:p>
    <w:p w14:paraId="434F51C5">
      <w:pPr>
        <w:ind w:firstLine="632" w:firstLineChars="200"/>
        <w:rPr>
          <w:rFonts w:ascii="Times New Roman" w:hAnsi="Times New Roman" w:cs="仿宋_GB2312"/>
          <w:sz w:val="32"/>
          <w:szCs w:val="32"/>
        </w:rPr>
      </w:pPr>
      <w:r>
        <w:rPr>
          <w:rFonts w:hint="eastAsia" w:ascii="Times New Roman" w:hAnsi="Times New Roman" w:cs="仿宋_GB2312"/>
          <w:sz w:val="32"/>
          <w:szCs w:val="32"/>
        </w:rPr>
        <w:t>在中国没有经常居所或者营业场所的外国人、外国企业或者外国其他组织，向国务院农业农村、林业草原主管部门提出品种权申请的，应当委托在中国依法设立的代理机构办理。</w:t>
      </w:r>
    </w:p>
    <w:p w14:paraId="5FE9743B">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申请品种权的，应当向国务院农业农村、林业草原主管部门提交符合规定格式要求的申请文件。</w:t>
      </w:r>
    </w:p>
    <w:p w14:paraId="2268C404">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申请文件应当使用中文书写。</w:t>
      </w:r>
    </w:p>
    <w:p w14:paraId="01068019">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国务院农业农村、林业草原主管部门收到品种权申请文件之日为申请日；申请文件是邮寄的，以寄出的邮戳日为申请日。</w:t>
      </w:r>
    </w:p>
    <w:p w14:paraId="77088A09">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申请人自在外国第一次提出品种权申请之日起12个月内，又在中国就该植物新品种提出品种权申请的，依照该外国同中华人民共和国签订的协议或者共同参加的国际条约，或者根据相互承认优先权的原则，可以享有优先权。</w:t>
      </w:r>
    </w:p>
    <w:p w14:paraId="4709BF81">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申请人要求优先权的，应当在申请时提出书面说明，并在3个月内提交经原受理机关确认的第一次提出的品种权申请文件的副本；未依照本条例规定提出书面说明或者提交申请文件副本的，视为未要求优先权。</w:t>
      </w:r>
    </w:p>
    <w:p w14:paraId="05D23592">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对符合本条例第二十二条规定的品种权申请，国务院农业农村、林业草原主管部门应当予以受理，明确申请日、给予申请号，并自收到申请之日起1个月内通知申请人缴纳申请费。</w:t>
      </w:r>
    </w:p>
    <w:p w14:paraId="16080A43">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对不符合或者经修改仍不符合本条例第二十二条规定的品种权申请，国务院农业农村、林业草原主管部门不予受理，并通知申请人。</w:t>
      </w:r>
    </w:p>
    <w:p w14:paraId="5F5104A6">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申请人可以在品种权授予前修改或者撤回品种权申请。</w:t>
      </w:r>
    </w:p>
    <w:p w14:paraId="7BDFA694">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任何单位或者个人将在中国境内培育的植物新品种向境外申请品种权的，应当向国务院农业农村、林业草原主管部门登记；向境外提供繁殖材料的，应当遵守《中华人民共和国种子法》关于向境外提供种质资源的规定。</w:t>
      </w:r>
    </w:p>
    <w:p w14:paraId="1E42D8D0">
      <w:pPr>
        <w:rPr>
          <w:rFonts w:ascii="Times New Roman" w:hAnsi="Times New Roman" w:eastAsia="宋体" w:cs="宋体"/>
          <w:szCs w:val="32"/>
        </w:rPr>
      </w:pPr>
    </w:p>
    <w:p w14:paraId="0706C404">
      <w:pPr>
        <w:jc w:val="center"/>
        <w:rPr>
          <w:rFonts w:ascii="Times New Roman" w:hAnsi="Times New Roman" w:eastAsia="黑体" w:cs="黑体"/>
          <w:szCs w:val="32"/>
        </w:rPr>
      </w:pPr>
      <w:bookmarkStart w:id="33" w:name="第五章 品种权的审查与批准"/>
      <w:bookmarkEnd w:id="33"/>
      <w:r>
        <w:rPr>
          <w:rFonts w:hint="eastAsia" w:ascii="Times New Roman" w:hAnsi="Times New Roman" w:eastAsia="黑体" w:cs="黑体"/>
          <w:szCs w:val="32"/>
        </w:rPr>
        <w:t>第五章　品种权的审查与批准</w:t>
      </w:r>
    </w:p>
    <w:p w14:paraId="18BB90E7">
      <w:pPr>
        <w:rPr>
          <w:rFonts w:ascii="Times New Roman" w:hAnsi="Times New Roman" w:eastAsia="宋体" w:cs="宋体"/>
          <w:szCs w:val="32"/>
        </w:rPr>
      </w:pPr>
    </w:p>
    <w:p w14:paraId="7086DE60">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申请人缴纳申请费后，国务院农业农村、林业草原主管部门对品种权申请的下列内容进行初步审查：</w:t>
      </w:r>
    </w:p>
    <w:p w14:paraId="513D21BB">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（一）是否属于植物品种保护名录列举的植物属或者种的范围；</w:t>
      </w:r>
    </w:p>
    <w:p w14:paraId="77A83225">
      <w:pPr>
        <w:ind w:firstLine="632" w:firstLineChars="200"/>
        <w:rPr>
          <w:rFonts w:ascii="Times New Roman" w:hAnsi="Times New Roman" w:cs="仿宋_GB2312"/>
          <w:sz w:val="32"/>
          <w:szCs w:val="32"/>
        </w:rPr>
      </w:pPr>
      <w:r>
        <w:rPr>
          <w:rFonts w:hint="eastAsia" w:ascii="Times New Roman" w:hAnsi="Times New Roman" w:cs="仿宋_GB2312"/>
          <w:sz w:val="32"/>
          <w:szCs w:val="32"/>
        </w:rPr>
        <w:t>（二）是否符合本条例第二十一条的规定；</w:t>
      </w:r>
    </w:p>
    <w:p w14:paraId="282239AB">
      <w:pPr>
        <w:ind w:firstLine="632" w:firstLineChars="200"/>
        <w:rPr>
          <w:rFonts w:ascii="Times New Roman" w:hAnsi="Times New Roman" w:cs="仿宋_GB2312"/>
          <w:sz w:val="32"/>
          <w:szCs w:val="32"/>
        </w:rPr>
      </w:pPr>
      <w:r>
        <w:rPr>
          <w:rFonts w:hint="eastAsia" w:ascii="Times New Roman" w:hAnsi="Times New Roman" w:cs="仿宋_GB2312"/>
          <w:sz w:val="32"/>
          <w:szCs w:val="32"/>
        </w:rPr>
        <w:t>（三）是否符合新颖性的规定；</w:t>
      </w:r>
    </w:p>
    <w:p w14:paraId="50C40D7D">
      <w:pPr>
        <w:ind w:firstLine="632" w:firstLineChars="200"/>
        <w:rPr>
          <w:rFonts w:ascii="Times New Roman" w:hAnsi="Times New Roman" w:cs="仿宋_GB2312"/>
          <w:sz w:val="32"/>
          <w:szCs w:val="32"/>
        </w:rPr>
      </w:pPr>
      <w:r>
        <w:rPr>
          <w:rFonts w:hint="eastAsia" w:ascii="Times New Roman" w:hAnsi="Times New Roman" w:cs="仿宋_GB2312"/>
          <w:sz w:val="32"/>
          <w:szCs w:val="32"/>
        </w:rPr>
        <w:t>（四）植物新品种的命名是否适当。</w:t>
      </w:r>
    </w:p>
    <w:p w14:paraId="51D23DAB">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国务院农业农村、林业草原主管部门应当自受理品种权申请之日起3个月内完成初步审查；情况复杂的，可以延长3个月。对经初步审查合格的品种权申请，国务院农业农村、林业草原主管部门予以公告，并通知申请人在3个月内缴纳审查费。</w:t>
      </w:r>
    </w:p>
    <w:p w14:paraId="5269CCFA">
      <w:pPr>
        <w:ind w:firstLine="632" w:firstLineChars="200"/>
        <w:rPr>
          <w:rFonts w:ascii="Times New Roman" w:hAnsi="Times New Roman" w:cs="仿宋_GB2312"/>
          <w:sz w:val="32"/>
          <w:szCs w:val="32"/>
        </w:rPr>
      </w:pPr>
      <w:r>
        <w:rPr>
          <w:rFonts w:hint="eastAsia" w:ascii="Times New Roman" w:hAnsi="Times New Roman" w:cs="仿宋_GB2312"/>
          <w:sz w:val="32"/>
          <w:szCs w:val="32"/>
        </w:rPr>
        <w:t>对经初步审查不合格的品种权申请，国务院农业农村、林业草原主管部门应当通知申请人在3个月内陈述意见或者予以修正。逾期未答复的，品种权申请视为撤回；修正后仍然不合格的，驳回申请。</w:t>
      </w:r>
    </w:p>
    <w:p w14:paraId="068A074A">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申请人按照规定缴纳审查费后，国务院农业农村、林业草原主管部门对品种权申请的特异性、一致性和稳定性进行实质审查。</w:t>
      </w:r>
    </w:p>
    <w:p w14:paraId="00162FBD">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申请人未按照规定缴纳审查费的，品种权申请视为撤回。</w:t>
      </w:r>
    </w:p>
    <w:p w14:paraId="1A2D7818">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国务院农业农村、林业草原主管部门主要依据申请文件和其他有关书面材料进行实质审查。国务院农业农村、林业草原主管部门认为必要时，可以委托指定的测试机构进行测试或者考察业已完成的种植或者其他试验的结果。</w:t>
      </w:r>
    </w:p>
    <w:p w14:paraId="189BB998">
      <w:pPr>
        <w:ind w:firstLine="632" w:firstLineChars="200"/>
        <w:rPr>
          <w:rFonts w:ascii="Times New Roman" w:hAnsi="Times New Roman" w:cs="仿宋_GB2312"/>
          <w:sz w:val="32"/>
          <w:szCs w:val="32"/>
        </w:rPr>
      </w:pPr>
      <w:r>
        <w:rPr>
          <w:rFonts w:hint="eastAsia" w:ascii="Times New Roman" w:hAnsi="Times New Roman" w:cs="仿宋_GB2312"/>
          <w:sz w:val="32"/>
          <w:szCs w:val="32"/>
        </w:rPr>
        <w:t>因审查需要，申请人应当根据国务院农业农村、林业草原主管部门的要求提供必要的资料和该植物新品种的繁殖材料。</w:t>
      </w:r>
    </w:p>
    <w:p w14:paraId="37BA5DD9">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对经实质审查符合本条例规定的品种权申请，国务院农业农村、林业草原主管部门应当作出授予品种权的决定，颁发品种权证书，并予以登记和公告，品种权自授权公告之日起生效。</w:t>
      </w:r>
    </w:p>
    <w:p w14:paraId="57EAFCA9">
      <w:pPr>
        <w:ind w:firstLine="632" w:firstLineChars="200"/>
        <w:rPr>
          <w:rFonts w:ascii="Times New Roman" w:hAnsi="Times New Roman" w:cs="仿宋_GB2312"/>
          <w:sz w:val="32"/>
          <w:szCs w:val="32"/>
        </w:rPr>
      </w:pPr>
      <w:r>
        <w:rPr>
          <w:rFonts w:hint="eastAsia" w:ascii="Times New Roman" w:hAnsi="Times New Roman" w:cs="仿宋_GB2312"/>
          <w:sz w:val="32"/>
          <w:szCs w:val="32"/>
        </w:rPr>
        <w:t>对经实质审查不符合本条例规定的品种权申请，国务院农业农村、林业草原主管部门予以驳回，并通知申请人。</w:t>
      </w:r>
    </w:p>
    <w:p w14:paraId="3030795A">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国务院农业农村、林业草原主管部门设立植物新品种复审委员会（以下称复审委员会）。</w:t>
      </w:r>
    </w:p>
    <w:p w14:paraId="2AEFCA85">
      <w:pPr>
        <w:ind w:firstLine="632" w:firstLineChars="200"/>
        <w:rPr>
          <w:rFonts w:ascii="Times New Roman" w:hAnsi="Times New Roman" w:cs="仿宋_GB2312"/>
          <w:sz w:val="32"/>
          <w:szCs w:val="32"/>
        </w:rPr>
      </w:pPr>
      <w:r>
        <w:rPr>
          <w:rFonts w:hint="eastAsia" w:ascii="Times New Roman" w:hAnsi="Times New Roman" w:cs="仿宋_GB2312"/>
          <w:sz w:val="32"/>
          <w:szCs w:val="32"/>
        </w:rPr>
        <w:t>对驳回品种权申请的决定不服的，申请人可以自收到通知之日起3个月内，向复审委员会请求复审。复审请求符合规定的，复审委员会应当自收到之日起6个月内作出决定，并通知申请人。依法需要检测、测试鉴定的，所需时间不计算在规定期限内。</w:t>
      </w:r>
    </w:p>
    <w:p w14:paraId="56141292">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申请人对复审委员会的复审决定不服的，可以依法提起诉讼。</w:t>
      </w:r>
    </w:p>
    <w:p w14:paraId="16F5E732">
      <w:pPr>
        <w:ind w:firstLine="632" w:firstLineChars="200"/>
        <w:rPr>
          <w:rFonts w:ascii="Times New Roman" w:hAnsi="Times New Roman" w:cs="仿宋_GB2312"/>
          <w:sz w:val="32"/>
          <w:szCs w:val="32"/>
        </w:rPr>
      </w:pPr>
      <w:r>
        <w:rPr>
          <w:rFonts w:hint="eastAsia" w:ascii="Times New Roman" w:hAnsi="Times New Roman" w:cs="仿宋_GB2312"/>
          <w:sz w:val="32"/>
          <w:szCs w:val="32"/>
        </w:rPr>
        <w:t>复审的具体规定由国务院农业农村、林业草原主管部门制定。</w:t>
      </w:r>
    </w:p>
    <w:p w14:paraId="68AB5992">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品种权被授予后，在自初步审查合格公告之日起至被授予品种权之日止的期间，任何单位或者个人违反本条例第七条规定的，品种权人享有追偿的权利。</w:t>
      </w:r>
    </w:p>
    <w:p w14:paraId="34E17D07">
      <w:pPr>
        <w:rPr>
          <w:rFonts w:ascii="Times New Roman" w:hAnsi="Times New Roman" w:eastAsia="宋体" w:cs="宋体"/>
          <w:szCs w:val="32"/>
        </w:rPr>
      </w:pPr>
    </w:p>
    <w:p w14:paraId="20D82BFF">
      <w:pPr>
        <w:jc w:val="center"/>
        <w:rPr>
          <w:rFonts w:ascii="Times New Roman" w:hAnsi="Times New Roman" w:eastAsia="黑体" w:cs="黑体"/>
          <w:szCs w:val="32"/>
        </w:rPr>
      </w:pPr>
      <w:bookmarkStart w:id="41" w:name="第六章 品种权的期限、终止和无效"/>
      <w:bookmarkEnd w:id="41"/>
      <w:r>
        <w:rPr>
          <w:rFonts w:hint="eastAsia" w:ascii="Times New Roman" w:hAnsi="Times New Roman" w:eastAsia="黑体" w:cs="黑体"/>
          <w:szCs w:val="32"/>
        </w:rPr>
        <w:t>第六章　品种权的期限、终止和无效</w:t>
      </w:r>
    </w:p>
    <w:p w14:paraId="40657372">
      <w:pPr>
        <w:rPr>
          <w:rFonts w:ascii="Times New Roman" w:hAnsi="Times New Roman" w:eastAsia="宋体" w:cs="宋体"/>
          <w:szCs w:val="32"/>
        </w:rPr>
      </w:pPr>
    </w:p>
    <w:p w14:paraId="4B8A939C">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品种权的保护期限，自授权公告之日起，木本、藤本植物为25年，其他植物为20年。</w:t>
      </w:r>
    </w:p>
    <w:p w14:paraId="2A460321">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品种权人应当自被授予品种权的当年开始缴纳年费，并且按照国务院农业农村、林业草原主管部门的要求提供用于检测、测试的该授权品种的繁殖材料。</w:t>
      </w:r>
    </w:p>
    <w:p w14:paraId="14DDADD3">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有下列情形之一的，品种权在其保护期限届满前终止：</w:t>
      </w:r>
    </w:p>
    <w:p w14:paraId="72E73485">
      <w:pPr>
        <w:ind w:firstLine="632" w:firstLineChars="200"/>
        <w:rPr>
          <w:rFonts w:ascii="Times New Roman" w:hAnsi="Times New Roman" w:cs="仿宋_GB2312"/>
          <w:sz w:val="32"/>
          <w:szCs w:val="32"/>
        </w:rPr>
      </w:pPr>
      <w:r>
        <w:rPr>
          <w:rFonts w:hint="eastAsia" w:ascii="Times New Roman" w:hAnsi="Times New Roman" w:cs="仿宋_GB2312"/>
          <w:sz w:val="32"/>
          <w:szCs w:val="32"/>
        </w:rPr>
        <w:t>（一）品种权人以书面声明放弃品种权的；</w:t>
      </w:r>
    </w:p>
    <w:p w14:paraId="3E7794F3">
      <w:pPr>
        <w:ind w:firstLine="632" w:firstLineChars="200"/>
        <w:rPr>
          <w:rFonts w:ascii="Times New Roman" w:hAnsi="Times New Roman" w:cs="仿宋_GB2312"/>
          <w:sz w:val="32"/>
          <w:szCs w:val="32"/>
        </w:rPr>
      </w:pPr>
      <w:r>
        <w:rPr>
          <w:rFonts w:hint="eastAsia" w:ascii="Times New Roman" w:hAnsi="Times New Roman" w:cs="仿宋_GB2312"/>
          <w:sz w:val="32"/>
          <w:szCs w:val="32"/>
        </w:rPr>
        <w:t>（二）品种权人未按照规定缴纳年费的；</w:t>
      </w:r>
    </w:p>
    <w:p w14:paraId="154A29C6">
      <w:pPr>
        <w:ind w:firstLine="632" w:firstLineChars="200"/>
        <w:rPr>
          <w:rFonts w:ascii="Times New Roman" w:hAnsi="Times New Roman" w:cs="仿宋_GB2312"/>
          <w:sz w:val="32"/>
          <w:szCs w:val="32"/>
        </w:rPr>
      </w:pPr>
      <w:r>
        <w:rPr>
          <w:rFonts w:hint="eastAsia" w:ascii="Times New Roman" w:hAnsi="Times New Roman" w:cs="仿宋_GB2312"/>
          <w:sz w:val="32"/>
          <w:szCs w:val="32"/>
        </w:rPr>
        <w:t>（三）品种权人未按照国务院农业农村、林业草原主管部门的要求提供检测、测试所需的该授权品种的繁殖材料的；</w:t>
      </w:r>
    </w:p>
    <w:p w14:paraId="381016DE">
      <w:pPr>
        <w:ind w:firstLine="632" w:firstLineChars="200"/>
        <w:rPr>
          <w:rFonts w:ascii="Times New Roman" w:hAnsi="Times New Roman" w:cs="仿宋_GB2312"/>
          <w:sz w:val="32"/>
          <w:szCs w:val="32"/>
        </w:rPr>
      </w:pPr>
      <w:r>
        <w:rPr>
          <w:rFonts w:hint="eastAsia" w:ascii="Times New Roman" w:hAnsi="Times New Roman" w:cs="仿宋_GB2312"/>
          <w:sz w:val="32"/>
          <w:szCs w:val="32"/>
        </w:rPr>
        <w:t>（四）经检测、测试该授权品种不再符合被授予品种权时的特征和特性的。</w:t>
      </w:r>
    </w:p>
    <w:p w14:paraId="6804F30C">
      <w:pPr>
        <w:ind w:firstLine="632" w:firstLineChars="200"/>
        <w:rPr>
          <w:rFonts w:ascii="Times New Roman" w:hAnsi="Times New Roman" w:cs="仿宋_GB2312"/>
          <w:sz w:val="32"/>
          <w:szCs w:val="32"/>
        </w:rPr>
      </w:pPr>
      <w:r>
        <w:rPr>
          <w:rFonts w:hint="eastAsia" w:ascii="Times New Roman" w:hAnsi="Times New Roman" w:cs="仿宋_GB2312"/>
          <w:sz w:val="32"/>
          <w:szCs w:val="32"/>
        </w:rPr>
        <w:t>品种权的终止，由国务院农业农村、林业草原主管部门登记和公告。</w:t>
      </w:r>
    </w:p>
    <w:p w14:paraId="285577FE">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自公告授予品种权之日起，复审委员会可以依据职权或者依据任何单位或者个人的书面请求，对不符合本条例第十五条至第十八条规定的，宣告品种权无效；对不符合本条例第十九条规定的，责令更名，拒不更名的，宣告品种权无效。宣告品种权无效或者更名的决定，由国务院农业农村、林业草原主管部门登记和公告，并由复审委员会通知当事人。</w:t>
      </w:r>
    </w:p>
    <w:p w14:paraId="5D2AE142">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当事人对复审委员会的无效宣告决定不服的，可以依法提起诉讼。</w:t>
      </w:r>
    </w:p>
    <w:p w14:paraId="0FA64A7D">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被宣告无效的品种权视为自始不存在。</w:t>
      </w:r>
    </w:p>
    <w:p w14:paraId="4D574C8A">
      <w:pPr>
        <w:ind w:firstLine="632" w:firstLineChars="200"/>
        <w:rPr>
          <w:rFonts w:ascii="Times New Roman" w:hAnsi="Times New Roman" w:cs="仿宋_GB2312"/>
          <w:sz w:val="32"/>
          <w:szCs w:val="32"/>
        </w:rPr>
      </w:pPr>
      <w:r>
        <w:rPr>
          <w:rFonts w:hint="eastAsia" w:ascii="Times New Roman" w:hAnsi="Times New Roman" w:cs="仿宋_GB2312"/>
          <w:sz w:val="32"/>
          <w:szCs w:val="32"/>
        </w:rPr>
        <w:t>宣告品种权无效的决定，对在宣告前人民法院作出并已执行的植物新品种侵权的判决、调解书，县级以上人民政府农业农村、林业草原主管部门作出并已执行的植物新品种侵权处理决定，以及已经履行的品种权实施许可合同和品种权转让合同，不具有追溯力。但是，因品种权人的恶意给他人造成损失的，应当给予合理赔偿。</w:t>
      </w:r>
    </w:p>
    <w:p w14:paraId="59574896">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依照前款规定不返还植物新品种侵权赔偿金、品种权使用费、品种权转让费，明显违反公平原则的，应当全部或者部分返还。</w:t>
      </w:r>
    </w:p>
    <w:p w14:paraId="5BBEEA14">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当事人因不可抗力而延误本条例规定的期限或者国务院农业农村、林业草原主管部门指定的期限，导致其权利丧失的，自障碍消除之日起2个月内且自期限届满之日起2年内，可以向国务院农业农村、林业草原主管部门说明理由，并附具有关证明文件，请求恢复其权利。</w:t>
      </w:r>
    </w:p>
    <w:p w14:paraId="7DBF3598">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因其他正当理由而延误本条例规定的期限或者国务院农业农村、林业草原主管部门指定的期限，导致其权利丧失的，可以自收到国务院农业农村、林业草原主管部门通知之日起2个月内向国务院农业农村、林业草原主管部门说明理由，请求恢复其权利；但是，延误复审请求期限的，可以自复审请求期限届满之日起2个月内向国务院农业农村、林业草原主管部门请求恢复其权利。</w:t>
      </w:r>
    </w:p>
    <w:p w14:paraId="35DA8BDF">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当事人请求延长国务院农业农村、林业草原主管部门指定期限的，应当在期限届满前，向国务院农业农村、林业草原主管部门说明理由并办理有关手续。</w:t>
      </w:r>
    </w:p>
    <w:p w14:paraId="3DA9C72B">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本条第一款和第二款的规定不适用本条例第十五条、第二十四条、第三十五条规定的期限。</w:t>
      </w:r>
    </w:p>
    <w:p w14:paraId="18071D99">
      <w:pPr>
        <w:rPr>
          <w:rFonts w:ascii="Times New Roman" w:hAnsi="Times New Roman" w:eastAsia="宋体" w:cs="宋体"/>
          <w:szCs w:val="32"/>
        </w:rPr>
      </w:pPr>
    </w:p>
    <w:p w14:paraId="5FFF7188">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eastAsia="黑体" w:cs="黑体"/>
          <w:szCs w:val="32"/>
        </w:rPr>
      </w:pPr>
      <w:bookmarkStart w:id="48" w:name="第七章 法律责任"/>
      <w:bookmarkEnd w:id="48"/>
      <w:r>
        <w:rPr>
          <w:rFonts w:hint="eastAsia" w:ascii="Times New Roman" w:hAnsi="Times New Roman" w:eastAsia="黑体" w:cs="黑体"/>
          <w:szCs w:val="32"/>
        </w:rPr>
        <w:t>第七章　法律责任</w:t>
      </w:r>
    </w:p>
    <w:p w14:paraId="374DE2DA">
      <w:pPr>
        <w:rPr>
          <w:rFonts w:ascii="Times New Roman" w:hAnsi="Times New Roman" w:eastAsia="宋体" w:cs="宋体"/>
          <w:szCs w:val="32"/>
        </w:rPr>
      </w:pPr>
    </w:p>
    <w:p w14:paraId="6C9FF8FE">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第七条规定，有侵犯品种权行为的，由当事人协商解决。不愿协商或者协商不成的，品种权人或者利害关系人可以请求县级以上人民政府农业农村、林业草原主管部门依据各自的职权进行处理，也可以依法提起诉讼。</w:t>
      </w:r>
    </w:p>
    <w:p w14:paraId="1A37B8B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林业草原主管部门依据各自的职权，根据当事人自愿的原则，对侵犯品种权所造成的损害赔偿可以进行调解。调解达成协议的，当事人应当履行；当事人不履行协议或者调解未达成协议的，品种权人或者利害关系人可以依法提起诉讼。</w:t>
      </w:r>
    </w:p>
    <w:p w14:paraId="7A330A4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林业草原主管部门处理侵犯品种权案件时，为了维护社会公共利益，责令侵权人停止侵权行为，没收违法所得和植物品种繁殖材料；货值金额不足5万元的，并处1万元以上25万元以下罚款；货值金额5万元以上的，并处货值金额5倍以上10倍以下罚款。</w:t>
      </w:r>
    </w:p>
    <w:p w14:paraId="6243DEED">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假冒授权品种的，由县级以上人民政府农业农村、林业草原主管部门责令停止假冒行为，没收违法所得和植物品种繁殖材料；货值金额不足5万元的，并处1万元以上25万元以下罚款；货值金额5万元以上的，并处货值金额5倍以上10倍以下罚款；构成犯罪的，依法追究刑事责任。</w:t>
      </w:r>
    </w:p>
    <w:p w14:paraId="39174DD6">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县级以上人民政府农业农村、林业草原主管部门在查处侵犯品种权案件和假冒授权品种案件时，有权依法采取下列措施：</w:t>
      </w:r>
    </w:p>
    <w:p w14:paraId="3910AE1D">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（一）进入生产经营场所进行现场检查；</w:t>
      </w:r>
    </w:p>
    <w:p w14:paraId="240B18A8">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（二）对植物品种的繁殖材料、收获材料进行取样测试、试验或者检验；</w:t>
      </w:r>
    </w:p>
    <w:p w14:paraId="318FD6DD">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（三）查阅、复制与涉嫌违法行为有关的合同、票据、账簿、生产经营档案及其他有关资料；</w:t>
      </w:r>
    </w:p>
    <w:p w14:paraId="0520402A">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（四）查封、扣押有证据证明是侵犯品种权或者假冒授权品种的植物品种繁殖材料，以及用于侵犯品种权或者假冒授权品种的工具、设备及运输工具等；</w:t>
      </w:r>
    </w:p>
    <w:p w14:paraId="21F1F803">
      <w:pPr>
        <w:ind w:firstLine="632" w:firstLineChars="200"/>
        <w:rPr>
          <w:rFonts w:ascii="Times New Roman" w:hAnsi="Times New Roman" w:cs="仿宋_GB2312"/>
          <w:sz w:val="32"/>
          <w:szCs w:val="32"/>
        </w:rPr>
      </w:pPr>
      <w:r>
        <w:rPr>
          <w:rFonts w:hint="eastAsia" w:ascii="Times New Roman" w:hAnsi="Times New Roman" w:cs="仿宋_GB2312"/>
          <w:sz w:val="32"/>
          <w:szCs w:val="32"/>
        </w:rPr>
        <w:t>（五）查封从事侵犯品种权或者假冒授权品种活动的场所。</w:t>
      </w:r>
    </w:p>
    <w:p w14:paraId="12FAC6A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县级以上人民政府农业农村、林业草原主管部门依法行使前款规定的职权时，当事人应当协助、配合，不得拒绝、阻挠。</w:t>
      </w:r>
    </w:p>
    <w:p w14:paraId="6217D672">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当事人就品种权的申请权和品种权的权属发生争议的，可以依法提起诉讼。</w:t>
      </w:r>
    </w:p>
    <w:p w14:paraId="751DD817">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对不知道是侵犯品种权的繁殖材料、收获材料实施下列行为，能够证明有合法来源的，不承担赔偿责任：</w:t>
      </w:r>
    </w:p>
    <w:p w14:paraId="3FCECDFC">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（一）为他人繁殖而进行处理；</w:t>
      </w:r>
    </w:p>
    <w:p w14:paraId="3919B441">
      <w:pPr>
        <w:ind w:firstLine="632" w:firstLineChars="200"/>
        <w:rPr>
          <w:rFonts w:ascii="Times New Roman" w:hAnsi="Times New Roman" w:cs="仿宋_GB2312"/>
          <w:sz w:val="32"/>
          <w:szCs w:val="32"/>
        </w:rPr>
      </w:pPr>
      <w:r>
        <w:rPr>
          <w:rFonts w:hint="eastAsia" w:ascii="Times New Roman" w:hAnsi="Times New Roman" w:cs="仿宋_GB2312"/>
          <w:sz w:val="32"/>
          <w:szCs w:val="32"/>
        </w:rPr>
        <w:t>（二）许诺销售、销售；</w:t>
      </w:r>
    </w:p>
    <w:p w14:paraId="08C2C82D">
      <w:pPr>
        <w:ind w:firstLine="632" w:firstLineChars="200"/>
        <w:rPr>
          <w:rFonts w:ascii="Times New Roman" w:hAnsi="Times New Roman" w:cs="仿宋_GB2312"/>
          <w:sz w:val="32"/>
          <w:szCs w:val="32"/>
        </w:rPr>
      </w:pPr>
      <w:r>
        <w:rPr>
          <w:rFonts w:hint="eastAsia" w:ascii="Times New Roman" w:hAnsi="Times New Roman" w:cs="仿宋_GB2312"/>
          <w:sz w:val="32"/>
          <w:szCs w:val="32"/>
        </w:rPr>
        <w:t>（三）为实施前两项行为进行储存。</w:t>
      </w:r>
    </w:p>
    <w:p w14:paraId="34497CAE">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县级以上人民政府农业农村、林业草原主管部门及有关部门工作人员滥用职权、玩忽职守、徇私舞弊或者索取、收受贿赂的，依法给予处分；构成犯罪的，依法追究刑事责任。</w:t>
      </w:r>
    </w:p>
    <w:p w14:paraId="6903C28C">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在品种权申请过程中存在欺骗、隐瞒、伪造等不诚信行为的，由国务院农业农村、林业草原主管部门按照国家有关规定记入相关主体信用记录，并向社会公布。</w:t>
      </w:r>
    </w:p>
    <w:p w14:paraId="0575FEAE">
      <w:pPr>
        <w:rPr>
          <w:rFonts w:ascii="Times New Roman" w:hAnsi="Times New Roman" w:eastAsia="宋体" w:cs="宋体"/>
          <w:szCs w:val="32"/>
        </w:rPr>
      </w:pPr>
    </w:p>
    <w:p w14:paraId="676E2F3B">
      <w:pPr>
        <w:jc w:val="center"/>
        <w:rPr>
          <w:rFonts w:ascii="Times New Roman" w:hAnsi="Times New Roman" w:eastAsia="黑体" w:cs="黑体"/>
          <w:szCs w:val="32"/>
        </w:rPr>
      </w:pPr>
      <w:bookmarkStart w:id="56" w:name="第八章 附则"/>
      <w:bookmarkEnd w:id="56"/>
      <w:r>
        <w:rPr>
          <w:rFonts w:hint="eastAsia" w:ascii="Times New Roman" w:hAnsi="Times New Roman" w:eastAsia="黑体" w:cs="黑体"/>
          <w:szCs w:val="32"/>
        </w:rPr>
        <w:t>第八章　附　　则</w:t>
      </w:r>
    </w:p>
    <w:p w14:paraId="0DD24D75">
      <w:pPr>
        <w:rPr>
          <w:rFonts w:ascii="Times New Roman" w:hAnsi="Times New Roman" w:eastAsia="宋体" w:cs="宋体"/>
          <w:szCs w:val="32"/>
        </w:rPr>
      </w:pPr>
    </w:p>
    <w:p w14:paraId="34E1A7EE">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本条例下列用语的含义是：</w:t>
      </w:r>
    </w:p>
    <w:p w14:paraId="1B0EC7E8">
      <w:pPr>
        <w:ind w:firstLine="632" w:firstLineChars="200"/>
        <w:rPr>
          <w:rFonts w:ascii="Times New Roman" w:hAnsi="Times New Roman" w:cs="仿宋_GB2312"/>
          <w:sz w:val="32"/>
          <w:szCs w:val="32"/>
        </w:rPr>
      </w:pPr>
      <w:r>
        <w:rPr>
          <w:rFonts w:hint="eastAsia" w:ascii="Times New Roman" w:hAnsi="Times New Roman" w:cs="仿宋_GB2312"/>
          <w:sz w:val="32"/>
          <w:szCs w:val="32"/>
        </w:rPr>
        <w:t>（一）繁殖材料是指可用于繁殖的植物整株或者部分，包括籽粒、果实、根、茎、苗、芽、叶、花等；</w:t>
      </w:r>
    </w:p>
    <w:p w14:paraId="50F99DA1">
      <w:pPr>
        <w:ind w:firstLine="632" w:firstLineChars="200"/>
        <w:rPr>
          <w:rFonts w:ascii="Times New Roman" w:hAnsi="Times New Roman" w:cs="仿宋_GB2312"/>
          <w:sz w:val="32"/>
          <w:szCs w:val="32"/>
        </w:rPr>
      </w:pPr>
      <w:r>
        <w:rPr>
          <w:rFonts w:hint="eastAsia" w:ascii="Times New Roman" w:hAnsi="Times New Roman" w:cs="仿宋_GB2312"/>
          <w:sz w:val="32"/>
          <w:szCs w:val="32"/>
        </w:rPr>
        <w:t>（二）收获材料是指经过种植后获得的植物整株或者部分。</w:t>
      </w:r>
    </w:p>
    <w:p w14:paraId="3A69BD06">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本条例自2025年6月1日起施行。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HONOR Sans CN"/>
    <w:panose1 w:val="00000000000000000000"/>
    <w:charset w:val="00"/>
    <w:family w:val="roman"/>
    <w:pitch w:val="default"/>
    <w:sig w:usb0="00000000" w:usb1="00000000" w:usb2="00000000" w:usb3="00000000" w:csb0="00040001" w:csb1="00000000"/>
  </w:font>
  <w:font w:name="HONOR Sans CN">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63537A4"/>
    <w:rsid w:val="775E649E"/>
    <w:rsid w:val="7BB07870"/>
    <w:rsid w:val="7C165F8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7141</Words>
  <Characters>7174</Characters>
  <Lines>87</Lines>
  <Paragraphs>24</Paragraphs>
  <TotalTime>34</TotalTime>
  <ScaleCrop>false</ScaleCrop>
  <LinksUpToDate>false</LinksUpToDate>
  <CharactersWithSpaces>7238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2025-07-02T09:32:18Z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4F7C0F114CD441EA84B86E77324D5F5F_13</vt:lpwstr>
  </property>
  <property fmtid="{D5CDD505-2E9C-101B-9397-08002B2CF9AE}" pid="3" name="KSOProductBuildVer">
    <vt:lpwstr>2052-12.1.0.21915</vt:lpwstr>
  </property>
  <property fmtid="{D5CDD505-2E9C-101B-9397-08002B2CF9AE}" pid="4" name="KSOTemplateDocerSaveRecord">
    <vt:lpwstr>eyJoZGlkIjoiOTc3M2Y5NzIzMDFlZjAyY2Q4Njk5ODkyYjFjNzBiNTQiLCJ1c2VySWQiOiIyMzkwNjQ1MjcifQ==</vt:lpwstr>
  </property>
</Properties>
</file>