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山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中山市海绵城市建设管理条例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（2024年12月27日中山市第十六届人民代表大会常务委员会第二十五次会议通过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管理，增强城市排水防涝能力，保护和改善城市生态环境，促进城市可持续性发展，根据《中华人民共和国城乡规划法》《建设工程质量管理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本条例适用于本市行政区域内海绵城市规划、建设、运行维护及其监督管理等活动。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海绵城市建设管理应当遵循生态为本、因地制宜、规划引领、统筹推进、政府引导、社会参与的原则。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推进全市海绵城市建设管理工作，将海绵城市建设管理有关要求和内容纳入国民经济和社会发展规划、国土空间总体规划，安排全市海绵城市建设管理资金，建立健全协调机制，协调解决海绵城市建设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镇人民政府、街道办事处负责落实辖区内海绵城市建设管理工作，将海绵城市建设管理资金需求纳入本级财政预算，协调解决辖区内海绵城市建设管理中的相关问题。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负责海绵城市建设管理统筹推进、督促落实、跟踪评估等工作；负责指导、监督房屋建筑工程和市政工程的海绵城市建设管理工作；负责组织编制市级海绵城市专项规划，统筹编制特殊项目清单；负责制定海绵城市建设技术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市自然资源主管部门负责建设项目的海绵城市规划审批、规划管理和批后监督管理工作；负责生态保护红线、蓝线的划定与管理工作。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市水行政主管部门负责指导、监督水利工程的海绵城市建设管理工作；负责组织指导河湖及其岸线的管理与保护工作。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市交通运输主管部门负责指导、监督公路基础设施建设工程的海绵城市建设管理工作。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市城市管理和综合执法主管部门负责指导、监督路面市政公用设施和园林绿化中海绵城市设施的运行维护工作。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市发展和改革、财政、生态环境、农业农村、市场监督管理、教育、公安等其他部门应当加强协同配合，在各自职责范围内做好海绵城市建设管理工作。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各镇人民政府、街道办事处参照执行，各市级行业主管部门按照职责分工做好指导工作。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广播、电视、报刊、网络等新闻媒体应当积极开展海绵城市公益宣传、科普教育和舆论监督，引导和鼓励全社会积极参与、支持海绵城市建设。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市住房和城乡建设主管部门应当会同市自然资源、水行政等主管部门，依据国土空间总体规划，组织编制市级海绵城市专项规划，经市人民政府批准后公布实施。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海绵城市专项规划报送审批前，组织编制机关应当依法将规划草案予以公告，并广泛听取专家和公众的意见。公告的时间不得少于三十日。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镇人民政府、街道办事处可以根据市级海绵城市专项规划，结合当地实际情况，编制本辖区海绵城市专项规划。</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编制或者修改城市道路、绿地、水系统、排水防涝等专项规划，应当将海绵城市建设要求、管控指标、建设内容等纳入其中，并与海绵城市专项规划相衔接。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编制或者修改国土空间详细规划，应当充分衔接海绵城市专项规划，落实海绵城市管控指标要求。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市自然资源主管部门应当在建设项目办理选址、土地供应手续时，明确海绵城市建设内容和管控指标要求。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对于不需要办理选址、土地供应手续的建设项目，应当依据海绵城市相关专项规划、国土空间详细规划及相关技术规范明确海绵城市建设内容要求。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位于地质灾害易发区、特殊污染源地区内的项目，应急抢险、临时建筑、保密工程项目，以及其他因工程性质、类型、规模、地形等条件制约而无法落实海绵城市建设内容和管控指标要求的特殊项目，在建设项目许可环节对其海绵城市建设内容和管控指标不作强制性要求，由建设单位根据建设项目特点因地制宜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特殊项目清单由市住房和城乡建设主管部门会同市自然资源、水行政、交通运输等主管部门根据实际需要制定，报市人民政府同意后实施。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本市新建区域应当全面落实海绵城市专项规划，科学配套建设海绵城市设施。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已建区域应当因地制宜开展海绵城市建设，推动解决城市排水防涝、水环境持续提升、人居环境改善等问题。</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建设单位应当在编制项目建议书、可行性研究报告、设计招标文件时，明确海绵城市建设相关内容和要求，组织设计、施工、监理等单位按照国家、省、市的相关规定，全面落实海绵城市建设要求。</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设计单位应当按照国家、省、市的海绵城市技术规范、标准，在方案设计、初步设计、施工图设计中设置海绵城市设计专篇。</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施工单位应当严格按图施工，不得擅自去除、降低或者削减设计图纸中海绵城市设施的具体功能、标准等内容。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施工单位在海绵城市设施建设中应当使用经检验、测试合格的建筑材料、构配件和设备，确保工程质量。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施工单位在海绵城市设施建设中应当做好隐蔽工程的质量检查和记录，并在工程隐蔽前通知建设单位、工程质量检测单位、监理单位进行检测监督。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工程监理单位应当严格履行对建设项目海绵城市设施施工的监理职责，对海绵城市设施中的隐蔽工程，采取旁站、巡视、平行检验等形式，加大监理力度，确保按图施工。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工程监理单位应当加强对海绵城市设施原材料见证取样检测，保证进场原材料先检后用。检测不合格材料应当进行退场处理。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水行政、交通运输等主管部门应当将海绵城市设计专篇纳入图纸审查范围，并将海绵城市设计专篇审查结论纳入总体审查意见；对不符合国家、省、市的海绵城市技术规范、标准要求的，建设单位应当按照审查意见进行修改完善。经审查通过的，原则上不得变更；如确需变更，不得降低海绵城市建设标准，并按照有关规定办理变更手续。</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市住房和城乡建设、水行政、交通运输等主管部门应当按职责对建设项目中海绵城市建设内容实施质量监督，加大对海绵城市建设材料、工艺、质量等管理力度。</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建设单位应当在竣工验收报告中载明海绵城市建设内容落实情况。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建设项目未按照施工图设计文件建设海绵城市设施的，不得通过竣工验收，竣工验收备案机关不予备案。</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建设单位应当在建设项目竣工验收合格后六个月内，将包含海绵城市设施建设的工程档案资料移交城乡建设档案主管部门。档案不齐全的，应当按照有关规定限期补充。</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市财政投资建设项目中的海绵城市设施，由市城市管理和综合执法、水行政、交通运输、住房和城乡建设等主管部门按各自职责负责运行维护，或者其委托的单位负责运行维护。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镇街财政投资建设项目中的海绵城市设施，按照属地管理原则，由项目所在地的镇人民政府、街道办事处或者其委托的单位负责运行维护。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社会投资建设项目中的海绵城市设施由所有权人或者其委托的单位负责运行维护。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通过特许经营、政府与社会资本合作等模式投资建设项目中的海绵城市设施，按合同约定运行维护。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运行维护责任主体不明确的，按照“谁使用、谁维护”的原则确定。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运行维护责任主体应当按照国家、省、市的海绵城市技术规范、标准和规定，建立运行维护管理制度和操作规程，对海绵城市设施进行登记，明确管理人员，开展定期评估、巡查、维修和养护，并制定应急处理预案，保障海绵城市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城市管理和综合执法、水行政、交通运输、住房和城乡建设等行业主管部门分别对所辖行业建设项目的海绵城市设施运行维护情况实施监督管理。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任何单位和个人不得损坏或者擅自挖掘、拆除、改动、占用海绵城市设施。上述行为造成损失的，行为人应当依法赔偿。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确需挖掘、拆除、改动、占用海绵城市设施的，建设单位应当征得所有权人或者运行维护责任主体同意，依法履行相关手续方可实施，并承担包括恢复、改建和采取临时措施在内的全部费用。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关主管部门及其工作人员在海绵城市建设管理中未按照本条例规定履行相关职责、玩忽职守、滥用职权、徇私舞弊的，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本条例所称海绵城市设施，是指采用自然或者人工模拟自然生态系统控制城市雨水径流的设施，包括且不限于城市水系以及建筑与小区、道路与广场、停车场、公园绿地、排水设施中的下列设施：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（一）透水铺装、生物滞留、下沉式绿地、绿色屋顶、渗透塘、渗井等渗滞类设施；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（二）蓄水池、滞留塘（湿塘）、调节塘（干塘）等调蓄类设施；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（三）雨水湿地、砂滤池等截污净化类设施；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（四）植草沟、渗管、渗渠、管渠及附属构筑物等转输类设施。</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本条例所称新建区域，是指城市新区、各类新建园区、成片开发区等建设项目较为集中的区域。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已建区域，是指实际已开发建设、市政公用设施和公共服务设施基本具备的区域范围。</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火炬开发区管委会、翠亨新区管委会比照镇人民政府、街道办事处的有关规定执行本条例。</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