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2C9112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临沧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临沧市人民代表大会及其常务委员会立法条例</w:t>
      </w:r>
    </w:p>
    <w:p w14:paraId="20A3D1E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（2017年12月29日临沧市第三届人民代表大会第五次会议通过　2018年3月31日云南省第十三届人民代表大会常务委员会第二次会议批准　根据2025年2月14日临沧市第五届人民代表大会第五次会议通过　2025年3月26日云南省第十四届人民代表大会常务委员会第十六次会议批准的《临沧市人民代表大会关于修改〈临沧市人民代表大会及其常务委员会制定地方性法规条例〉的决定》修正）</w:t>
      </w:r>
    </w:p>
    <w:p w14:paraId="161E7B11">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E44D6C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7E66479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立法程序</w:t>
      </w:r>
    </w:p>
    <w:p w14:paraId="665406D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市人民代表大会立法程序</w:t>
      </w:r>
    </w:p>
    <w:p w14:paraId="68DD853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市人民代表大会常务委员会立法程序</w:t>
      </w:r>
    </w:p>
    <w:p w14:paraId="3FF0DE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69" w:name="_GoBack"/>
      <w:bookmarkEnd w:id="69"/>
      <w:r>
        <w:rPr>
          <w:rFonts w:ascii="Times New Roman" w:hAnsi="Times New Roman" w:eastAsia="楷体_GB2312" w:cs="楷体_GB2312"/>
          <w:sz w:val="32"/>
        </w:rPr>
        <w:t>第三节　法规的报批和公布</w:t>
      </w:r>
    </w:p>
    <w:p w14:paraId="1A743A0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其他规定</w:t>
      </w:r>
    </w:p>
    <w:p w14:paraId="168AB6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56234AEC">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0EE357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临沧市人民代表大会及其常务委员会的立法活动，提高立法质量，发挥立法的引领和推动作用，根据《中华人民共和国立法法》、《中华人民共和国地方各级人民代表大会和地方各级人民政府组织法》的有关规定，结合本市实际，制定本条例。</w:t>
      </w:r>
    </w:p>
    <w:p w14:paraId="43F00B3A">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临沧市地方性法规的制定、修改和废止，适用本条例。</w:t>
      </w:r>
    </w:p>
    <w:p w14:paraId="501D7A21">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临沧实践新篇章。</w:t>
      </w:r>
    </w:p>
    <w:p w14:paraId="36E28D09">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的立法应当遵循《中华人民共和国立法法》确立的基本原则，坚持科学立法、民主立法、依法立法，坚持和发展全过程人民民主，坚持法治和德治相结合，倡导和弘扬社会主义核心价值观，铸牢中华民族共同体意识，坚持在法治下推进改革和在改革中完善法治相统一。</w:t>
      </w:r>
    </w:p>
    <w:p w14:paraId="0F752F47">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法规规范应当明确、具体，体现地方特色，具有针对性、适用性和可操作性，对上位法已经明确规定的内容，一般不作重复性规定。</w:t>
      </w:r>
    </w:p>
    <w:p w14:paraId="0997AAFC">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根据本市的具体情况和实际需要，在不同宪法、法律、行政法规和本省地方性法规相抵触的前提下，可以对城乡建设与管理、生态文明建设、历史文化保护、基层治理等方面的事项制定地方性法规。法律对设区的市制定地方性法规的事项另有规定的，从其规定。</w:t>
      </w:r>
    </w:p>
    <w:p w14:paraId="755A2D1D">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规定本市行政区域特别重大事项的地方性法规，应当由市人民代表大会通过。</w:t>
      </w:r>
    </w:p>
    <w:p w14:paraId="532E12C0">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在市人民代表大会闭会期间，市人民代表大会常务委员会（以下简称常务委员会）可以对市人民代表大会制定的地方性法规进行部分补充和修改，但是不得与该法规的基本原则相抵触。</w:t>
      </w:r>
    </w:p>
    <w:p w14:paraId="28FA42F3">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市人民代表大会及其常务委员会应当加强对立法工作的组织协调，发挥在立法工作中的主导作用。</w:t>
      </w:r>
    </w:p>
    <w:p w14:paraId="23FDAE6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常务委员会应当加强对本市自治县立法工作的指导。</w:t>
      </w:r>
    </w:p>
    <w:p w14:paraId="6319E334">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市人民代表大会专门委员会、常务委员会工作委员会（以下统称有关委员会）依法行使审议、研究法规案的职权。</w:t>
      </w:r>
    </w:p>
    <w:p w14:paraId="1BF574EE">
      <w:pPr>
        <w:rPr>
          <w:rFonts w:ascii="Times New Roman" w:hAnsi="Times New Roman" w:eastAsia="宋体" w:cs="宋体"/>
          <w:szCs w:val="32"/>
        </w:rPr>
      </w:pPr>
    </w:p>
    <w:p w14:paraId="63061CCD">
      <w:pPr>
        <w:jc w:val="center"/>
        <w:rPr>
          <w:rFonts w:ascii="Times New Roman" w:hAnsi="Times New Roman" w:eastAsia="黑体" w:cs="黑体"/>
          <w:szCs w:val="32"/>
        </w:rPr>
      </w:pPr>
      <w:bookmarkStart w:id="11" w:name="第二章 立法准备"/>
      <w:bookmarkEnd w:id="11"/>
      <w:r>
        <w:rPr>
          <w:rFonts w:hint="eastAsia" w:ascii="Times New Roman" w:hAnsi="Times New Roman" w:eastAsia="黑体" w:cs="黑体"/>
          <w:szCs w:val="32"/>
        </w:rPr>
        <w:t>第二章　立法准备</w:t>
      </w:r>
    </w:p>
    <w:p w14:paraId="5D0DC9CB">
      <w:pPr>
        <w:rPr>
          <w:rFonts w:ascii="Times New Roman" w:hAnsi="Times New Roman" w:eastAsia="宋体" w:cs="宋体"/>
          <w:szCs w:val="32"/>
        </w:rPr>
      </w:pPr>
    </w:p>
    <w:p w14:paraId="6C47CAE6">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常务委员会通过立法规划和年度立法计划等形式，加强对立法工作的统筹安排，未列入年度立法计划的法规项目，一般不列入常务委员会会议议程。</w:t>
      </w:r>
    </w:p>
    <w:p w14:paraId="5F2BF783">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编制立法规划和年度立法计划应当建立立项论证和协商机制，根据本市经济社会发展、民主法治建设的需要和上位法变动情况，确定立法项目。</w:t>
      </w:r>
    </w:p>
    <w:p w14:paraId="5D9F4193">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编制立法规划和年度立法计划应当认真研究市人民代表大会代表提出的立法议案和建议，广泛征集意见。公民、法人或者其他组织可以向常务委员会提出立法建议。</w:t>
      </w:r>
    </w:p>
    <w:p w14:paraId="54B86BFD">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年度立法计划的法规项目，应当进行立项论证，属于市的立法权限且经济社会发展需要、制定规章和规范性文件难以解决的立法事项，可以立项；因上位法制定修改废止、重大改革出台，需要配套立法的事项，应当立项。</w:t>
      </w:r>
    </w:p>
    <w:p w14:paraId="650BF1AC">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法制工作委员会负责组织编制立法规划和拟定年度立法计划。列入市人民代表大会及其常务委员会年度立法计划的项目，应当确定提案人和提请审议时间。立法规划一般应当在常务委员会每届任期的最后一年编制。年度立法计划一般应当在上一年的第四季度拟定。</w:t>
      </w:r>
    </w:p>
    <w:p w14:paraId="67A6A280">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法制工作委员会提出立法规划草案稿和年度立法计划草案稿后，经常务委员会主任会议（以下简称主任会议）通过，印发常务委员会会议，并向社会公布。</w:t>
      </w:r>
    </w:p>
    <w:p w14:paraId="0D086F18">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立法规划、年度立法计划项目确需调整的，由法制工作委员会研究提出，经主任会议决定，向社会重新公布。同时报送省人民代表大会常务委员会法制工作委员会。</w:t>
      </w:r>
    </w:p>
    <w:p w14:paraId="47EB1CBF">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立法规划草案和年度立法计划草案在通过前，应当报送省人民代表大会及其常务委员会有关委员会征求意见。</w:t>
      </w:r>
    </w:p>
    <w:p w14:paraId="7FCE4684">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法制工作委员会按照常务委员会的要求，督促立法规划和年度立法计划的落实。</w:t>
      </w:r>
    </w:p>
    <w:p w14:paraId="371399F6">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地方性法规草案一般由提案人组织起草，也可以由有关委员会、市人民政府负责法制工作的部门起草，或者委托有关部门、单位、专家起草。有关委员会应当提前参与有关方面的地方性法规草案起草工作。</w:t>
      </w:r>
    </w:p>
    <w:p w14:paraId="58A8E8F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地方性法规草案稿可以向社会公开征集。</w:t>
      </w:r>
    </w:p>
    <w:p w14:paraId="535874AF">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市人民政府拟提出的地方性法规案，涉及到主管部门之间职责界限不明确，或者意见分歧较大的，市人民政府应当负责协调，形成统一意见或者作出决定后再依法提出地方性法规案。</w:t>
      </w:r>
    </w:p>
    <w:p w14:paraId="42A4CEF2">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拟提交市人民代表大会及其常务委员会审议的地方性法规草案，提案人在提出法规案前，应当对其必要性、合法性、可行性进行论证。</w:t>
      </w:r>
    </w:p>
    <w:p w14:paraId="50C467BB">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提请市人民代表大会及其常务委员会审议的地方性法规案，应当同时提出法规草案文本及其说明，并提供条文注释和必要的参阅资料。修改法规的，还应当提交修改前后的对照文本。</w:t>
      </w:r>
    </w:p>
    <w:p w14:paraId="693EC9C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地方性法规草案的说明应当包括制定或者修改法规的必要性、可行性和主要内容，涉及合法性问题的相关意见以及起草过程中对重大分歧意见的协调处理情况。</w:t>
      </w:r>
    </w:p>
    <w:p w14:paraId="0E295EC4">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拟定的地方性法规草案稿，起草部门、单位或者提案人可以通过书面或者媒体征求意见、召开座谈会和论证会、开展调查研究等方式，听取有关专家、基层群众及其他各方面的意见和建议；涉及重大问题的或者与人民群众切身利益关系密切的法规草案，应当举行听证会。</w:t>
      </w:r>
    </w:p>
    <w:p w14:paraId="4903F41E">
      <w:pPr>
        <w:rPr>
          <w:rFonts w:ascii="Times New Roman" w:hAnsi="Times New Roman" w:eastAsia="宋体" w:cs="宋体"/>
          <w:szCs w:val="32"/>
        </w:rPr>
      </w:pPr>
    </w:p>
    <w:p w14:paraId="0710942A">
      <w:pPr>
        <w:jc w:val="center"/>
        <w:rPr>
          <w:rFonts w:ascii="Times New Roman" w:hAnsi="Times New Roman" w:eastAsia="黑体" w:cs="黑体"/>
          <w:szCs w:val="32"/>
        </w:rPr>
      </w:pPr>
      <w:bookmarkStart w:id="19" w:name="第三章 立法程序"/>
      <w:bookmarkEnd w:id="19"/>
      <w:r>
        <w:rPr>
          <w:rFonts w:hint="eastAsia" w:ascii="Times New Roman" w:hAnsi="Times New Roman" w:eastAsia="黑体" w:cs="黑体"/>
          <w:szCs w:val="32"/>
        </w:rPr>
        <w:t>第三章　立法程序</w:t>
      </w:r>
    </w:p>
    <w:p w14:paraId="025C8AE1">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0" w:name="第一节 市人民代表大会立法程序"/>
      <w:bookmarkEnd w:id="20"/>
      <w:r>
        <w:rPr>
          <w:rFonts w:hint="eastAsia" w:ascii="Times New Roman" w:hAnsi="Times New Roman" w:eastAsia="宋体" w:cs="宋体"/>
          <w:sz w:val="32"/>
          <w:szCs w:val="32"/>
          <w:lang w:val="en-US"/>
        </w:rPr>
        <w:t>第一节　市人民代表大会立法程序</w:t>
      </w:r>
    </w:p>
    <w:p w14:paraId="40BB7A1F">
      <w:pPr>
        <w:rPr>
          <w:rFonts w:ascii="Times New Roman" w:hAnsi="Times New Roman" w:eastAsia="宋体" w:cs="宋体"/>
          <w:szCs w:val="32"/>
        </w:rPr>
      </w:pPr>
    </w:p>
    <w:p w14:paraId="6FD7FB4E">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市人民代表大会主席团可以向市人民代表大会提出地方性法规案，由市人民代表大会会议审议。</w:t>
      </w:r>
    </w:p>
    <w:p w14:paraId="7EF6AC6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常务委员会、市人民政府和市人民代表大会各专门委员会可以向市人民代表大会提出地方性法规案，由主席团决定列入会议议程。</w:t>
      </w:r>
    </w:p>
    <w:p w14:paraId="4E627AA7">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市人民代表大会代表10人以上联名，可以向市人民代表大会提出地方性法规案，由主席团决定是否列入会议议程，或者先交有关委员会审议，提出是否列入会议议程的意见，再决定是否列入会议议程。</w:t>
      </w:r>
    </w:p>
    <w:p w14:paraId="6A4ACFC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有关委员会审议的时候，可以邀请提案人列席会议，发表意见。</w:t>
      </w:r>
    </w:p>
    <w:p w14:paraId="15AD8341">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向市人民代表大会提出的地方性法规案，在市人民代表大会闭会期间，可以先向常务委员会提出，经常务委员会会议依照本条例第三章第二节规定的有关程序审议后，决定提请市人民代表大会审议的，由常务委员会或者提案人向大会全体会议作说明，由各代表团进行审议。</w:t>
      </w:r>
    </w:p>
    <w:p w14:paraId="0A1E0049">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各代表团审议地方性法规案时，提案人应当派人听取意见，回答询问；根据代表团的要求，有关机关、组织应当派人介绍情况。</w:t>
      </w:r>
    </w:p>
    <w:p w14:paraId="50C2315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常务委员会依照第一款的规定审议地方性法规案，应当通过多种形式征求市人民代表大会代表的意见，并将有关情况予以反馈；有关委员会进行立法调研，可以邀请有关的代表参加。</w:t>
      </w:r>
    </w:p>
    <w:p w14:paraId="3F3B2051">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常务委员会提请市人民代表大会审议的地方性法规案，应当在会议举行的1个月前将地方性法规草案发送代表，并可以适时组织代表研读讨论，征求代表的意见。</w:t>
      </w:r>
    </w:p>
    <w:p w14:paraId="0E53D87E">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列入市人民代表大会会议议程的地方性法规案，由有关委员会进行审议，向主席团提出审议意见，并印发会议。</w:t>
      </w:r>
    </w:p>
    <w:p w14:paraId="1DE23EC7">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列入市人民代表大会会议议程的地方性法规案，由法制委员会根据各代表团和有关委员会的审议意见对地方性法规草案进行统一审议，向主席团提出审议结果报告和地方性法规草案修改稿，对重要的不同意见应当在审议结果报告中予以说明，经主席团会议审议通过后，印发会议。</w:t>
      </w:r>
    </w:p>
    <w:p w14:paraId="0E788CC2">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地方性法规草案修改稿经各代表团审议后，由法制委员会根据各代表团的审议意见进行修改，提出地方性法规草案表决稿，由主席团提请大会全体会议表决，以全体代表的过半数通过。</w:t>
      </w:r>
    </w:p>
    <w:p w14:paraId="7E8D2170">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50FCFAB7">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地方性法规案在审议中有重大问题需要研究的，经主席团提出，由大会全体会议决定，可以授权常务委员会根据市人民代表大会代表的意见进一步审议，作出决定，并将决定情况向市人民代表大会下一次会议报告，或者提出修改方案，提请市人民代表大会下次会议审议决定。</w:t>
      </w:r>
    </w:p>
    <w:p w14:paraId="7FAEABFC">
      <w:pPr>
        <w:rPr>
          <w:rFonts w:ascii="Times New Roman" w:hAnsi="Times New Roman" w:eastAsia="宋体" w:cs="宋体"/>
          <w:szCs w:val="32"/>
        </w:rPr>
      </w:pPr>
    </w:p>
    <w:p w14:paraId="5E7243C5">
      <w:pPr>
        <w:jc w:val="center"/>
        <w:rPr>
          <w:rFonts w:ascii="Times New Roman" w:hAnsi="Times New Roman" w:eastAsia="宋体" w:cs="宋体"/>
          <w:szCs w:val="32"/>
        </w:rPr>
      </w:pPr>
      <w:bookmarkStart w:id="30" w:name="第二节 市人民代表大会常务委员会立法程序"/>
      <w:bookmarkEnd w:id="30"/>
      <w:r>
        <w:rPr>
          <w:rFonts w:hint="eastAsia" w:ascii="Times New Roman" w:hAnsi="Times New Roman" w:eastAsia="宋体" w:cs="宋体"/>
          <w:sz w:val="32"/>
          <w:szCs w:val="32"/>
          <w:lang w:val="en-US"/>
        </w:rPr>
        <w:t>第二节　市人民代表大会常务委员会立法程序</w:t>
      </w:r>
    </w:p>
    <w:p w14:paraId="582046F7">
      <w:pPr>
        <w:rPr>
          <w:rFonts w:ascii="Times New Roman" w:hAnsi="Times New Roman" w:eastAsia="宋体" w:cs="宋体"/>
          <w:szCs w:val="32"/>
        </w:rPr>
      </w:pPr>
    </w:p>
    <w:p w14:paraId="3E897A71">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主任会议可以向常务委员会提出地方性法规案，由常务委员会会议审议。</w:t>
      </w:r>
    </w:p>
    <w:p w14:paraId="2160C72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市人民政府、市人民代表大会各专门委员会可以向常务委员会提出地方性法规案，由主任会议决定列入常务委员会会议议程，或者先交有关委员会审议、提出报告，再决定列入常务委员会会议议程。</w:t>
      </w:r>
    </w:p>
    <w:p w14:paraId="203CF9AA">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有关委员会审议后，应当自收到地方性法规案之日起4个月内向主任会议报告初步审议意见，由主任会议决定列入常务委员会会议议程，或者交有关委员会继续研究。</w:t>
      </w:r>
    </w:p>
    <w:p w14:paraId="2EC3DDA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继续研究后认为立法必要性和可行性存在问题，或者立法目的不明确、管理体制未理顺、职责不清晰、内容有严重缺项，以及利益关系重大调整有分歧的，应当自前款规定的向主任会议报告之日起1个月内再次向主任会议报告，由主任会议决定列入常务委员会会议议程或者建议提案人修改完善后再向常务委员会提出。</w:t>
      </w:r>
    </w:p>
    <w:p w14:paraId="49C695E2">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提案人修改完善后再次向常务委员会提出的，有关委员会应当向主任会议报告，由主任会议决定将该地方性法规案列入常务委员会会议议程。</w:t>
      </w:r>
    </w:p>
    <w:p w14:paraId="25CEA335">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主任会议、市人民政府、市人民代表大会各专门委员会拟向常务委员会提出的地方性法规案，应当分别经主任会议、市人民政府常务会议或者全体会议、有关专门委员会会议讨论通过，再向常务委员会提出。</w:t>
      </w:r>
    </w:p>
    <w:p w14:paraId="1EE27460">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未能在年度立法计划安排的时间提出地方性法规案的，由有关委员会或者市人民政府负责法制工作的部门向主任会议报告。</w:t>
      </w:r>
    </w:p>
    <w:p w14:paraId="22EEAECD">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组成人员5人以上联名，可以向常务委员会提出地方性法规案，由主任会议决定是否列入常务委员会会议议程，或者先交有关委员会审议、提出是否列入会议议程的意见，再决定是否列入常务委员会会议议程；对不列入常务委员会会议议程的，主任会议应当向常务委员会会议报告或者向提案人说明。</w:t>
      </w:r>
    </w:p>
    <w:p w14:paraId="1CFACA8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有关委员会审议的时候，可以邀请提案人列席会议，发表意见。</w:t>
      </w:r>
    </w:p>
    <w:p w14:paraId="712AB1A6">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拟列入常务委员会会议议程的地方性法规案，提案人一般应当在常务委员会第一次审议的4个月前提出。</w:t>
      </w:r>
    </w:p>
    <w:p w14:paraId="672D3A73">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列入常务委员会会议议程的地方性法规案，一般应当经两次常务委员会会议审议后再交付表决。第二次审议与第一次审议一般应当间隔一次常务委员会会议。</w:t>
      </w:r>
    </w:p>
    <w:p w14:paraId="115FD988">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调整事项较为单一或者部分修改的地方性法规案，各方面的意见比较一致，或者遇有紧急情形的，也可以经一次常务委员会会议审议即交付表决。</w:t>
      </w:r>
    </w:p>
    <w:p w14:paraId="7B1DFBC3">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面广、社会关注度高，或者在立法的可行性和利益关系重大调整等重大问题上存在较大分歧意见的地方性法规案，需要作进一步研究的，由法制委员会或者有关委员会向主任会议报告，由主任会议决定，可以进行第三次审议，也可以多次审议、暂缓审议、搁置审议或者暂不付表决。</w:t>
      </w:r>
    </w:p>
    <w:p w14:paraId="26FC4ED4">
      <w:pPr>
        <w:ind w:firstLine="632" w:firstLineChars="200"/>
        <w:rPr>
          <w:rFonts w:ascii="Times New Roman" w:hAnsi="Times New Roman" w:cs="仿宋_GB2312"/>
          <w:sz w:val="32"/>
          <w:szCs w:val="32"/>
        </w:rPr>
      </w:pPr>
      <w:r>
        <w:rPr>
          <w:rFonts w:hint="eastAsia" w:ascii="Times New Roman" w:hAnsi="Times New Roman" w:cs="仿宋_GB2312"/>
          <w:sz w:val="32"/>
          <w:szCs w:val="32"/>
        </w:rPr>
        <w:t>对地方性法规案中个别意见分歧较大的重要条款，由法制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14:paraId="1CF6971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常务委员会审议地方性法规案时，根据需要，可以召开联组会议对法规案中的重要问题进行审议。</w:t>
      </w:r>
    </w:p>
    <w:p w14:paraId="7F31C902">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对多件地方性法规中涉及同类事项的个别条款进行修改，一并提出地方性法规案的，经主任会议决定，可以合并表决，也可以分别表决。</w:t>
      </w:r>
    </w:p>
    <w:p w14:paraId="29D7B644">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会议审议地方性法规案时，会议工作人员应当全面、准确地记录分组会议审议的意见，由常务委员会工作机构整理后，形成简报，发送常务委员会会议并分送法制委员会、法制工作委员会及其他有关委员会。</w:t>
      </w:r>
    </w:p>
    <w:p w14:paraId="79EEB9DE">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列入常务委员会会议议程的地方性法规案，有关委员会应当以立法调研、座谈会、论证会或者听证会等形式听取各方面的意见。</w:t>
      </w:r>
    </w:p>
    <w:p w14:paraId="750B42E5">
      <w:pPr>
        <w:ind w:firstLine="632" w:firstLineChars="200"/>
        <w:rPr>
          <w:rFonts w:ascii="Times New Roman" w:hAnsi="Times New Roman" w:cs="仿宋_GB2312"/>
          <w:sz w:val="32"/>
          <w:szCs w:val="32"/>
        </w:rPr>
      </w:pPr>
      <w:r>
        <w:rPr>
          <w:rFonts w:hint="eastAsia" w:ascii="Times New Roman" w:hAnsi="Times New Roman" w:cs="仿宋_GB2312"/>
          <w:sz w:val="32"/>
          <w:szCs w:val="32"/>
        </w:rPr>
        <w:t>论证、听证情况应当向主任会议报告。</w:t>
      </w:r>
    </w:p>
    <w:p w14:paraId="745AB510">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会议第一次审议地方性法规案，全体会议听取提案人的说明和有关委员会的审议意见的报告，有关委员会应当提供法规草案建议修改稿。常务委员会会议分组审议时，结合有关委员会的审议意见及其建议修改稿，对提案人提交的地方性法规草案进行审议。提案人、有关委员会应当派人听取审议意见，回答询问。</w:t>
      </w:r>
    </w:p>
    <w:p w14:paraId="63D6FC0B">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列入常务委员会会议第一次审议的地方性法规案，由有关委员会对其政治性、合法性、必要性、可行性、专业性进行重点审议和研究。</w:t>
      </w:r>
    </w:p>
    <w:p w14:paraId="07BDE858">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会议第一次审议地方性法规案后，有关委员会应当研究并整理常务委员会组成人员的审议意见，形成新的法规草案建议修改稿。有关委员会研究后认为地方性法规草案可以进入继续审议程序，并与法制委员会、法制工作委员会协商一致的，由法制工作委员会组织召开地方性法规草案审议工作交接会，进行工作交接。</w:t>
      </w:r>
    </w:p>
    <w:p w14:paraId="44BED44A">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对常务委员会组成人员的审议意见进行研究后认为审议意见中提出的重大意见一时难以协调解决的，或者有关方面对地方性法规草案中的重要问题意见不一致的，应当与法制委员会、法制工作委员会和提案人协商，并向主任会议报告协商意见，由主任会议决定该地方性法规草案继续审议、暂缓审议或者搁置审议。</w:t>
      </w:r>
    </w:p>
    <w:p w14:paraId="69F8C082">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第二次审议的地方性法规案，由法制委员会根据常务委员会组成人员、有关委员会的审议意见和各方面提出的意见，对地方性法规案进行统一审议，提出审议结果报告和地方性法规草案修改稿。对重要的不同意见应当在审议结果报告中予以说明，对常务委员会组成人员和有关委员会的重要审议意见没有采纳的，应当向其说明。</w:t>
      </w:r>
    </w:p>
    <w:p w14:paraId="1204A6BC">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法制委员会审议地方性法规案时，可以邀请有关委员会和有关部门人员列席会议，发表意见。</w:t>
      </w:r>
    </w:p>
    <w:p w14:paraId="70521F91">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法制委员会和有关委员会之间对地方性法规草案的重要问题意见不一致的，应当向主任会议报告。</w:t>
      </w:r>
    </w:p>
    <w:p w14:paraId="3957A76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常务委员会会议第二次审议地方性法规案，全体会议听取法制委员会关于地方性法规草案审议结果的报告后，由分组会议对地方性法规草案修改稿进行审议。</w:t>
      </w:r>
    </w:p>
    <w:p w14:paraId="14C6DD3B">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地方性法规草案修改稿经常务委员会会议审议后，由法制委员会根据常务委员会组成人员的审议意见进行修改，提出地方性法规草案表决稿，由主任会议提请常务委员会全体会议表决，以常务委员会全体组成人员的过半数通过。</w:t>
      </w:r>
    </w:p>
    <w:p w14:paraId="0C84E061">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列入常务委员会会议审议的地方性法规案，由法制委员会、法制工作委员会对其政治性、合法性、科学性、规范性，以及针对性、适用性、可操作性等进行统一审议和研究。</w:t>
      </w:r>
    </w:p>
    <w:p w14:paraId="5441ED35">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列入常务委员会会议议程的地方性法规案，在交付表决前，提案人要求撤回的，应当说明理由，经主任会议同意，并向常务委员会报告，对该地方性法规案的审议即行终止。</w:t>
      </w:r>
    </w:p>
    <w:p w14:paraId="2AE0662E">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经一次常务委员会会议审议即交付表决的地方性法规案，全体会议听取提案人的说明，由有关委员会作审议意见的报告并提供地方性法规草案建议修改稿，经分组会议审议后，由法制委员会提出审议结果报告和地方性法规草案表决稿，由主任会议决定提请该次常务委员会全体会议表决。</w:t>
      </w:r>
    </w:p>
    <w:p w14:paraId="789AC29E">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常务委员会会议对地方性法规案进行第三次审议或者多次审议时，由法制委员会作地方性法规草案修改情况的报告，由分组会议对地方性法规草案修改稿进行审议。</w:t>
      </w:r>
    </w:p>
    <w:p w14:paraId="380609D1">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地方性法规案，自主任会议决定搁置审议或者暂不付表决之日起，经过两年没有再次列入常务委员会会议议程的，由有关委员会或者法制委员会向主任会议提出，主任会议可以决定终止审议，并向常务委员会报告；必要时，主任会议也可以决定延期审议。</w:t>
      </w:r>
    </w:p>
    <w:p w14:paraId="42BF7E71">
      <w:pPr>
        <w:rPr>
          <w:rFonts w:ascii="Times New Roman" w:hAnsi="Times New Roman" w:eastAsia="宋体" w:cs="宋体"/>
          <w:szCs w:val="32"/>
        </w:rPr>
      </w:pPr>
    </w:p>
    <w:p w14:paraId="5EF56AEB">
      <w:pPr>
        <w:jc w:val="center"/>
        <w:rPr>
          <w:rFonts w:ascii="Times New Roman" w:hAnsi="Times New Roman" w:eastAsia="宋体" w:cs="宋体"/>
          <w:szCs w:val="32"/>
        </w:rPr>
      </w:pPr>
      <w:bookmarkStart w:id="50" w:name="第三节 法规的报批和公布"/>
      <w:bookmarkEnd w:id="50"/>
      <w:r>
        <w:rPr>
          <w:rFonts w:hint="eastAsia" w:ascii="Times New Roman" w:hAnsi="Times New Roman" w:eastAsia="宋体" w:cs="宋体"/>
          <w:sz w:val="32"/>
          <w:szCs w:val="32"/>
          <w:lang w:val="en-US"/>
        </w:rPr>
        <w:t>第三节　法规的报批和公布</w:t>
      </w:r>
    </w:p>
    <w:p w14:paraId="5114F85F">
      <w:pPr>
        <w:rPr>
          <w:rFonts w:ascii="Times New Roman" w:hAnsi="Times New Roman" w:eastAsia="宋体" w:cs="宋体"/>
          <w:szCs w:val="32"/>
        </w:rPr>
      </w:pPr>
    </w:p>
    <w:p w14:paraId="33800DE4">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市人民代表大会及其常务委员会通过的地方性法规，自通过之日起30日内，由常务委员会报请省人民代表大会常务委员会批准。报请批准时应当提交报请批准的书面报告、地方性法规文本以及草案的说明、审议意见报告、审议结果报告。</w:t>
      </w:r>
    </w:p>
    <w:p w14:paraId="06898543">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报请批准的地方性法规，省人民代表大会常务委员会审议、审查后退回修改的，由法制委员会或者有关委员会根据省人民代表大会常务委员会提出的修改意见进行审议、修改，提出报告，经主任会议决定，由市人民代表大会或者常务委员会审议通过后，重新报请批准。</w:t>
      </w:r>
    </w:p>
    <w:p w14:paraId="38CF6D27">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经省人民代表大会常务委员会批准的地方性法规，常务委员会应当在30日内发布公告予以公布，地方性法规文本以及草案的说明、审议结果报告等，应当及时在临沧市人民代表大会常务委员会公报和临沧市人民代表大会常务委员会网站、市级主要媒体上刊载，以临沧市人民代表大会常务委员会公报上刊登的地方性法规文本为标准文本。</w:t>
      </w:r>
    </w:p>
    <w:p w14:paraId="1458B84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地方性法规被修改的，应当公布新的地方性法规文本；地方性法规被废止的，除由其他地方性法规规定废止该法规的以外，由常务委员会发布公告予以公布。</w:t>
      </w:r>
    </w:p>
    <w:p w14:paraId="5E250B29">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常务委员会应当在地方性法规公布后15日内将公告、地方性法规文本、草案的说明等有关材料报送省人民代表大会常务委员会。</w:t>
      </w:r>
    </w:p>
    <w:p w14:paraId="0F89FB39">
      <w:pPr>
        <w:rPr>
          <w:rFonts w:ascii="Times New Roman" w:hAnsi="Times New Roman" w:eastAsia="宋体" w:cs="宋体"/>
          <w:szCs w:val="32"/>
        </w:rPr>
      </w:pPr>
    </w:p>
    <w:p w14:paraId="2E04E6E2">
      <w:pPr>
        <w:jc w:val="center"/>
        <w:rPr>
          <w:rFonts w:ascii="Times New Roman" w:hAnsi="Times New Roman" w:eastAsia="黑体" w:cs="黑体"/>
          <w:szCs w:val="32"/>
        </w:rPr>
      </w:pPr>
      <w:bookmarkStart w:id="55" w:name="第四章 其他规定"/>
      <w:bookmarkEnd w:id="55"/>
      <w:r>
        <w:rPr>
          <w:rFonts w:hint="eastAsia" w:ascii="Times New Roman" w:hAnsi="Times New Roman" w:eastAsia="黑体" w:cs="黑体"/>
          <w:szCs w:val="32"/>
        </w:rPr>
        <w:t>第四章　其他规定</w:t>
      </w:r>
    </w:p>
    <w:p w14:paraId="2F47E929">
      <w:pPr>
        <w:rPr>
          <w:rFonts w:ascii="Times New Roman" w:hAnsi="Times New Roman" w:eastAsia="宋体" w:cs="宋体"/>
          <w:szCs w:val="32"/>
        </w:rPr>
      </w:pPr>
    </w:p>
    <w:p w14:paraId="1F034443">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市人民代表大会及其常务委员会制定的地方性法规的解释权属于常务委员会。常务委员会对地方性法规的解释同法规具有同等效力。</w:t>
      </w:r>
    </w:p>
    <w:p w14:paraId="4A9A7FFE">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法制工作委员会或者有关委员会可以对有关地方性法规具体问题的询问进行研究答复，并报常务委员会备案。</w:t>
      </w:r>
    </w:p>
    <w:p w14:paraId="7F12E76D">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地方性法规明确要求有关机关对专门事项作出配套具体规定的，有关机关应当自地方性法规施行之日起1年内作出规定。有关机关未能在期限内作出配套具体规定的，应当向常务委员会说明情况。</w:t>
      </w:r>
    </w:p>
    <w:p w14:paraId="7AF8F6D0">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列入年度立法计划的地方性法规案，有关委员会应当通过多种形式征求市人民代表大会代表，县级人民代表大会常务委员会，有关部门、组织和专家的意见。</w:t>
      </w:r>
    </w:p>
    <w:p w14:paraId="1497CA2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有关委员会应当将地方性法规草案通过网站、报刊或者其他媒体向社会公布征求意见，主任会议决定不宜公布的除外。向社会公布征求意见的时间一般不少于30日。征求意见的情况应当向社会通报。</w:t>
      </w:r>
    </w:p>
    <w:p w14:paraId="38BD0C3C">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常务委员会应当建立健全立法专家顾问制度，完善立法专家结构和管理办法。</w:t>
      </w:r>
    </w:p>
    <w:p w14:paraId="3F3167D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常务委员会根据实际需要设立基层立法联系点，推动基层立法联系点与代表活动阵地融合建设，深入听取基层群众和有关方面对地方性法规草案和立法工作的意见。</w:t>
      </w:r>
    </w:p>
    <w:p w14:paraId="09F20D10">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拟提请常务委员会会议审议通过的地方性法规案，法制工作委员会可以对地方性法规草案中主要制度规范的可行性、法规出台时机、法规实施的社会效果和可能出现的问题等进行评估。评估情况由法制委员会在审议结果报告中予以说明。</w:t>
      </w:r>
    </w:p>
    <w:p w14:paraId="48D2E9AC">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有关委员会可以组织对有关地方性法规或者地方性法规中有关规定进行立法后评估。评估情况应当向常务委员会报告。</w:t>
      </w:r>
    </w:p>
    <w:p w14:paraId="3639D603">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市人民代表大会及其常务委员会根据区域协调发展的需要，可以会同有关设区的市、自治州人民代表大会及其常务委员会建立区域协同立法工作机制，协同制定地方性法规，在本市行政区域内实施。</w:t>
      </w:r>
    </w:p>
    <w:p w14:paraId="29F16169">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常务委员会根据维护法制统一的原则和改革发展的需要组织开展有关地方性法规的清理。</w:t>
      </w:r>
    </w:p>
    <w:p w14:paraId="1120BAE0">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对于修改或者废止地方性法规的议案或者意见、建议，由有关委员会组织研究论证，确需修改或者废止的，依照本条例规定的有关立法程序办理。</w:t>
      </w:r>
    </w:p>
    <w:p w14:paraId="2AC92E39">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常务委员会应当加强地方立法宣传工作，通过多种形式发布立法信息、介绍情况、回应关切。</w:t>
      </w:r>
    </w:p>
    <w:p w14:paraId="15ACF445">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常务委员会应当加强立法工作队伍建设，配备专业人员，加强人员培训，着力提高立法能力。</w:t>
      </w:r>
    </w:p>
    <w:p w14:paraId="560CFEE1">
      <w:pPr>
        <w:rPr>
          <w:rFonts w:ascii="Times New Roman" w:hAnsi="Times New Roman" w:eastAsia="宋体" w:cs="宋体"/>
          <w:szCs w:val="32"/>
        </w:rPr>
      </w:pPr>
    </w:p>
    <w:p w14:paraId="0CDD0BEE">
      <w:pPr>
        <w:jc w:val="center"/>
        <w:rPr>
          <w:rFonts w:ascii="Times New Roman" w:hAnsi="Times New Roman" w:eastAsia="黑体" w:cs="黑体"/>
          <w:szCs w:val="32"/>
        </w:rPr>
      </w:pPr>
      <w:bookmarkStart w:id="67" w:name="第五章 附则"/>
      <w:bookmarkEnd w:id="67"/>
      <w:r>
        <w:rPr>
          <w:rFonts w:hint="eastAsia" w:ascii="Times New Roman" w:hAnsi="Times New Roman" w:eastAsia="黑体" w:cs="黑体"/>
          <w:szCs w:val="32"/>
        </w:rPr>
        <w:t>第五章　附　　则</w:t>
      </w:r>
    </w:p>
    <w:p w14:paraId="09A9B7CC">
      <w:pPr>
        <w:rPr>
          <w:rFonts w:ascii="Times New Roman" w:hAnsi="Times New Roman" w:eastAsia="宋体" w:cs="宋体"/>
          <w:szCs w:val="32"/>
        </w:rPr>
      </w:pPr>
    </w:p>
    <w:p w14:paraId="67AA3B73">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5FC2067B"/>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7741</Words>
  <Characters>7763</Characters>
  <Lines>87</Lines>
  <Paragraphs>24</Paragraphs>
  <TotalTime>0</TotalTime>
  <ScaleCrop>false</ScaleCrop>
  <LinksUpToDate>false</LinksUpToDate>
  <CharactersWithSpaces>7850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2025-05-22T03:22:48Z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