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5FB" w:rsidRPr="00EA574A" w:rsidRDefault="001375FB">
      <w:pPr>
        <w:adjustRightInd w:val="0"/>
        <w:snapToGrid w:val="0"/>
        <w:spacing w:line="580" w:lineRule="atLeast"/>
        <w:jc w:val="center"/>
        <w:rPr>
          <w:rFonts w:ascii="宋体"/>
          <w:sz w:val="32"/>
          <w:szCs w:val="32"/>
        </w:rPr>
      </w:pPr>
    </w:p>
    <w:p w:rsidR="001375FB" w:rsidRPr="00EA574A" w:rsidRDefault="001375FB">
      <w:pPr>
        <w:adjustRightInd w:val="0"/>
        <w:snapToGrid w:val="0"/>
        <w:spacing w:line="580" w:lineRule="atLeast"/>
        <w:jc w:val="center"/>
        <w:rPr>
          <w:rFonts w:ascii="宋体"/>
          <w:sz w:val="32"/>
          <w:szCs w:val="32"/>
        </w:rPr>
      </w:pPr>
    </w:p>
    <w:p w:rsidR="001375FB" w:rsidRPr="00EA574A" w:rsidRDefault="001375FB">
      <w:pPr>
        <w:spacing w:line="440" w:lineRule="exact"/>
        <w:jc w:val="center"/>
        <w:rPr>
          <w:rFonts w:ascii="宋体"/>
          <w:sz w:val="44"/>
          <w:szCs w:val="44"/>
        </w:rPr>
      </w:pPr>
      <w:r w:rsidRPr="00EA574A">
        <w:rPr>
          <w:rFonts w:ascii="宋体" w:hAnsi="宋体" w:hint="eastAsia"/>
          <w:sz w:val="44"/>
          <w:szCs w:val="44"/>
        </w:rPr>
        <w:t>乌鲁木齐市公共场</w:t>
      </w:r>
      <w:bookmarkStart w:id="0" w:name="_GoBack"/>
      <w:bookmarkEnd w:id="0"/>
      <w:r w:rsidRPr="00EA574A">
        <w:rPr>
          <w:rFonts w:ascii="宋体" w:hAnsi="宋体" w:hint="eastAsia"/>
          <w:sz w:val="44"/>
          <w:szCs w:val="44"/>
        </w:rPr>
        <w:t>所禁止穿戴蒙面罩袍的规定</w:t>
      </w:r>
    </w:p>
    <w:p w:rsidR="001375FB" w:rsidRPr="00E43ED3" w:rsidRDefault="001375FB" w:rsidP="00E43ED3">
      <w:pPr>
        <w:adjustRightInd w:val="0"/>
        <w:snapToGrid w:val="0"/>
        <w:spacing w:line="580" w:lineRule="atLeast"/>
        <w:ind w:leftChars="300" w:left="31680" w:rightChars="300" w:right="31680"/>
        <w:rPr>
          <w:rFonts w:ascii="宋体" w:cs="楷体"/>
          <w:sz w:val="32"/>
          <w:szCs w:val="32"/>
        </w:rPr>
      </w:pPr>
    </w:p>
    <w:p w:rsidR="001375FB" w:rsidRPr="00EA574A" w:rsidRDefault="001375FB" w:rsidP="00E43ED3">
      <w:pPr>
        <w:adjustRightInd w:val="0"/>
        <w:snapToGrid w:val="0"/>
        <w:spacing w:line="580" w:lineRule="atLeast"/>
        <w:ind w:leftChars="300" w:left="31680" w:rightChars="300" w:right="31680" w:hangingChars="50" w:firstLine="31680"/>
        <w:rPr>
          <w:rFonts w:ascii="楷体_GB2312" w:eastAsia="楷体_GB2312" w:hAnsi="楷体" w:cs="楷体"/>
          <w:sz w:val="32"/>
          <w:szCs w:val="32"/>
        </w:rPr>
      </w:pPr>
      <w:r w:rsidRPr="00EA574A">
        <w:rPr>
          <w:rFonts w:ascii="楷体_GB2312" w:eastAsia="楷体_GB2312" w:hAnsi="楷体" w:cs="楷体" w:hint="eastAsia"/>
          <w:sz w:val="32"/>
          <w:szCs w:val="32"/>
        </w:rPr>
        <w:t>（</w:t>
      </w:r>
      <w:r w:rsidRPr="00EA574A">
        <w:rPr>
          <w:rFonts w:ascii="楷体_GB2312" w:eastAsia="楷体_GB2312" w:hAnsi="楷体" w:cs="楷体"/>
          <w:sz w:val="32"/>
          <w:szCs w:val="32"/>
        </w:rPr>
        <w:t>2014</w:t>
      </w:r>
      <w:r w:rsidRPr="00EA574A">
        <w:rPr>
          <w:rFonts w:ascii="楷体_GB2312" w:eastAsia="楷体_GB2312" w:hAnsi="楷体" w:cs="楷体" w:hint="eastAsia"/>
          <w:sz w:val="32"/>
          <w:szCs w:val="32"/>
        </w:rPr>
        <w:t>年</w:t>
      </w:r>
      <w:r w:rsidRPr="00EA574A">
        <w:rPr>
          <w:rFonts w:ascii="楷体_GB2312" w:eastAsia="楷体_GB2312" w:hAnsi="楷体" w:cs="楷体"/>
          <w:sz w:val="32"/>
          <w:szCs w:val="32"/>
        </w:rPr>
        <w:t>12</w:t>
      </w:r>
      <w:r w:rsidRPr="00EA574A">
        <w:rPr>
          <w:rFonts w:ascii="楷体_GB2312" w:eastAsia="楷体_GB2312" w:hAnsi="楷体" w:cs="楷体" w:hint="eastAsia"/>
          <w:sz w:val="32"/>
          <w:szCs w:val="32"/>
        </w:rPr>
        <w:t>月</w:t>
      </w:r>
      <w:r w:rsidRPr="00EA574A">
        <w:rPr>
          <w:rFonts w:ascii="楷体_GB2312" w:eastAsia="楷体_GB2312" w:hAnsi="楷体" w:cs="楷体"/>
          <w:sz w:val="32"/>
          <w:szCs w:val="32"/>
        </w:rPr>
        <w:t>10</w:t>
      </w:r>
      <w:r w:rsidRPr="00EA574A">
        <w:rPr>
          <w:rFonts w:ascii="楷体_GB2312" w:eastAsia="楷体_GB2312" w:hAnsi="楷体" w:cs="楷体" w:hint="eastAsia"/>
          <w:sz w:val="32"/>
          <w:szCs w:val="32"/>
        </w:rPr>
        <w:t>日乌鲁木齐市第十五届人民代表大会常务委员会第二十一次会议通过，</w:t>
      </w:r>
      <w:r w:rsidRPr="00EA574A">
        <w:rPr>
          <w:rFonts w:ascii="楷体_GB2312" w:eastAsia="楷体_GB2312" w:hAnsi="楷体" w:cs="楷体"/>
          <w:sz w:val="32"/>
          <w:szCs w:val="32"/>
        </w:rPr>
        <w:t>2015</w:t>
      </w:r>
      <w:r w:rsidRPr="00EA574A">
        <w:rPr>
          <w:rFonts w:ascii="楷体_GB2312" w:eastAsia="楷体_GB2312" w:hAnsi="楷体" w:cs="楷体" w:hint="eastAsia"/>
          <w:sz w:val="32"/>
          <w:szCs w:val="32"/>
        </w:rPr>
        <w:t>年</w:t>
      </w:r>
      <w:r w:rsidRPr="00EA574A">
        <w:rPr>
          <w:rFonts w:ascii="楷体_GB2312" w:eastAsia="楷体_GB2312" w:hAnsi="楷体" w:cs="楷体"/>
          <w:sz w:val="32"/>
          <w:szCs w:val="32"/>
        </w:rPr>
        <w:t>1</w:t>
      </w:r>
      <w:r w:rsidRPr="00EA574A">
        <w:rPr>
          <w:rFonts w:ascii="楷体_GB2312" w:eastAsia="楷体_GB2312" w:hAnsi="楷体" w:cs="楷体" w:hint="eastAsia"/>
          <w:sz w:val="32"/>
          <w:szCs w:val="32"/>
        </w:rPr>
        <w:t>月</w:t>
      </w:r>
      <w:r w:rsidRPr="00EA574A">
        <w:rPr>
          <w:rFonts w:ascii="楷体_GB2312" w:eastAsia="楷体_GB2312" w:hAnsi="楷体" w:cs="楷体"/>
          <w:sz w:val="32"/>
          <w:szCs w:val="32"/>
        </w:rPr>
        <w:t>10</w:t>
      </w:r>
      <w:r w:rsidRPr="00EA574A">
        <w:rPr>
          <w:rFonts w:ascii="楷体_GB2312" w:eastAsia="楷体_GB2312" w:hAnsi="楷体" w:cs="楷体" w:hint="eastAsia"/>
          <w:sz w:val="32"/>
          <w:szCs w:val="32"/>
        </w:rPr>
        <w:t>日新疆维吾尔自治区第十二届人民代表大会常务委员会第十三次会议批准）</w:t>
      </w:r>
    </w:p>
    <w:p w:rsidR="001375FB" w:rsidRPr="00E43ED3" w:rsidRDefault="001375FB" w:rsidP="00EA574A">
      <w:pPr>
        <w:spacing w:line="520" w:lineRule="exact"/>
        <w:rPr>
          <w:rFonts w:ascii="宋体"/>
          <w:sz w:val="32"/>
          <w:szCs w:val="32"/>
        </w:rPr>
      </w:pPr>
      <w:r>
        <w:rPr>
          <w:rFonts w:eastAsia="仿宋_GB2312"/>
          <w:sz w:val="30"/>
          <w:szCs w:val="30"/>
        </w:rPr>
        <w:t xml:space="preserve"> </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黑体" w:eastAsia="黑体" w:hAnsi="黑体" w:cs="黑体" w:hint="eastAsia"/>
          <w:sz w:val="32"/>
          <w:szCs w:val="32"/>
        </w:rPr>
        <w:t>第一条</w:t>
      </w:r>
      <w:r w:rsidRPr="00EA574A">
        <w:rPr>
          <w:rFonts w:ascii="仿宋_GB2312" w:eastAsia="仿宋_GB2312"/>
          <w:sz w:val="32"/>
          <w:szCs w:val="32"/>
        </w:rPr>
        <w:t xml:space="preserve">  </w:t>
      </w:r>
      <w:r w:rsidRPr="00EA574A">
        <w:rPr>
          <w:rFonts w:ascii="仿宋_GB2312" w:eastAsia="仿宋_GB2312" w:hAnsi="宋体" w:cs="宋体" w:hint="eastAsia"/>
          <w:sz w:val="32"/>
          <w:szCs w:val="32"/>
        </w:rPr>
        <w:t>为维护社会稳定，遏制宗教极端思想渗透，保障各族群众正常生产生活秩序，传承中华文化和优良传统，依据有关法律、法规，结合本市实际，制定本规定。</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黑体" w:eastAsia="黑体" w:hAnsi="黑体" w:cs="黑体" w:hint="eastAsia"/>
          <w:sz w:val="32"/>
          <w:szCs w:val="32"/>
        </w:rPr>
        <w:t>第二条</w:t>
      </w:r>
      <w:r w:rsidRPr="00EA574A">
        <w:rPr>
          <w:rFonts w:ascii="仿宋_GB2312" w:eastAsia="仿宋_GB2312" w:hAnsi="宋体" w:cs="宋体"/>
          <w:b/>
          <w:sz w:val="32"/>
          <w:szCs w:val="32"/>
        </w:rPr>
        <w:t xml:space="preserve">  </w:t>
      </w:r>
      <w:r w:rsidRPr="00EA574A">
        <w:rPr>
          <w:rFonts w:ascii="仿宋_GB2312" w:eastAsia="仿宋_GB2312" w:hAnsi="宋体" w:cs="宋体" w:hint="eastAsia"/>
          <w:sz w:val="32"/>
          <w:szCs w:val="32"/>
        </w:rPr>
        <w:t>本市公共场所禁止穿戴蒙面罩袍。</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仿宋_GB2312" w:eastAsia="仿宋_GB2312" w:hAnsi="宋体" w:cs="宋体" w:hint="eastAsia"/>
          <w:sz w:val="32"/>
          <w:szCs w:val="32"/>
        </w:rPr>
        <w:t>在公共场所穿戴其他宣扬宗教极端思想的服饰、佩戴或者使用徽章、器物、纪念品和标识、标志的，适用本规定。</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黑体" w:eastAsia="黑体" w:hAnsi="黑体" w:cs="黑体" w:hint="eastAsia"/>
          <w:sz w:val="32"/>
          <w:szCs w:val="32"/>
        </w:rPr>
        <w:t>第三条</w:t>
      </w:r>
      <w:r w:rsidRPr="00EA574A">
        <w:rPr>
          <w:rFonts w:ascii="仿宋_GB2312" w:eastAsia="仿宋_GB2312" w:hAnsi="黑体" w:cs="黑体"/>
          <w:sz w:val="32"/>
          <w:szCs w:val="32"/>
        </w:rPr>
        <w:t xml:space="preserve"> </w:t>
      </w:r>
      <w:r w:rsidRPr="00EA574A">
        <w:rPr>
          <w:rFonts w:ascii="仿宋_GB2312" w:eastAsia="仿宋_GB2312" w:hAnsi="宋体" w:cs="宋体"/>
          <w:sz w:val="32"/>
          <w:szCs w:val="32"/>
        </w:rPr>
        <w:t xml:space="preserve"> </w:t>
      </w:r>
      <w:r w:rsidRPr="00EA574A">
        <w:rPr>
          <w:rFonts w:ascii="仿宋_GB2312" w:eastAsia="仿宋_GB2312" w:hAnsi="宋体" w:cs="宋体" w:hint="eastAsia"/>
          <w:sz w:val="32"/>
          <w:szCs w:val="32"/>
        </w:rPr>
        <w:t>本市行政区域内公民、法人和其他组织应遵守本规定。</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黑体" w:eastAsia="黑体" w:hAnsi="黑体" w:cs="黑体" w:hint="eastAsia"/>
          <w:sz w:val="32"/>
          <w:szCs w:val="32"/>
        </w:rPr>
        <w:t>第四条</w:t>
      </w:r>
      <w:r w:rsidRPr="00EA574A">
        <w:rPr>
          <w:rFonts w:ascii="仿宋_GB2312" w:eastAsia="仿宋_GB2312" w:hAnsi="宋体" w:cs="宋体"/>
          <w:sz w:val="32"/>
          <w:szCs w:val="32"/>
        </w:rPr>
        <w:t xml:space="preserve">  </w:t>
      </w:r>
      <w:r w:rsidRPr="00EA574A">
        <w:rPr>
          <w:rFonts w:ascii="仿宋_GB2312" w:eastAsia="仿宋_GB2312" w:hAnsi="宋体" w:cs="宋体" w:hint="eastAsia"/>
          <w:sz w:val="32"/>
          <w:szCs w:val="32"/>
        </w:rPr>
        <w:t>本市公共场所禁止穿戴蒙面罩袍的管理工作实行统一管理，教育引导，依法处罚的原则。</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黑体" w:eastAsia="黑体" w:hAnsi="黑体" w:cs="黑体" w:hint="eastAsia"/>
          <w:sz w:val="32"/>
          <w:szCs w:val="32"/>
        </w:rPr>
        <w:t>第五条</w:t>
      </w:r>
      <w:r w:rsidRPr="00EA574A">
        <w:rPr>
          <w:rFonts w:ascii="仿宋_GB2312" w:eastAsia="仿宋_GB2312" w:hAnsi="宋体" w:cs="宋体"/>
          <w:sz w:val="32"/>
          <w:szCs w:val="32"/>
        </w:rPr>
        <w:t xml:space="preserve">  </w:t>
      </w:r>
      <w:r w:rsidRPr="00EA574A">
        <w:rPr>
          <w:rFonts w:ascii="仿宋_GB2312" w:eastAsia="仿宋_GB2312" w:hAnsi="宋体" w:cs="宋体" w:hint="eastAsia"/>
          <w:sz w:val="32"/>
          <w:szCs w:val="32"/>
        </w:rPr>
        <w:t>本规定所指公共场所：</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仿宋_GB2312" w:eastAsia="仿宋_GB2312" w:hAnsi="宋体" w:cs="宋体" w:hint="eastAsia"/>
          <w:sz w:val="32"/>
          <w:szCs w:val="32"/>
        </w:rPr>
        <w:t>（一）机关、团体、事业单位的办公场所；</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仿宋_GB2312" w:eastAsia="仿宋_GB2312" w:hAnsi="宋体" w:cs="宋体" w:hint="eastAsia"/>
          <w:sz w:val="32"/>
          <w:szCs w:val="32"/>
        </w:rPr>
        <w:t>（二）企业生产经营场所；</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仿宋_GB2312" w:eastAsia="仿宋_GB2312" w:hAnsi="宋体" w:cs="宋体" w:hint="eastAsia"/>
          <w:sz w:val="32"/>
          <w:szCs w:val="32"/>
        </w:rPr>
        <w:t>（三）公共交通工具、交通站点；</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仿宋_GB2312" w:eastAsia="仿宋_GB2312" w:hAnsi="宋体" w:cs="宋体" w:hint="eastAsia"/>
          <w:sz w:val="32"/>
          <w:szCs w:val="32"/>
        </w:rPr>
        <w:t>（四）学校、医院、幼儿园；</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仿宋_GB2312" w:eastAsia="仿宋_GB2312" w:hAnsi="宋体" w:cs="宋体" w:hint="eastAsia"/>
          <w:sz w:val="32"/>
          <w:szCs w:val="32"/>
        </w:rPr>
        <w:t>（五）街道</w:t>
      </w:r>
      <w:r w:rsidRPr="00EA574A">
        <w:rPr>
          <w:rFonts w:ascii="仿宋_GB2312" w:eastAsia="仿宋_GB2312" w:hAnsi="宋体" w:cs="宋体" w:hint="eastAsia"/>
          <w:b/>
          <w:sz w:val="32"/>
          <w:szCs w:val="32"/>
        </w:rPr>
        <w:t>、</w:t>
      </w:r>
      <w:r w:rsidRPr="00EA574A">
        <w:rPr>
          <w:rFonts w:ascii="仿宋_GB2312" w:eastAsia="仿宋_GB2312" w:hAnsi="宋体" w:cs="宋体" w:hint="eastAsia"/>
          <w:sz w:val="32"/>
          <w:szCs w:val="32"/>
        </w:rPr>
        <w:t>道路及社区公共区域</w:t>
      </w:r>
      <w:r w:rsidRPr="00EA574A">
        <w:rPr>
          <w:rFonts w:ascii="仿宋_GB2312" w:eastAsia="仿宋_GB2312" w:hAnsi="宋体" w:cs="宋体" w:hint="eastAsia"/>
          <w:b/>
          <w:sz w:val="32"/>
          <w:szCs w:val="32"/>
        </w:rPr>
        <w:t>、</w:t>
      </w:r>
      <w:r w:rsidRPr="00EA574A">
        <w:rPr>
          <w:rFonts w:ascii="仿宋_GB2312" w:eastAsia="仿宋_GB2312" w:hAnsi="宋体" w:cs="宋体" w:hint="eastAsia"/>
          <w:sz w:val="32"/>
          <w:szCs w:val="32"/>
        </w:rPr>
        <w:t>休闲娱乐等场所；</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仿宋_GB2312" w:eastAsia="仿宋_GB2312" w:hAnsi="宋体" w:cs="宋体" w:hint="eastAsia"/>
          <w:sz w:val="32"/>
          <w:szCs w:val="32"/>
        </w:rPr>
        <w:t>（六）人民政府确定的其他场所。</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黑体" w:eastAsia="黑体" w:hAnsi="黑体" w:cs="黑体" w:hint="eastAsia"/>
          <w:sz w:val="32"/>
          <w:szCs w:val="32"/>
        </w:rPr>
        <w:t>第六条</w:t>
      </w:r>
      <w:r w:rsidRPr="00EA574A">
        <w:rPr>
          <w:rFonts w:ascii="仿宋_GB2312" w:eastAsia="仿宋_GB2312" w:hAnsi="黑体" w:cs="黑体"/>
          <w:sz w:val="32"/>
          <w:szCs w:val="32"/>
        </w:rPr>
        <w:t xml:space="preserve"> </w:t>
      </w:r>
      <w:r w:rsidRPr="00EA574A">
        <w:rPr>
          <w:rFonts w:ascii="仿宋_GB2312" w:eastAsia="仿宋_GB2312" w:hAnsi="宋体" w:cs="宋体"/>
          <w:sz w:val="32"/>
          <w:szCs w:val="32"/>
        </w:rPr>
        <w:t xml:space="preserve"> </w:t>
      </w:r>
      <w:r w:rsidRPr="00EA574A">
        <w:rPr>
          <w:rFonts w:ascii="仿宋_GB2312" w:eastAsia="仿宋_GB2312" w:hAnsi="宋体" w:cs="宋体" w:hint="eastAsia"/>
          <w:sz w:val="32"/>
          <w:szCs w:val="32"/>
        </w:rPr>
        <w:t>本规定由市、区、县人民政府负责组织实施。</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仿宋_GB2312" w:eastAsia="仿宋_GB2312" w:hAnsi="宋体" w:cs="宋体" w:hint="eastAsia"/>
          <w:sz w:val="32"/>
          <w:szCs w:val="32"/>
        </w:rPr>
        <w:t>公安机关是本市公共场所禁止穿戴蒙面罩袍管理工作的主管部门。</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仿宋_GB2312" w:eastAsia="仿宋_GB2312" w:hAnsi="宋体" w:cs="宋体" w:hint="eastAsia"/>
          <w:sz w:val="32"/>
          <w:szCs w:val="32"/>
        </w:rPr>
        <w:t>民宗、工商、质监、文化、教育、妇联、工会、共青团等部门和宗教团体按照各自职责做好管理、宣传、执行工作。</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黑体" w:eastAsia="黑体" w:hAnsi="黑体" w:cs="黑体" w:hint="eastAsia"/>
          <w:sz w:val="32"/>
          <w:szCs w:val="32"/>
        </w:rPr>
        <w:t>第七条</w:t>
      </w:r>
      <w:r w:rsidRPr="00EA574A">
        <w:rPr>
          <w:rFonts w:ascii="仿宋_GB2312" w:eastAsia="仿宋_GB2312" w:hAnsi="黑体" w:cs="黑体"/>
          <w:sz w:val="32"/>
          <w:szCs w:val="32"/>
        </w:rPr>
        <w:t xml:space="preserve"> </w:t>
      </w:r>
      <w:r w:rsidRPr="00EA574A">
        <w:rPr>
          <w:rFonts w:ascii="仿宋_GB2312" w:eastAsia="仿宋_GB2312" w:hAnsi="宋体" w:cs="宋体"/>
          <w:b/>
          <w:sz w:val="32"/>
          <w:szCs w:val="32"/>
        </w:rPr>
        <w:t xml:space="preserve"> </w:t>
      </w:r>
      <w:r w:rsidRPr="00EA574A">
        <w:rPr>
          <w:rFonts w:ascii="仿宋_GB2312" w:eastAsia="仿宋_GB2312" w:hAnsi="宋体" w:cs="宋体" w:hint="eastAsia"/>
          <w:sz w:val="32"/>
          <w:szCs w:val="32"/>
        </w:rPr>
        <w:t>街道办事处（管委会）、乡镇人民政府应当以社区和村委会为单位，做好公共场所禁止穿戴蒙面罩袍的管理工作；社区居民委员会、村民委员会做好宣传和说服教育工作。</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黑体" w:eastAsia="黑体" w:hAnsi="黑体" w:cs="黑体" w:hint="eastAsia"/>
          <w:sz w:val="32"/>
          <w:szCs w:val="32"/>
        </w:rPr>
        <w:t>第八条</w:t>
      </w:r>
      <w:r w:rsidRPr="00EA574A">
        <w:rPr>
          <w:rFonts w:ascii="仿宋_GB2312" w:eastAsia="仿宋_GB2312" w:hAnsi="黑体" w:cs="黑体"/>
          <w:sz w:val="32"/>
          <w:szCs w:val="32"/>
        </w:rPr>
        <w:t xml:space="preserve">  </w:t>
      </w:r>
      <w:r w:rsidRPr="00EA574A">
        <w:rPr>
          <w:rFonts w:ascii="仿宋_GB2312" w:eastAsia="仿宋_GB2312" w:hAnsi="宋体" w:cs="宋体" w:hint="eastAsia"/>
          <w:sz w:val="32"/>
          <w:szCs w:val="32"/>
        </w:rPr>
        <w:t>公共场所的经营、管理单位应当履行下列职责：</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仿宋_GB2312" w:eastAsia="仿宋_GB2312" w:hAnsi="宋体" w:cs="宋体" w:hint="eastAsia"/>
          <w:sz w:val="32"/>
          <w:szCs w:val="32"/>
        </w:rPr>
        <w:t>（一）建立健全管理责任制，设置专门岗位负责制度的落实；</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仿宋_GB2312" w:eastAsia="仿宋_GB2312" w:hAnsi="宋体" w:cs="宋体" w:hint="eastAsia"/>
          <w:sz w:val="32"/>
          <w:szCs w:val="32"/>
        </w:rPr>
        <w:t>（二）做好公共场所的宣传教育工作，对违反本规定的人员进行引导说服，劝其主动终止行为；拒不改正的，应当及时向公安机关报告。</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黑体" w:eastAsia="黑体" w:hAnsi="黑体" w:cs="黑体" w:hint="eastAsia"/>
          <w:sz w:val="32"/>
          <w:szCs w:val="32"/>
        </w:rPr>
        <w:t>第九条</w:t>
      </w:r>
      <w:r w:rsidRPr="00EA574A">
        <w:rPr>
          <w:rFonts w:ascii="仿宋_GB2312" w:eastAsia="仿宋_GB2312" w:hAnsi="宋体" w:cs="宋体"/>
          <w:b/>
          <w:sz w:val="32"/>
          <w:szCs w:val="32"/>
        </w:rPr>
        <w:t xml:space="preserve">  </w:t>
      </w:r>
      <w:r w:rsidRPr="00EA574A">
        <w:rPr>
          <w:rFonts w:ascii="仿宋_GB2312" w:eastAsia="仿宋_GB2312" w:hAnsi="宋体" w:cs="宋体" w:hint="eastAsia"/>
          <w:sz w:val="32"/>
          <w:szCs w:val="32"/>
        </w:rPr>
        <w:t>公民、法人和其他组织应对违反本规定的行为向公安机关举报。</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黑体" w:eastAsia="黑体" w:hAnsi="黑体" w:cs="黑体" w:hint="eastAsia"/>
          <w:sz w:val="32"/>
          <w:szCs w:val="32"/>
        </w:rPr>
        <w:t>第十条</w:t>
      </w:r>
      <w:r w:rsidRPr="00EA574A">
        <w:rPr>
          <w:rFonts w:ascii="仿宋_GB2312" w:eastAsia="仿宋_GB2312" w:hAnsi="宋体" w:cs="宋体"/>
          <w:b/>
          <w:sz w:val="32"/>
          <w:szCs w:val="32"/>
        </w:rPr>
        <w:t xml:space="preserve">  </w:t>
      </w:r>
      <w:r w:rsidRPr="00EA574A">
        <w:rPr>
          <w:rFonts w:ascii="仿宋_GB2312" w:eastAsia="仿宋_GB2312" w:hAnsi="宋体" w:cs="宋体" w:hint="eastAsia"/>
          <w:sz w:val="32"/>
          <w:szCs w:val="32"/>
        </w:rPr>
        <w:t>违反本规定在公共场所穿戴蒙面罩袍的，由公安机关依据法律法规予以处罚；构成犯罪的，依法追究刑事责任。</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黑体" w:eastAsia="黑体" w:hAnsi="黑体" w:cs="黑体" w:hint="eastAsia"/>
          <w:sz w:val="32"/>
          <w:szCs w:val="32"/>
        </w:rPr>
        <w:t>第十一条</w:t>
      </w:r>
      <w:r w:rsidRPr="00EA574A">
        <w:rPr>
          <w:rFonts w:ascii="仿宋_GB2312" w:eastAsia="仿宋_GB2312" w:hAnsi="宋体" w:cs="宋体"/>
          <w:sz w:val="32"/>
          <w:szCs w:val="32"/>
        </w:rPr>
        <w:t xml:space="preserve">  </w:t>
      </w:r>
      <w:r w:rsidRPr="00EA574A">
        <w:rPr>
          <w:rFonts w:ascii="仿宋_GB2312" w:eastAsia="仿宋_GB2312" w:hAnsi="宋体" w:cs="宋体" w:hint="eastAsia"/>
          <w:sz w:val="32"/>
          <w:szCs w:val="32"/>
        </w:rPr>
        <w:t>公共场所的经营、管理单位违反本规定，由公安机关给予警告、责令限期改正；逾期不改正的，处以</w:t>
      </w:r>
      <w:r w:rsidRPr="00EA574A">
        <w:rPr>
          <w:rFonts w:ascii="仿宋_GB2312" w:eastAsia="仿宋_GB2312" w:hAnsi="宋体" w:cs="宋体"/>
          <w:sz w:val="32"/>
          <w:szCs w:val="32"/>
        </w:rPr>
        <w:t>2000</w:t>
      </w:r>
      <w:r w:rsidRPr="00EA574A">
        <w:rPr>
          <w:rFonts w:ascii="仿宋_GB2312" w:eastAsia="仿宋_GB2312" w:hAnsi="宋体" w:cs="宋体" w:hint="eastAsia"/>
          <w:sz w:val="32"/>
          <w:szCs w:val="32"/>
        </w:rPr>
        <w:t>元以上</w:t>
      </w:r>
      <w:r w:rsidRPr="00EA574A">
        <w:rPr>
          <w:rFonts w:ascii="仿宋_GB2312" w:eastAsia="仿宋_GB2312" w:hAnsi="宋体" w:cs="宋体"/>
          <w:sz w:val="32"/>
          <w:szCs w:val="32"/>
        </w:rPr>
        <w:t>5000</w:t>
      </w:r>
      <w:r w:rsidRPr="00EA574A">
        <w:rPr>
          <w:rFonts w:ascii="仿宋_GB2312" w:eastAsia="仿宋_GB2312" w:hAnsi="宋体" w:cs="宋体" w:hint="eastAsia"/>
          <w:sz w:val="32"/>
          <w:szCs w:val="32"/>
        </w:rPr>
        <w:t>元以下罚款。</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黑体" w:eastAsia="黑体" w:hAnsi="黑体" w:cs="黑体" w:hint="eastAsia"/>
          <w:sz w:val="32"/>
          <w:szCs w:val="32"/>
        </w:rPr>
        <w:t>第十二条</w:t>
      </w:r>
      <w:r w:rsidRPr="00EA574A">
        <w:rPr>
          <w:rFonts w:ascii="仿宋_GB2312" w:eastAsia="仿宋_GB2312" w:hAnsi="黑体" w:cs="黑体"/>
          <w:sz w:val="32"/>
          <w:szCs w:val="32"/>
        </w:rPr>
        <w:t xml:space="preserve"> </w:t>
      </w:r>
      <w:r w:rsidRPr="00EA574A">
        <w:rPr>
          <w:rFonts w:ascii="仿宋_GB2312" w:eastAsia="仿宋_GB2312" w:hAnsi="宋体" w:cs="宋体"/>
          <w:sz w:val="32"/>
          <w:szCs w:val="32"/>
        </w:rPr>
        <w:t xml:space="preserve"> </w:t>
      </w:r>
      <w:r w:rsidRPr="00EA574A">
        <w:rPr>
          <w:rFonts w:ascii="仿宋_GB2312" w:eastAsia="仿宋_GB2312" w:hAnsi="宋体" w:cs="宋体" w:hint="eastAsia"/>
          <w:sz w:val="32"/>
          <w:szCs w:val="32"/>
        </w:rPr>
        <w:t>公共场所的管理工作人员应遵纪守法、秉公执法，对工作消极懈怠的，由主管部门给予处理。</w:t>
      </w:r>
    </w:p>
    <w:p w:rsidR="001375FB" w:rsidRPr="00EA574A" w:rsidRDefault="001375FB" w:rsidP="00E43ED3">
      <w:pPr>
        <w:spacing w:line="560" w:lineRule="exact"/>
        <w:ind w:firstLineChars="200" w:firstLine="31680"/>
        <w:rPr>
          <w:rFonts w:ascii="仿宋_GB2312" w:eastAsia="仿宋_GB2312" w:hAnsi="宋体" w:cs="宋体"/>
          <w:sz w:val="32"/>
          <w:szCs w:val="32"/>
        </w:rPr>
      </w:pPr>
      <w:r w:rsidRPr="00EA574A">
        <w:rPr>
          <w:rFonts w:ascii="黑体" w:eastAsia="黑体" w:hAnsi="黑体" w:cs="黑体" w:hint="eastAsia"/>
          <w:sz w:val="32"/>
          <w:szCs w:val="32"/>
        </w:rPr>
        <w:t>第十三条</w:t>
      </w:r>
      <w:r w:rsidRPr="00EA574A">
        <w:rPr>
          <w:rFonts w:ascii="仿宋_GB2312" w:eastAsia="仿宋_GB2312" w:hAnsi="宋体" w:cs="宋体"/>
          <w:b/>
          <w:sz w:val="32"/>
          <w:szCs w:val="32"/>
        </w:rPr>
        <w:t xml:space="preserve">  </w:t>
      </w:r>
      <w:r w:rsidRPr="00EA574A">
        <w:rPr>
          <w:rFonts w:ascii="仿宋_GB2312" w:eastAsia="仿宋_GB2312" w:hAnsi="宋体" w:cs="宋体" w:hint="eastAsia"/>
          <w:sz w:val="32"/>
          <w:szCs w:val="32"/>
        </w:rPr>
        <w:t>本规定自</w:t>
      </w:r>
      <w:r w:rsidRPr="00EA574A">
        <w:rPr>
          <w:rFonts w:ascii="仿宋_GB2312" w:eastAsia="仿宋_GB2312" w:hAnsi="宋体" w:cs="宋体"/>
          <w:sz w:val="32"/>
          <w:szCs w:val="32"/>
        </w:rPr>
        <w:t>2015</w:t>
      </w:r>
      <w:r w:rsidRPr="00EA574A">
        <w:rPr>
          <w:rFonts w:ascii="仿宋_GB2312" w:eastAsia="仿宋_GB2312" w:hAnsi="宋体" w:cs="宋体" w:hint="eastAsia"/>
          <w:sz w:val="32"/>
          <w:szCs w:val="32"/>
        </w:rPr>
        <w:t>年</w:t>
      </w:r>
      <w:r w:rsidRPr="00EA574A">
        <w:rPr>
          <w:rFonts w:ascii="仿宋_GB2312" w:eastAsia="仿宋_GB2312" w:hAnsi="宋体" w:cs="宋体"/>
          <w:sz w:val="32"/>
          <w:szCs w:val="32"/>
        </w:rPr>
        <w:t>2</w:t>
      </w:r>
      <w:r w:rsidRPr="00EA574A">
        <w:rPr>
          <w:rFonts w:ascii="仿宋_GB2312" w:eastAsia="仿宋_GB2312" w:hAnsi="宋体" w:cs="宋体" w:hint="eastAsia"/>
          <w:sz w:val="32"/>
          <w:szCs w:val="32"/>
        </w:rPr>
        <w:t>月</w:t>
      </w:r>
      <w:r w:rsidRPr="00EA574A">
        <w:rPr>
          <w:rFonts w:ascii="仿宋_GB2312" w:eastAsia="仿宋_GB2312" w:hAnsi="宋体" w:cs="宋体"/>
          <w:sz w:val="32"/>
          <w:szCs w:val="32"/>
        </w:rPr>
        <w:t>1</w:t>
      </w:r>
      <w:r w:rsidRPr="00EA574A">
        <w:rPr>
          <w:rFonts w:ascii="仿宋_GB2312" w:eastAsia="仿宋_GB2312" w:hAnsi="宋体" w:cs="宋体" w:hint="eastAsia"/>
          <w:sz w:val="32"/>
          <w:szCs w:val="32"/>
        </w:rPr>
        <w:t>日起施行。</w:t>
      </w:r>
    </w:p>
    <w:p w:rsidR="001375FB" w:rsidRPr="00EA574A" w:rsidRDefault="001375FB">
      <w:pPr>
        <w:rPr>
          <w:rFonts w:ascii="仿宋_GB2312" w:eastAsia="仿宋_GB2312"/>
        </w:rPr>
      </w:pPr>
    </w:p>
    <w:p w:rsidR="001375FB" w:rsidRPr="00EA574A" w:rsidRDefault="001375FB" w:rsidP="006D7B9B">
      <w:pPr>
        <w:adjustRightInd w:val="0"/>
        <w:snapToGrid w:val="0"/>
        <w:spacing w:line="580" w:lineRule="atLeast"/>
        <w:ind w:firstLineChars="200" w:firstLine="31680"/>
        <w:rPr>
          <w:rFonts w:ascii="仿宋_GB2312" w:eastAsia="仿宋_GB2312" w:hAnsi="仿宋" w:cs="仿宋"/>
          <w:sz w:val="32"/>
          <w:szCs w:val="32"/>
        </w:rPr>
      </w:pPr>
    </w:p>
    <w:sectPr w:rsidR="001375FB" w:rsidRPr="00EA574A" w:rsidSect="0047628C">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5FB" w:rsidRDefault="001375FB" w:rsidP="0047628C">
      <w:r>
        <w:separator/>
      </w:r>
    </w:p>
  </w:endnote>
  <w:endnote w:type="continuationSeparator" w:id="0">
    <w:p w:rsidR="001375FB" w:rsidRDefault="001375FB" w:rsidP="0047628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
    <w:panose1 w:val="02010600030101010101"/>
    <w:charset w:val="86"/>
    <w:family w:val="auto"/>
    <w:pitch w:val="variable"/>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5FB" w:rsidRDefault="001375FB">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1375FB" w:rsidRDefault="001375FB" w:rsidP="00E43ED3">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75FB" w:rsidRDefault="001375FB">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208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1375FB" w:rsidRDefault="001375FB" w:rsidP="00E43ED3">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5FB" w:rsidRDefault="001375FB" w:rsidP="0047628C">
      <w:r>
        <w:separator/>
      </w:r>
    </w:p>
  </w:footnote>
  <w:footnote w:type="continuationSeparator" w:id="0">
    <w:p w:rsidR="001375FB" w:rsidRDefault="001375FB" w:rsidP="0047628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6C84518E"/>
    <w:rsid w:val="00046793"/>
    <w:rsid w:val="001375FB"/>
    <w:rsid w:val="001E45D6"/>
    <w:rsid w:val="003F5A94"/>
    <w:rsid w:val="0047628C"/>
    <w:rsid w:val="006D7B9B"/>
    <w:rsid w:val="00A84761"/>
    <w:rsid w:val="00BE79F8"/>
    <w:rsid w:val="00E43ED3"/>
    <w:rsid w:val="00EA574A"/>
    <w:rsid w:val="05097AD0"/>
    <w:rsid w:val="0B0522BE"/>
    <w:rsid w:val="10B63C0C"/>
    <w:rsid w:val="166E52DE"/>
    <w:rsid w:val="280A3758"/>
    <w:rsid w:val="31DD71E5"/>
    <w:rsid w:val="44611165"/>
    <w:rsid w:val="688B2412"/>
    <w:rsid w:val="6C84518E"/>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locked="1" w:uiPriority="0"/>
    <w:lsdException w:name="HTML Bottom of Form" w:locked="1" w:uiPriority="0"/>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uiPriority="0"/>
    <w:lsdException w:name="annotation subject" w:semiHidden="1" w:unhideWhenUsed="1"/>
    <w:lsdException w:name="No List" w:locked="1" w:uiPriority="0"/>
    <w:lsdException w:name="Outline List 1" w:locked="1" w:uiPriority="0"/>
    <w:lsdException w:name="Outline List 2" w:locked="1" w:uiPriority="0"/>
    <w:lsdException w:name="Outline List 3" w:locked="1" w:uiPriority="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628C"/>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7628C"/>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Header">
    <w:name w:val="header"/>
    <w:basedOn w:val="Normal"/>
    <w:link w:val="HeaderChar"/>
    <w:uiPriority w:val="99"/>
    <w:rsid w:val="0047628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locked/>
    <w:rPr>
      <w:rFonts w:cs="Times New Roman"/>
      <w:sz w:val="18"/>
      <w:szCs w:val="18"/>
    </w:rPr>
  </w:style>
  <w:style w:type="character" w:styleId="PageNumber">
    <w:name w:val="page number"/>
    <w:basedOn w:val="DefaultParagraphFont"/>
    <w:uiPriority w:val="99"/>
    <w:rsid w:val="0047628C"/>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4</TotalTime>
  <Pages>3</Pages>
  <Words>147</Words>
  <Characters>842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2017-03-08T05:23:00Z</dcterms:created>
  <dcterms:modified xsi:type="dcterms:W3CDTF">2008-02-10T06:59:00Z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