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云南省体育设施管理</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（1995年11月27日云南省第八届人民代表大会常务委员会第十七次会议通过）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第一条  </w:t>
      </w:r>
      <w:r>
        <w:rPr>
          <w:rFonts w:hint="default" w:ascii="Times New Roman" w:hAnsi="Times New Roman" w:eastAsia="仿宋_GB2312" w:cs="Times New Roman"/>
          <w:snapToGrid w:val="0"/>
          <w:color w:val="000000"/>
          <w:spacing w:val="0"/>
          <w:kern w:val="21"/>
          <w:sz w:val="32"/>
          <w:szCs w:val="32"/>
          <w:lang w:val="en-US" w:eastAsia="zh-CN" w:bidi="ar"/>
        </w:rPr>
        <w:t>为了加强体育设施的建设和管理，发展体育事业，根据《中华人民共和国体育法》和有关法律、法规的规定，结合本省实际，制定本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第二条  </w:t>
      </w:r>
      <w:r>
        <w:rPr>
          <w:rFonts w:hint="default" w:ascii="Times New Roman" w:hAnsi="Times New Roman" w:eastAsia="仿宋_GB2312" w:cs="Times New Roman"/>
          <w:snapToGrid w:val="0"/>
          <w:color w:val="000000"/>
          <w:spacing w:val="0"/>
          <w:kern w:val="21"/>
          <w:sz w:val="32"/>
          <w:szCs w:val="32"/>
          <w:lang w:val="en-US" w:eastAsia="zh-CN" w:bidi="ar"/>
        </w:rPr>
        <w:t>本省行政区域内的公共体育设施以及机关、团体、学校和企业、事业单位的专用体育设施的建设和管理，适用本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所称的体育设施是指供人们进行体育锻炼和体育竞赛的场地、建筑物及其设备。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所称的公共体育设施是指专向社会开放的体育设施。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第四条  </w:t>
      </w:r>
      <w:r>
        <w:rPr>
          <w:rFonts w:hint="default" w:ascii="Times New Roman" w:hAnsi="Times New Roman" w:eastAsia="仿宋_GB2312" w:cs="Times New Roman"/>
          <w:snapToGrid w:val="0"/>
          <w:color w:val="000000"/>
          <w:spacing w:val="0"/>
          <w:kern w:val="21"/>
          <w:sz w:val="32"/>
          <w:szCs w:val="32"/>
          <w:lang w:val="en-US" w:eastAsia="zh-CN" w:bidi="ar"/>
        </w:rPr>
        <w:t>各级人民政府必须加强对体育设施建设和管理工作的领导，将公共体育设施建设列入本地区建设规划和基本建设投资计划，并认真组织实施。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第五条  </w:t>
      </w:r>
      <w:r>
        <w:rPr>
          <w:rFonts w:hint="default" w:ascii="Times New Roman" w:hAnsi="Times New Roman" w:eastAsia="仿宋_GB2312" w:cs="Times New Roman"/>
          <w:snapToGrid w:val="0"/>
          <w:color w:val="000000"/>
          <w:spacing w:val="0"/>
          <w:kern w:val="21"/>
          <w:sz w:val="32"/>
          <w:szCs w:val="32"/>
          <w:lang w:val="en-US" w:eastAsia="zh-CN" w:bidi="ar"/>
        </w:rPr>
        <w:t>各级人民政府应当扶持少数民族地区体育设施的建设，重视对开展民族民间传统体育活动设施的建设和管理。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第六条  </w:t>
      </w:r>
      <w:r>
        <w:rPr>
          <w:rFonts w:hint="default" w:ascii="Times New Roman" w:hAnsi="Times New Roman" w:eastAsia="仿宋_GB2312" w:cs="Times New Roman"/>
          <w:snapToGrid w:val="0"/>
          <w:color w:val="000000"/>
          <w:spacing w:val="0"/>
          <w:kern w:val="21"/>
          <w:sz w:val="32"/>
          <w:szCs w:val="32"/>
          <w:lang w:val="en-US" w:eastAsia="zh-CN" w:bidi="ar"/>
        </w:rPr>
        <w:t>县级以上体育行政部门负责对本行政区域内体育设施的建设和管理实施监督、检査，并依照本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规定对有关违法行为进行处罚。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第七条  </w:t>
      </w:r>
      <w:r>
        <w:rPr>
          <w:rFonts w:hint="default" w:ascii="Times New Roman" w:hAnsi="Times New Roman" w:eastAsia="仿宋_GB2312" w:cs="Times New Roman"/>
          <w:snapToGrid w:val="0"/>
          <w:color w:val="000000"/>
          <w:spacing w:val="0"/>
          <w:kern w:val="21"/>
          <w:sz w:val="32"/>
          <w:szCs w:val="32"/>
          <w:lang w:val="en-US" w:eastAsia="zh-CN" w:bidi="ar"/>
        </w:rPr>
        <w:t>体育设施的建设，应当遵循统筹安排、因地制宜、合理布局、规范实用、方便群众的原则。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第八条  </w:t>
      </w:r>
      <w:r>
        <w:rPr>
          <w:rFonts w:hint="default" w:ascii="Times New Roman" w:hAnsi="Times New Roman" w:eastAsia="仿宋_GB2312" w:cs="Times New Roman"/>
          <w:snapToGrid w:val="0"/>
          <w:color w:val="000000"/>
          <w:spacing w:val="0"/>
          <w:kern w:val="21"/>
          <w:sz w:val="32"/>
          <w:szCs w:val="32"/>
          <w:lang w:val="en-US" w:eastAsia="zh-CN" w:bidi="ar"/>
        </w:rPr>
        <w:t>县（市）至少应当有一处标准规范的公共体育设施。乡（镇）至少应当有一个公共体育场地和一个公共体育活动房。行政村应当建设适合当地群众开展健身活动的体育设施。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第九条  </w:t>
      </w:r>
      <w:r>
        <w:rPr>
          <w:rFonts w:hint="default" w:ascii="Times New Roman" w:hAnsi="Times New Roman" w:eastAsia="仿宋_GB2312" w:cs="Times New Roman"/>
          <w:snapToGrid w:val="0"/>
          <w:color w:val="000000"/>
          <w:spacing w:val="0"/>
          <w:kern w:val="21"/>
          <w:sz w:val="32"/>
          <w:szCs w:val="32"/>
          <w:lang w:val="en-US" w:eastAsia="zh-CN" w:bidi="ar"/>
        </w:rPr>
        <w:t>城镇新建的居民区，必须按人均不低于0.2平方米的用地指标规划建设公共体育设施。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企业、事业单位和机关、团体应当因地制宜兴建体育设施，为职工开展体育活动创造</w:t>
      </w:r>
      <w:r>
        <w:rPr>
          <w:rFonts w:hint="eastAsia" w:ascii="Times New Roman" w:hAnsi="Times New Roman" w:eastAsia="仿宋_GB2312" w:cs="Times New Roman"/>
          <w:snapToGrid w:val="0"/>
          <w:color w:val="000000"/>
          <w:spacing w:val="0"/>
          <w:kern w:val="21"/>
          <w:sz w:val="32"/>
          <w:szCs w:val="32"/>
          <w:lang w:val="en-US" w:eastAsia="zh-CN" w:bidi="ar"/>
        </w:rPr>
        <w:t>条件</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第十条  </w:t>
      </w:r>
      <w:r>
        <w:rPr>
          <w:rFonts w:hint="default" w:ascii="Times New Roman" w:hAnsi="Times New Roman" w:eastAsia="仿宋_GB2312" w:cs="Times New Roman"/>
          <w:snapToGrid w:val="0"/>
          <w:color w:val="000000"/>
          <w:spacing w:val="0"/>
          <w:kern w:val="21"/>
          <w:sz w:val="32"/>
          <w:szCs w:val="32"/>
          <w:lang w:val="en-US" w:eastAsia="zh-CN" w:bidi="ar"/>
        </w:rPr>
        <w:t>新建的各级各类学校，必须按照国家和本省规定的标准建设体育设施。原有的学校，体育设施未达到规定标准的，应当采取措施逐步达到规定的标准。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第十一条  </w:t>
      </w:r>
      <w:r>
        <w:rPr>
          <w:rFonts w:hint="default" w:ascii="Times New Roman" w:hAnsi="Times New Roman" w:eastAsia="仿宋_GB2312" w:cs="Times New Roman"/>
          <w:snapToGrid w:val="0"/>
          <w:color w:val="000000"/>
          <w:spacing w:val="0"/>
          <w:kern w:val="21"/>
          <w:sz w:val="32"/>
          <w:szCs w:val="32"/>
          <w:lang w:val="en-US" w:eastAsia="zh-CN" w:bidi="ar"/>
        </w:rPr>
        <w:t>管理体育设施的单位或者个人应当向当地体育行政部门办理体育设施登记手续，并建立和健全体育设施的使用、维修、安全、卫生等管理制度，保证体育设施的完好和使用安全。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第十二条  </w:t>
      </w:r>
      <w:r>
        <w:rPr>
          <w:rFonts w:hint="default" w:ascii="Times New Roman" w:hAnsi="Times New Roman" w:eastAsia="仿宋_GB2312" w:cs="Times New Roman"/>
          <w:snapToGrid w:val="0"/>
          <w:color w:val="000000"/>
          <w:spacing w:val="0"/>
          <w:kern w:val="21"/>
          <w:sz w:val="32"/>
          <w:szCs w:val="32"/>
          <w:lang w:val="en-US" w:eastAsia="zh-CN" w:bidi="ar"/>
        </w:rPr>
        <w:t>体育设施管理单位在保证体育活动的前提下，可以利用体育设施开展有益于社会的其他活动，提高体育设施的利用率。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公民应当爱护体育设施，遵守体育设施管理规定。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第十四条  </w:t>
      </w:r>
      <w:r>
        <w:rPr>
          <w:rFonts w:hint="default" w:ascii="Times New Roman" w:hAnsi="Times New Roman" w:eastAsia="仿宋_GB2312" w:cs="Times New Roman"/>
          <w:snapToGrid w:val="0"/>
          <w:color w:val="000000"/>
          <w:spacing w:val="0"/>
          <w:kern w:val="21"/>
          <w:sz w:val="32"/>
          <w:szCs w:val="32"/>
          <w:lang w:val="en-US" w:eastAsia="zh-CN" w:bidi="ar"/>
        </w:rPr>
        <w:t>任何组织和个人不得侵占公共体育设施。确因建设需要征用公共体育设施的，建设单位应当根据国家有关规定，按照不少于原面积和不低于原标准</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先行择地新建偿还。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default" w:ascii="Times New Roman" w:hAnsi="Times New Roman" w:eastAsia="仿宋_GB2312" w:cs="Times New Roman"/>
          <w:snapToGrid w:val="0"/>
          <w:color w:val="000000"/>
          <w:spacing w:val="0"/>
          <w:kern w:val="21"/>
          <w:sz w:val="32"/>
          <w:szCs w:val="32"/>
          <w:lang w:val="en-US" w:eastAsia="zh-CN" w:bidi="ar"/>
        </w:rPr>
        <w:t>任何组织和个人不得擅自改变国家投资建设的体育设施的使用性质。因特殊情况需要改变体育设施使用性质的，必须经县级以上体育行政部门同意和土地管理部门、建设规划部门批准。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对贯彻执行本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，在建设和保护体育设施工作中取得显著成绩的组织和个人，由县级以上人民政府或者体育行政部门给予奖励。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第十七条  </w:t>
      </w:r>
      <w:r>
        <w:rPr>
          <w:rFonts w:hint="default" w:ascii="Times New Roman" w:hAnsi="Times New Roman" w:eastAsia="仿宋_GB2312" w:cs="Times New Roman"/>
          <w:snapToGrid w:val="0"/>
          <w:color w:val="000000"/>
          <w:spacing w:val="0"/>
          <w:kern w:val="21"/>
          <w:sz w:val="32"/>
          <w:szCs w:val="32"/>
          <w:lang w:val="en-US" w:eastAsia="zh-CN" w:bidi="ar"/>
        </w:rPr>
        <w:t>损坏或者破坏体育设施的，应当赔偿损失，并可视情节轻重由县级以上体育行政部门对直接责任人员处以300元以上3000元以下的罚款。违反治安管理规定的，由公安机关依照治安管理规定给予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违反本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第十四</w:t>
      </w:r>
      <w:r>
        <w:rPr>
          <w:rFonts w:hint="eastAsia" w:ascii="Times New Roman" w:hAnsi="Times New Roman" w:eastAsia="仿宋_GB2312" w:cs="Times New Roman"/>
          <w:snapToGrid w:val="0"/>
          <w:color w:val="000000"/>
          <w:spacing w:val="0"/>
          <w:kern w:val="21"/>
          <w:sz w:val="32"/>
          <w:szCs w:val="32"/>
          <w:lang w:val="en-US" w:eastAsia="zh-CN" w:bidi="ar"/>
        </w:rPr>
        <w:t>条</w:t>
      </w:r>
      <w:r>
        <w:rPr>
          <w:rFonts w:hint="default" w:ascii="Times New Roman" w:hAnsi="Times New Roman" w:eastAsia="仿宋_GB2312" w:cs="Times New Roman"/>
          <w:snapToGrid w:val="0"/>
          <w:color w:val="000000"/>
          <w:spacing w:val="0"/>
          <w:kern w:val="21"/>
          <w:sz w:val="32"/>
          <w:szCs w:val="32"/>
          <w:lang w:val="en-US" w:eastAsia="zh-CN" w:bidi="ar"/>
        </w:rPr>
        <w:t>规定</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侵占公共体育设施或者经批准征用体育设施，但不按规定先行择地新建偿还的，由县级以上体育行政部门会同土地管理部门和建设规划部门责令限期改正，并依法承担民事责任。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违反本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第十五</w:t>
      </w:r>
      <w:r>
        <w:rPr>
          <w:rFonts w:hint="eastAsia" w:ascii="Times New Roman" w:hAnsi="Times New Roman" w:eastAsia="仿宋_GB2312" w:cs="Times New Roman"/>
          <w:snapToGrid w:val="0"/>
          <w:color w:val="000000"/>
          <w:spacing w:val="0"/>
          <w:kern w:val="21"/>
          <w:sz w:val="32"/>
          <w:szCs w:val="32"/>
          <w:lang w:val="en-US" w:eastAsia="zh-CN" w:bidi="ar"/>
        </w:rPr>
        <w:t>条</w:t>
      </w:r>
      <w:r>
        <w:rPr>
          <w:rFonts w:hint="default" w:ascii="Times New Roman" w:hAnsi="Times New Roman" w:eastAsia="仿宋_GB2312" w:cs="Times New Roman"/>
          <w:snapToGrid w:val="0"/>
          <w:color w:val="000000"/>
          <w:spacing w:val="0"/>
          <w:kern w:val="21"/>
          <w:sz w:val="32"/>
          <w:szCs w:val="32"/>
          <w:lang w:val="en-US" w:eastAsia="zh-CN" w:bidi="ar"/>
        </w:rPr>
        <w:t>规定，擅自改变体育设施使用性质的，由县级以上体育行政部门会同土地管理部门和建设规划部门责令限期改正；逾期不改正的，体育行政部门可以对单位负责人和直接责任人处以500元以上5000元以下的罚款，并由其上级机关或者所在单位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罚敖全部缴同级地方财政。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default" w:ascii="Times New Roman" w:hAnsi="Times New Roman" w:eastAsia="仿宋_GB2312" w:cs="Times New Roman"/>
          <w:snapToGrid w:val="0"/>
          <w:color w:val="000000"/>
          <w:spacing w:val="0"/>
          <w:kern w:val="21"/>
          <w:sz w:val="32"/>
          <w:szCs w:val="32"/>
          <w:lang w:val="en-US" w:eastAsia="zh-CN" w:bidi="ar"/>
        </w:rPr>
        <w:t>体育设施管理人员玩忽职守，致使体育设施遭受损坏的，由其所在单位或者上级主管部门给予行政处分;构成犯罪的，依法追究刑事责任。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第二十二条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具体应用的问题由省体育行政部门负责解释。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自1996年1月1日起施行。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sz w:val="28"/>
        <w:szCs w:val="28"/>
        <w:lang w:val="en-US" w:eastAsia="zh-CN"/>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Fonts w:hint="eastAsia"/>
        <w:sz w:val="28"/>
        <w:szCs w:val="28"/>
        <w:lang w:val="en-US" w:eastAsia="zh-CN"/>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5A7FF3"/>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846BC8"/>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ABF565B"/>
    <w:rsid w:val="3B800087"/>
    <w:rsid w:val="3C5A43D3"/>
    <w:rsid w:val="3D5B140B"/>
    <w:rsid w:val="3DAD4256"/>
    <w:rsid w:val="3DFA692C"/>
    <w:rsid w:val="3E1506F4"/>
    <w:rsid w:val="3FC04DD2"/>
    <w:rsid w:val="3FC65C2E"/>
    <w:rsid w:val="40B01C1A"/>
    <w:rsid w:val="42871CFD"/>
    <w:rsid w:val="43F00EAC"/>
    <w:rsid w:val="446A3A93"/>
    <w:rsid w:val="446E433C"/>
    <w:rsid w:val="44B913E1"/>
    <w:rsid w:val="452E3591"/>
    <w:rsid w:val="457C61DE"/>
    <w:rsid w:val="45DA7E18"/>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358204A"/>
    <w:rsid w:val="5457294D"/>
    <w:rsid w:val="557B0867"/>
    <w:rsid w:val="55B47549"/>
    <w:rsid w:val="55CC6551"/>
    <w:rsid w:val="5675427B"/>
    <w:rsid w:val="56BD688D"/>
    <w:rsid w:val="577539ED"/>
    <w:rsid w:val="578B6636"/>
    <w:rsid w:val="57FA4F6C"/>
    <w:rsid w:val="58997EDC"/>
    <w:rsid w:val="59640105"/>
    <w:rsid w:val="5A0723CD"/>
    <w:rsid w:val="5A765F7B"/>
    <w:rsid w:val="5C964F80"/>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5"/>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Char Char Char"/>
    <w:basedOn w:val="1"/>
    <w:uiPriority w:val="0"/>
    <w:rPr>
      <w:rFonts w:eastAsia="仿宋_GB2312"/>
      <w:sz w:val="32"/>
      <w:szCs w:val="20"/>
    </w:rPr>
  </w:style>
  <w:style w:type="paragraph" w:customStyle="1" w:styleId="22">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4">
    <w:name w:val="Char Char Char Char Char Char Char"/>
    <w:basedOn w:val="1"/>
    <w:semiHidden/>
    <w:uiPriority w:val="0"/>
  </w:style>
  <w:style w:type="paragraph" w:customStyle="1" w:styleId="2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6">
    <w:name w:val="Char Char Char Char Char Char Char Char Char Char"/>
    <w:basedOn w:val="1"/>
    <w:semiHidden/>
    <w:uiPriority w:val="0"/>
  </w:style>
  <w:style w:type="paragraph" w:customStyle="1" w:styleId="27">
    <w:name w:val="正文 New New New New New New New"/>
    <w:uiPriority w:val="0"/>
    <w:pPr>
      <w:widowControl w:val="0"/>
      <w:jc w:val="both"/>
    </w:pPr>
    <w:rPr>
      <w:kern w:val="2"/>
      <w:sz w:val="21"/>
      <w:szCs w:val="24"/>
      <w:lang w:val="en-US" w:eastAsia="zh-CN" w:bidi="ar-SA"/>
    </w:rPr>
  </w:style>
  <w:style w:type="paragraph" w:customStyle="1" w:styleId="28">
    <w:name w:val=" Char"/>
    <w:basedOn w:val="1"/>
    <w:semiHidden/>
    <w:uiPriority w:val="0"/>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样式5"/>
    <w:basedOn w:val="31"/>
    <w:uiPriority w:val="0"/>
    <w:pPr>
      <w:ind w:firstLine="0" w:firstLineChars="0"/>
      <w:jc w:val="center"/>
    </w:pPr>
  </w:style>
  <w:style w:type="paragraph" w:customStyle="1" w:styleId="31">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2">
    <w:name w:val="纯文本 New"/>
    <w:basedOn w:val="1"/>
    <w:uiPriority w:val="0"/>
    <w:rPr>
      <w:rFonts w:hint="eastAsia" w:ascii="宋体" w:hAnsi="Courier New"/>
      <w:szCs w:val="20"/>
    </w:rPr>
  </w:style>
  <w:style w:type="paragraph" w:customStyle="1" w:styleId="33">
    <w:name w:val="p16"/>
    <w:basedOn w:val="1"/>
    <w:uiPriority w:val="0"/>
    <w:pPr>
      <w:widowControl/>
    </w:pPr>
    <w:rPr>
      <w:kern w:val="0"/>
      <w:szCs w:val="21"/>
    </w:rPr>
  </w:style>
  <w:style w:type="paragraph" w:customStyle="1" w:styleId="34">
    <w:name w:val="正文 New New New New New New New New New"/>
    <w:uiPriority w:val="0"/>
    <w:pPr>
      <w:widowControl w:val="0"/>
      <w:jc w:val="both"/>
    </w:pPr>
    <w:rPr>
      <w:kern w:val="2"/>
      <w:sz w:val="21"/>
      <w:szCs w:val="24"/>
      <w:lang w:val="en-US" w:eastAsia="zh-CN" w:bidi="ar-SA"/>
    </w:rPr>
  </w:style>
  <w:style w:type="paragraph" w:customStyle="1" w:styleId="35">
    <w:name w:val=" Char Char Char Char"/>
    <w:basedOn w:val="1"/>
    <w:semiHidden/>
    <w:uiPriority w:val="0"/>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列出段落"/>
    <w:basedOn w:val="1"/>
    <w:qFormat/>
    <w:uiPriority w:val="0"/>
    <w:pPr>
      <w:ind w:firstLine="420" w:firstLineChars="200"/>
    </w:p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1 Char Char"/>
    <w:basedOn w:val="13"/>
    <w:link w:val="31"/>
    <w:uiPriority w:val="0"/>
    <w:rPr>
      <w:rFonts w:ascii="黑体" w:hAnsi="Courier New" w:eastAsia="黑体" w:cs="Courier New"/>
      <w:snapToGrid w:val="0"/>
      <w:kern w:val="2"/>
      <w:sz w:val="32"/>
      <w:szCs w:val="32"/>
      <w:lang w:val="en-US" w:eastAsia="zh-CN" w:bidi="ar-SA"/>
    </w:rPr>
  </w:style>
  <w:style w:type="character" w:customStyle="1" w:styleId="40">
    <w:name w:val="ca-01"/>
    <w:uiPriority w:val="0"/>
    <w:rPr>
      <w:rFonts w:ascii="Times New Roman" w:cs="Times New Roman"/>
      <w:b/>
      <w:bCs/>
      <w:color w:val="000000"/>
      <w:spacing w:val="-20"/>
      <w:sz w:val="44"/>
      <w:szCs w:val="44"/>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 Char Char1"/>
    <w:basedOn w:val="13"/>
    <w:link w:val="6"/>
    <w:uiPriority w:val="0"/>
    <w:rPr>
      <w:rFonts w:ascii="宋体" w:hAnsi="Courier New" w:eastAsia="宋体" w:cs="Courier New"/>
      <w:kern w:val="2"/>
      <w:sz w:val="21"/>
      <w:szCs w:val="21"/>
      <w:lang w:val="en-US" w:eastAsia="zh-CN" w:bidi="ar-SA"/>
    </w:rPr>
  </w:style>
  <w:style w:type="character" w:customStyle="1" w:styleId="46">
    <w:name w:val="opt js-edittext"/>
    <w:basedOn w:val="13"/>
    <w:uiPriority w:val="0"/>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样式2 Char"/>
    <w:basedOn w:val="44"/>
    <w:link w:val="22"/>
    <w:uiPriority w:val="0"/>
    <w:rPr>
      <w:rFonts w:ascii="楷体_GB2312" w:eastAsia="楷体_GB2312"/>
      <w:snapToGrid w:val="0"/>
      <w:sz w:val="32"/>
      <w:szCs w:val="32"/>
    </w:rPr>
  </w:style>
  <w:style w:type="character" w:customStyle="1" w:styleId="49">
    <w:name w:val="ca-41"/>
    <w:uiPriority w:val="0"/>
    <w:rPr>
      <w:rFonts w:ascii="??_GB2312" w:eastAsia="??_GB2312"/>
      <w:color w:val="000000"/>
      <w:sz w:val="32"/>
      <w:szCs w:val="32"/>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2017-01-09T15:32:36Z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