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642" w:rsidRPr="00E10FAE" w:rsidRDefault="00202642" w:rsidP="00806C31">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202642" w:rsidRPr="00E10FAE" w:rsidRDefault="00202642" w:rsidP="00BC00ED">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202642" w:rsidRPr="00E10FAE" w:rsidRDefault="00202642" w:rsidP="00140964">
      <w:pPr>
        <w:topLinePunct/>
        <w:adjustRightInd w:val="0"/>
        <w:snapToGrid w:val="0"/>
        <w:spacing w:line="592" w:lineRule="exact"/>
        <w:jc w:val="center"/>
        <w:rPr>
          <w:rFonts w:ascii="宋体"/>
          <w:color w:val="000000"/>
          <w:sz w:val="44"/>
          <w:szCs w:val="44"/>
        </w:rPr>
      </w:pPr>
      <w:r w:rsidRPr="00E10FAE">
        <w:rPr>
          <w:rFonts w:ascii="宋体" w:hAnsi="宋体" w:hint="eastAsia"/>
          <w:color w:val="000000"/>
          <w:sz w:val="44"/>
          <w:szCs w:val="44"/>
        </w:rPr>
        <w:t>云南省江城哈尼族彝族自治县</w:t>
      </w:r>
    </w:p>
    <w:p w:rsidR="00202642" w:rsidRPr="00E10FAE" w:rsidRDefault="00202642" w:rsidP="00140964">
      <w:pPr>
        <w:topLinePunct/>
        <w:adjustRightInd w:val="0"/>
        <w:snapToGrid w:val="0"/>
        <w:spacing w:line="592" w:lineRule="exact"/>
        <w:jc w:val="center"/>
        <w:rPr>
          <w:rFonts w:ascii="宋体"/>
          <w:color w:val="000000"/>
          <w:sz w:val="44"/>
          <w:szCs w:val="44"/>
        </w:rPr>
      </w:pPr>
      <w:r w:rsidRPr="00E10FAE">
        <w:rPr>
          <w:rFonts w:ascii="宋体" w:hAnsi="宋体" w:hint="eastAsia"/>
          <w:color w:val="000000"/>
          <w:sz w:val="44"/>
          <w:szCs w:val="44"/>
        </w:rPr>
        <w:t>传统村落保护条例</w:t>
      </w:r>
    </w:p>
    <w:p w:rsidR="00202642" w:rsidRPr="00E10FAE" w:rsidRDefault="00202642" w:rsidP="00140964">
      <w:pPr>
        <w:topLinePunct/>
        <w:adjustRightInd w:val="0"/>
        <w:snapToGrid w:val="0"/>
        <w:spacing w:line="592" w:lineRule="exact"/>
        <w:ind w:leftChars="200" w:left="420" w:rightChars="200" w:right="420"/>
        <w:rPr>
          <w:rFonts w:ascii="宋体" w:eastAsia="楷体_GB2312" w:hAnsi="宋体"/>
          <w:snapToGrid w:val="0"/>
          <w:color w:val="000000"/>
          <w:sz w:val="32"/>
          <w:szCs w:val="32"/>
        </w:rPr>
      </w:pPr>
    </w:p>
    <w:p w:rsidR="00202642" w:rsidRPr="00E10FAE" w:rsidRDefault="00202642" w:rsidP="00140964">
      <w:pPr>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E10FAE">
        <w:rPr>
          <w:rFonts w:ascii="宋体" w:eastAsia="楷体_GB2312" w:hAnsi="宋体" w:hint="eastAsia"/>
          <w:snapToGrid w:val="0"/>
          <w:color w:val="000000"/>
          <w:sz w:val="32"/>
          <w:szCs w:val="32"/>
        </w:rPr>
        <w:t>（</w:t>
      </w:r>
      <w:r w:rsidRPr="00E10FAE">
        <w:rPr>
          <w:rFonts w:ascii="宋体" w:eastAsia="楷体_GB2312" w:hAnsi="宋体"/>
          <w:snapToGrid w:val="0"/>
          <w:color w:val="000000"/>
          <w:sz w:val="32"/>
          <w:szCs w:val="32"/>
        </w:rPr>
        <w:t>2021</w:t>
      </w:r>
      <w:r w:rsidRPr="00E10FAE">
        <w:rPr>
          <w:rFonts w:ascii="宋体" w:eastAsia="楷体_GB2312" w:hAnsi="宋体" w:hint="eastAsia"/>
          <w:snapToGrid w:val="0"/>
          <w:color w:val="000000"/>
          <w:sz w:val="32"/>
          <w:szCs w:val="32"/>
        </w:rPr>
        <w:t>年</w:t>
      </w:r>
      <w:r w:rsidRPr="00E10FAE">
        <w:rPr>
          <w:rFonts w:ascii="宋体" w:eastAsia="楷体_GB2312" w:hAnsi="宋体"/>
          <w:snapToGrid w:val="0"/>
          <w:color w:val="000000"/>
          <w:sz w:val="32"/>
          <w:szCs w:val="32"/>
        </w:rPr>
        <w:t>1</w:t>
      </w:r>
      <w:r w:rsidRPr="00E10FAE">
        <w:rPr>
          <w:rFonts w:ascii="宋体" w:eastAsia="楷体_GB2312" w:hAnsi="宋体" w:hint="eastAsia"/>
          <w:snapToGrid w:val="0"/>
          <w:color w:val="000000"/>
          <w:sz w:val="32"/>
          <w:szCs w:val="32"/>
        </w:rPr>
        <w:t>月</w:t>
      </w:r>
      <w:r w:rsidRPr="00E10FAE">
        <w:rPr>
          <w:rFonts w:ascii="宋体" w:eastAsia="楷体_GB2312" w:hAnsi="宋体"/>
          <w:snapToGrid w:val="0"/>
          <w:color w:val="000000"/>
          <w:sz w:val="32"/>
          <w:szCs w:val="32"/>
        </w:rPr>
        <w:t>14</w:t>
      </w:r>
      <w:r w:rsidRPr="00E10FAE">
        <w:rPr>
          <w:rFonts w:ascii="宋体" w:eastAsia="楷体_GB2312" w:hAnsi="宋体" w:hint="eastAsia"/>
          <w:snapToGrid w:val="0"/>
          <w:color w:val="000000"/>
          <w:sz w:val="32"/>
          <w:szCs w:val="32"/>
        </w:rPr>
        <w:t>日云南省江城哈尼族彝族自治县第十六届人民代表大会第五次会议通过</w:t>
      </w:r>
      <w:r w:rsidRPr="00E10FAE">
        <w:rPr>
          <w:rFonts w:ascii="宋体" w:eastAsia="楷体_GB2312" w:hAnsi="宋体"/>
          <w:snapToGrid w:val="0"/>
          <w:color w:val="000000"/>
          <w:sz w:val="32"/>
          <w:szCs w:val="32"/>
        </w:rPr>
        <w:t xml:space="preserve">  2021</w:t>
      </w:r>
      <w:r w:rsidRPr="00E10FAE">
        <w:rPr>
          <w:rFonts w:ascii="宋体" w:eastAsia="楷体_GB2312" w:hAnsi="宋体" w:hint="eastAsia"/>
          <w:snapToGrid w:val="0"/>
          <w:color w:val="000000"/>
          <w:sz w:val="32"/>
          <w:szCs w:val="32"/>
        </w:rPr>
        <w:t>年</w:t>
      </w:r>
      <w:r w:rsidRPr="00E10FAE">
        <w:rPr>
          <w:rFonts w:ascii="宋体" w:eastAsia="楷体_GB2312" w:hAnsi="宋体"/>
          <w:snapToGrid w:val="0"/>
          <w:color w:val="000000"/>
          <w:sz w:val="32"/>
          <w:szCs w:val="32"/>
        </w:rPr>
        <w:t>3</w:t>
      </w:r>
      <w:r w:rsidRPr="00E10FAE">
        <w:rPr>
          <w:rFonts w:ascii="宋体" w:eastAsia="楷体_GB2312" w:hAnsi="宋体" w:hint="eastAsia"/>
          <w:snapToGrid w:val="0"/>
          <w:color w:val="000000"/>
          <w:sz w:val="32"/>
          <w:szCs w:val="32"/>
        </w:rPr>
        <w:t>月</w:t>
      </w:r>
      <w:r w:rsidRPr="00E10FAE">
        <w:rPr>
          <w:rFonts w:ascii="宋体" w:eastAsia="楷体_GB2312" w:hAnsi="宋体"/>
          <w:snapToGrid w:val="0"/>
          <w:color w:val="000000"/>
          <w:sz w:val="32"/>
          <w:szCs w:val="32"/>
        </w:rPr>
        <w:t>31</w:t>
      </w:r>
      <w:r w:rsidRPr="00E10FAE">
        <w:rPr>
          <w:rFonts w:ascii="宋体" w:eastAsia="楷体_GB2312" w:hAnsi="宋体" w:hint="eastAsia"/>
          <w:snapToGrid w:val="0"/>
          <w:color w:val="000000"/>
          <w:sz w:val="32"/>
          <w:szCs w:val="32"/>
        </w:rPr>
        <w:t>日云南省第十三届人民代表大会常务委员会第二十三次会议批准）</w:t>
      </w:r>
    </w:p>
    <w:p w:rsidR="00202642" w:rsidRPr="00E10FAE" w:rsidRDefault="00202642" w:rsidP="00140964">
      <w:pPr>
        <w:topLinePunct/>
        <w:adjustRightInd w:val="0"/>
        <w:snapToGrid w:val="0"/>
        <w:spacing w:line="592" w:lineRule="exact"/>
        <w:ind w:firstLineChars="200" w:firstLine="640"/>
        <w:rPr>
          <w:rFonts w:ascii="宋体" w:eastAsia="仿宋_GB2312" w:hAnsi="宋体"/>
          <w:snapToGrid w:val="0"/>
          <w:color w:val="000000"/>
          <w:sz w:val="32"/>
          <w:szCs w:val="32"/>
        </w:rPr>
      </w:pP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第一条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为了加强传统村落的保护发展与合理利用，维护传统风貌，弘扬民族优秀历史文化，根据《中华人民共和国城乡规划法》、《中华人民共和国非物质文化遗产法》、《历史文化名城名镇名村保护条例》等有关法律法规，结合江城哈尼族彝族自治县（以下简称自治县）实际，制定本条例。</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自治县行政区域内传统村落的保护、发展与利用，适用本条例。</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第三条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本条例所称传统村落是指拥有物质形态和非物质形态文化遗产，具有较高的历史、文化、科学、艺术、社会、经济价值，并列入传统村落名录的村落。具体包括：国庆乡么等村博别寨组，整董镇曼滩村曼滩组，整董镇整董村城子三寨（曼贺组</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曼贺井组</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曼景寨组）、曼宽组、曼坡组、曼畔组、曼稼组、曼景湾组等村落。</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第四条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传统村落内文物的保护管理，应当遵守文物保护有关法律法规的规定。</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第五条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传统村落保护、发展与利用应当遵循科学规划、整体保护、活态传承、合理利用、政府主导、村民自治、社会参与的原则。</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第六条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自治县人民政府应当加强对传统村落保护与发展工作的领导，将其纳入国民经济和社会发展规划，完善传统村落基础设施、公共服务设施，改善公共环境，所需经费列入同级财政预算。</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鼓励自然人、法人和非法人组织通过捐赠、投资、入股、租赁等方式参与传统村落的保护与发展。</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第七条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自治县人民政府住房和城乡建设行政主管部门负责传统村落的保护管理工作，具体履行下列职责：</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（一）组织编制传统村落保护与发展规划；</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（二）对传统村落的保护、发展与利用进行指导、监督和检查；</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bdr w:val="single" w:sz="4" w:space="0" w:color="auto"/>
        </w:rPr>
      </w:pPr>
      <w:r w:rsidRPr="00E10FAE">
        <w:rPr>
          <w:rFonts w:ascii="宋体" w:eastAsia="仿宋_GB2312" w:hAnsi="宋体" w:hint="eastAsia"/>
          <w:bCs/>
          <w:color w:val="000000"/>
          <w:sz w:val="32"/>
          <w:szCs w:val="32"/>
        </w:rPr>
        <w:t>（三）按照一村一档建立档案；</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（四）建设传统村落保护管理信息系统和数字博物馆；</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（五）传统村落保护的其他相关职责。</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自治县人民政府发展和改革、教育体育、民族宗教、财政、自然资源、农业农村、文化和旅游、林业和草原、应急管理等行政主管部门应当按照各自职责做好传统村落的保护与发展相关工作。</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第八条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保护与发展规划应当突出地方民族特色，内容包括保护范围、保护内容、保护措施、产业布局、人居环境改善等。传统村落保护与发展规划应当与国土空间规划、文化旅游发展规划以及其他专项规划相衔接，并预留新增人口建房空间和公共空间。</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第九条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传统村落保护范围分为核心保护区和建设控制区，具体范围由自治县人民政府住房和城乡建设行政主管部门依据批准的传统村落保护与发展规划划定，设立保护标识，并向社会公布。</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所在地的乡（镇）人民政府负责落实传统村落保护与发展规划，实施相关建设项目，组织开展传统村落保护的宣传教育工作，并做好日常管理工作，具体落实生态环境保护，消防安全，防治自然灾害、虫害责任，指导村民委员会开展传统村落的保护传承工作。</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第十一条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村民委员会应当引导村民做好传统村落的保护传承工作，继承发扬优秀文化习俗和道德风尚，对非物质文化遗产进行活态传承。</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支持将传统村落保护要求和利益分配原则纳入村规民约。</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第十二条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传统村落的保护传承应当以传统建筑、传统文化、生态环境为主，维护文化遗产的完整性和村民生产生活的真实性。</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第十三条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自治县人民政府住房和城乡建设行政主管部门应当在传统村落主要入口设立传统村落标志牌。任何单位和个人不得擅自设置、移动、涂改或者损毁传统村落标志牌。</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bdr w:val="single" w:sz="4" w:space="0" w:color="auto"/>
        </w:rPr>
      </w:pPr>
      <w:r w:rsidRPr="00E10FAE">
        <w:rPr>
          <w:rFonts w:ascii="宋体" w:eastAsia="仿宋_GB2312" w:hAnsi="宋体" w:hint="eastAsia"/>
          <w:bCs/>
          <w:color w:val="000000"/>
          <w:sz w:val="32"/>
          <w:szCs w:val="32"/>
        </w:rPr>
        <w:t>传统村落内的传统建筑、古树名木实行挂牌保护。</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第十四条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保护范围内的建设活动应当符合传统村落保护与发展规划的要求。在核心保护区内，除建设必要的基础设施和公共服务设施外，不得进行其他新建、改扩建活动；在建设控制区内的新建、改扩建活动应当依照相关法律法规的规定报批后方可实施。</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自治县人民政府可以依法采取补偿、置换等方式对保护范围内已经存在的与传统村落整体风貌不相协调的建（构）筑物，进行拆除、改造和修缮。</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第十五条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传统建筑所有权人或者使用权人应当按照传统村落保护与发展规划要求，负责传统建筑的维护修缮。传统建筑没有所有权人或者使用权人的，由村民委员会负责维护修缮。</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传统建筑所有权人或者使用权人应当安全用火、用电、用气，配合有关部门开展社会治理、环境卫生保护、消防安全检查、虫害防治等工作。</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第十六条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传统建筑的维护修缮，应当遵循修旧如旧的原则，鼓励采用传统建造技术、既有传统建筑材料进行维护修缮，并保持原有的高度、体量、外观形象及色彩。</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传统建筑内部的提升改造，应当保持传统风貌和建筑形式不变，村民可以进行给排水、环境卫生、通风采光、内部装饰等改造，提升居住品质。</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第十七条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传统村落内的公共设施和公共场所建设应当体现民族文化元素，适度配置商业、旅游等服务设施。</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第十八条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自治县人民政府应当统筹安排建设用地指标，优先保障因传统村落保护与发展规划实施的建设需要。</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因生产生活需要，传统村落内的村民经批准新建住宅的，传统村落所在地村集体经济组织可以与其就传统建筑的保护利用作出约定。</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第十九条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住房和城乡建设行政主管部门应当会同文化和旅游行政主管部门对传统村落内经认定的干栏式傣族民居和“闪片房”一楼一底彝族民居等少数民族特色民居建筑及塔、寺、亭、雕塑等历史遗迹进行登记造册，建立完善传统建筑资料档案和数据库。</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传统村落保护范围内，禁止下列活动：</w:t>
      </w:r>
    </w:p>
    <w:p w:rsidR="00202642" w:rsidRPr="00E10FAE" w:rsidRDefault="00202642" w:rsidP="00140964">
      <w:pPr>
        <w:pStyle w:val="10"/>
        <w:topLinePunct/>
        <w:adjustRightInd w:val="0"/>
        <w:snapToGrid w:val="0"/>
        <w:spacing w:line="592" w:lineRule="exact"/>
        <w:ind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（一）损坏或者擅自迁移、拆除传统建筑；</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（二）在传统建筑上刻划、涂污等；</w:t>
      </w:r>
    </w:p>
    <w:p w:rsidR="00202642" w:rsidRPr="00E10FAE" w:rsidRDefault="00202642" w:rsidP="00140964">
      <w:pPr>
        <w:pStyle w:val="10"/>
        <w:topLinePunct/>
        <w:adjustRightInd w:val="0"/>
        <w:snapToGrid w:val="0"/>
        <w:spacing w:line="592" w:lineRule="exact"/>
        <w:ind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（三）拆卸、转让传统建筑的构件；</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（四）开</w:t>
      </w:r>
      <w:r w:rsidRPr="00E10FAE">
        <w:rPr>
          <w:rFonts w:ascii="宋体" w:eastAsia="仿宋_GB2312" w:hAnsi="宋体" w:hint="eastAsia"/>
          <w:bCs/>
          <w:color w:val="000000"/>
          <w:spacing w:val="-6"/>
          <w:sz w:val="32"/>
          <w:szCs w:val="32"/>
        </w:rPr>
        <w:t>山、采石、开矿等破坏传统格局和历史风貌的活</w:t>
      </w:r>
      <w:r w:rsidRPr="00E10FAE">
        <w:rPr>
          <w:rFonts w:ascii="宋体" w:eastAsia="仿宋_GB2312" w:hAnsi="宋体" w:hint="eastAsia"/>
          <w:bCs/>
          <w:color w:val="000000"/>
          <w:sz w:val="32"/>
          <w:szCs w:val="32"/>
        </w:rPr>
        <w:t>动；</w:t>
      </w:r>
    </w:p>
    <w:p w:rsidR="00202642" w:rsidRPr="00E10FAE" w:rsidRDefault="00202642" w:rsidP="00140964">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（五）占用或者破坏保护与发展规划确定保留的林地绿地、河道水系、道路等；</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（六）建设生产易燃、易爆物品工厂，或者设置储存易燃、易爆物品仓库等；</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（七）法律、法规禁止的其他活动。</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第二十一条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自治县人民政府应当组织有关部门对传统村落物质文化遗产、非物质文化遗产进行调查、挖掘、整理和研究，推动传统村落文化遗产的保护、传承与合理利用。</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非物质文化遗产项目代表性传承人的申报、认定标准按照有关法律法规的规定办理。</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鼓励和支持单位、个人在传统村落内设立传统文化教育基地、博物馆、陈列馆、纪念馆和非物质文化遗产传习基地等场所，传承优秀传统文化。</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第二十二条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文化和旅游行政主管部门应当按类别建立传统村落的非物质文化遗产档案，对民族习俗、民族医药、民族歌舞、农耕文化、民族节庆等优秀传统文化进行传承保护和开发利用，支持创作展现传统村落优秀传统文化的文艺作品。</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非物质文化遗产项目代表性传承人应当开展文化传承活动，培养后继人才，并定期开展非物质文化遗产展演活动。</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任何单位或者个人使用与传统村落相关的非物质文化遗产，应当尊重其形式和内涵，禁止以歪曲、贬损等方式使用。</w:t>
      </w:r>
    </w:p>
    <w:p w:rsidR="00202642" w:rsidRPr="00E10FAE" w:rsidRDefault="00202642" w:rsidP="004C6EE4">
      <w:pPr>
        <w:topLinePunct/>
        <w:adjustRightInd w:val="0"/>
        <w:snapToGrid w:val="0"/>
        <w:spacing w:line="566"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第二十三条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w:t>
      </w:r>
      <w:r w:rsidRPr="00E10FAE">
        <w:rPr>
          <w:rFonts w:ascii="宋体" w:eastAsia="仿宋_GB2312" w:hAnsi="宋体" w:hint="eastAsia"/>
          <w:bCs/>
          <w:color w:val="000000"/>
          <w:spacing w:val="4"/>
          <w:sz w:val="32"/>
          <w:szCs w:val="32"/>
        </w:rPr>
        <w:t>治县人民政府应当按照传统村落保护与发展规划对传统村落资源进行开发利用，支持文旅企业开发文化旅游产品，促进传统村落经济发展，展现民族优秀传统文化风貌。</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自治县人民政府可以充分利用沿边传统村落的区位优势，依法组织开展与周边国家的合作交流，开发文化旅游项目和相关产业。</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第二十四条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自治县人民政府应当加强对传统村落生产经营活动的指导，在尊重其传统生产生活方式的基础上，支持传统村落发展特色种植养殖、农产品加工、民族手工艺、餐饮、民宿客栈等乡村振兴产业。</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第二十五条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自治县人民政府应当支持传统村落内的文化传承活动：</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（一）传统建筑工匠、民间艺人开展传承活动；</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（二）举办民俗节庆展演等活动；</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（三）开发非遗文创产品；</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（四）捐献（赠）个人收藏的重要文物；</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（五）其他应当给予支持的事项。</w:t>
      </w:r>
    </w:p>
    <w:p w:rsidR="00202642" w:rsidRPr="00E10FAE" w:rsidRDefault="00202642" w:rsidP="00EE1926">
      <w:pPr>
        <w:pStyle w:val="CommentText"/>
        <w:topLinePunct/>
        <w:adjustRightInd w:val="0"/>
        <w:snapToGrid w:val="0"/>
        <w:spacing w:line="592" w:lineRule="exact"/>
        <w:ind w:firstLineChars="200" w:firstLine="640"/>
        <w:jc w:val="both"/>
        <w:rPr>
          <w:rFonts w:ascii="宋体" w:eastAsia="仿宋_GB2312" w:hAnsi="宋体"/>
          <w:bCs/>
          <w:color w:val="000000"/>
          <w:sz w:val="32"/>
          <w:szCs w:val="32"/>
        </w:rPr>
      </w:pPr>
      <w:r w:rsidRPr="00E10FAE">
        <w:rPr>
          <w:rFonts w:ascii="宋体" w:eastAsia="黑体" w:hAnsi="宋体" w:hint="eastAsia"/>
          <w:bCs/>
          <w:color w:val="000000"/>
          <w:sz w:val="32"/>
          <w:szCs w:val="32"/>
        </w:rPr>
        <w:t>第二十六条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自治县有关部门、乡（镇）人民政府及其工作人员，在传统村落保护管理工作中玩忽职守、滥用职权、徇私舞弊的，依法给予处分；构成犯罪的，依法追究刑事责任。</w:t>
      </w:r>
    </w:p>
    <w:p w:rsidR="00202642" w:rsidRPr="00E10FAE" w:rsidRDefault="00202642" w:rsidP="00EE1926">
      <w:pPr>
        <w:pStyle w:val="NormalWeb"/>
        <w:widowControl w:val="0"/>
        <w:shd w:val="clear" w:color="auto" w:fill="FFFFFF"/>
        <w:topLinePunct/>
        <w:adjustRightInd w:val="0"/>
        <w:snapToGrid w:val="0"/>
        <w:spacing w:before="0" w:beforeAutospacing="0" w:after="0" w:afterAutospacing="0" w:line="592" w:lineRule="exact"/>
        <w:ind w:firstLineChars="200" w:firstLine="640"/>
        <w:rPr>
          <w:rFonts w:eastAsia="仿宋_GB2312"/>
          <w:bCs/>
          <w:color w:val="000000"/>
          <w:sz w:val="32"/>
          <w:szCs w:val="32"/>
        </w:rPr>
      </w:pPr>
      <w:r w:rsidRPr="00E10FAE">
        <w:rPr>
          <w:rFonts w:eastAsia="黑体" w:hint="eastAsia"/>
          <w:bCs/>
          <w:color w:val="000000"/>
          <w:sz w:val="32"/>
          <w:szCs w:val="32"/>
        </w:rPr>
        <w:t>第二十七条</w:t>
      </w:r>
      <w:r w:rsidRPr="00E10FAE">
        <w:rPr>
          <w:rFonts w:eastAsia="仿宋_GB2312"/>
          <w:bCs/>
          <w:color w:val="000000"/>
          <w:sz w:val="32"/>
          <w:szCs w:val="32"/>
        </w:rPr>
        <w:t xml:space="preserve">  </w:t>
      </w:r>
      <w:r w:rsidRPr="00E10FAE">
        <w:rPr>
          <w:rFonts w:eastAsia="仿宋_GB2312" w:hint="eastAsia"/>
          <w:bCs/>
          <w:color w:val="000000"/>
          <w:sz w:val="32"/>
          <w:szCs w:val="32"/>
        </w:rPr>
        <w:t>违反本条例下列规定的行为，由自治县人民政府住房和城乡建设行政主管部门予以处罚：</w:t>
      </w:r>
    </w:p>
    <w:p w:rsidR="00202642" w:rsidRPr="00E10FAE" w:rsidRDefault="00202642" w:rsidP="00EE1926">
      <w:pPr>
        <w:pStyle w:val="NormalWeb"/>
        <w:widowControl w:val="0"/>
        <w:shd w:val="clear" w:color="auto" w:fill="FFFFFF"/>
        <w:topLinePunct/>
        <w:adjustRightInd w:val="0"/>
        <w:snapToGrid w:val="0"/>
        <w:spacing w:before="0" w:beforeAutospacing="0" w:after="0" w:afterAutospacing="0" w:line="592" w:lineRule="exact"/>
        <w:ind w:firstLineChars="200" w:firstLine="640"/>
        <w:rPr>
          <w:rFonts w:eastAsia="仿宋_GB2312"/>
          <w:color w:val="000000"/>
          <w:sz w:val="32"/>
          <w:szCs w:val="32"/>
        </w:rPr>
      </w:pPr>
      <w:r w:rsidRPr="00E10FAE">
        <w:rPr>
          <w:rFonts w:eastAsia="仿宋_GB2312" w:hint="eastAsia"/>
          <w:color w:val="000000"/>
          <w:sz w:val="32"/>
          <w:szCs w:val="32"/>
        </w:rPr>
        <w:t>（一）违反第十</w:t>
      </w:r>
      <w:r w:rsidRPr="00E10FAE">
        <w:rPr>
          <w:rFonts w:eastAsia="仿宋_GB2312" w:hint="eastAsia"/>
          <w:bCs/>
          <w:color w:val="000000"/>
          <w:sz w:val="32"/>
          <w:szCs w:val="32"/>
        </w:rPr>
        <w:t>三</w:t>
      </w:r>
      <w:r w:rsidRPr="00E10FAE">
        <w:rPr>
          <w:rFonts w:eastAsia="仿宋_GB2312" w:hint="eastAsia"/>
          <w:color w:val="000000"/>
          <w:sz w:val="32"/>
          <w:szCs w:val="32"/>
        </w:rPr>
        <w:t>条第一款规定，擅自设置、移动、涂改或者损毁传统村落标志牌的，责令限期改正；逾期不改正的，对单位处</w:t>
      </w:r>
      <w:r w:rsidRPr="00E10FAE">
        <w:rPr>
          <w:rFonts w:eastAsia="仿宋_GB2312"/>
          <w:color w:val="000000"/>
          <w:sz w:val="32"/>
          <w:szCs w:val="32"/>
        </w:rPr>
        <w:t>1</w:t>
      </w:r>
      <w:r w:rsidRPr="00E10FAE">
        <w:rPr>
          <w:rFonts w:eastAsia="仿宋_GB2312" w:hint="eastAsia"/>
          <w:color w:val="000000"/>
          <w:sz w:val="32"/>
          <w:szCs w:val="32"/>
        </w:rPr>
        <w:t>万元以上</w:t>
      </w:r>
      <w:r w:rsidRPr="00E10FAE">
        <w:rPr>
          <w:rFonts w:eastAsia="仿宋_GB2312"/>
          <w:color w:val="000000"/>
          <w:sz w:val="32"/>
          <w:szCs w:val="32"/>
        </w:rPr>
        <w:t>5</w:t>
      </w:r>
      <w:r w:rsidRPr="00E10FAE">
        <w:rPr>
          <w:rFonts w:eastAsia="仿宋_GB2312" w:hint="eastAsia"/>
          <w:color w:val="000000"/>
          <w:sz w:val="32"/>
          <w:szCs w:val="32"/>
        </w:rPr>
        <w:t>万元以下的罚款，对个人处</w:t>
      </w:r>
      <w:r w:rsidRPr="00E10FAE">
        <w:rPr>
          <w:rFonts w:eastAsia="仿宋_GB2312"/>
          <w:color w:val="000000"/>
          <w:sz w:val="32"/>
          <w:szCs w:val="32"/>
        </w:rPr>
        <w:t>1000</w:t>
      </w:r>
      <w:r w:rsidRPr="00E10FAE">
        <w:rPr>
          <w:rFonts w:eastAsia="仿宋_GB2312" w:hint="eastAsia"/>
          <w:color w:val="000000"/>
          <w:sz w:val="32"/>
          <w:szCs w:val="32"/>
        </w:rPr>
        <w:t>元以上</w:t>
      </w:r>
      <w:r w:rsidRPr="00E10FAE">
        <w:rPr>
          <w:rFonts w:eastAsia="仿宋_GB2312"/>
          <w:color w:val="000000"/>
          <w:sz w:val="32"/>
          <w:szCs w:val="32"/>
        </w:rPr>
        <w:t>1</w:t>
      </w:r>
      <w:r w:rsidRPr="00E10FAE">
        <w:rPr>
          <w:rFonts w:eastAsia="仿宋_GB2312" w:hint="eastAsia"/>
          <w:color w:val="000000"/>
          <w:sz w:val="32"/>
          <w:szCs w:val="32"/>
        </w:rPr>
        <w:t>万元以下的罚款。</w:t>
      </w:r>
    </w:p>
    <w:p w:rsidR="00202642" w:rsidRPr="00E10FAE" w:rsidRDefault="00202642" w:rsidP="00EE1926">
      <w:pPr>
        <w:pStyle w:val="NormalWeb"/>
        <w:widowControl w:val="0"/>
        <w:shd w:val="clear" w:color="auto" w:fill="FFFFFF"/>
        <w:topLinePunct/>
        <w:adjustRightInd w:val="0"/>
        <w:snapToGrid w:val="0"/>
        <w:spacing w:before="0" w:beforeAutospacing="0" w:after="0" w:afterAutospacing="0" w:line="592" w:lineRule="exact"/>
        <w:ind w:firstLineChars="200" w:firstLine="640"/>
        <w:rPr>
          <w:rFonts w:eastAsia="仿宋_GB2312"/>
          <w:color w:val="000000"/>
          <w:sz w:val="32"/>
          <w:szCs w:val="32"/>
        </w:rPr>
      </w:pPr>
      <w:r w:rsidRPr="00E10FAE">
        <w:rPr>
          <w:rFonts w:eastAsia="仿宋_GB2312" w:hint="eastAsia"/>
          <w:color w:val="000000"/>
          <w:sz w:val="32"/>
          <w:szCs w:val="32"/>
        </w:rPr>
        <w:t>（二）违反第二十条第一项规定，损坏或者擅自迁移、拆除传统建筑的，责令停止违法行为、限期恢复原状或者采取其他补救措施；有违法所得的，没收违法所得；逾期不恢复原状或者不采取其他补救措施的，自治县人民政府住房和城乡建设行政主管部门可以指定有能力的单位代为恢复原状或者采取其他补救措施，所</w:t>
      </w:r>
      <w:r w:rsidRPr="00E10FAE">
        <w:rPr>
          <w:rFonts w:eastAsia="仿宋_GB2312" w:hint="eastAsia"/>
          <w:color w:val="000000"/>
          <w:spacing w:val="-4"/>
          <w:sz w:val="32"/>
          <w:szCs w:val="32"/>
        </w:rPr>
        <w:t>需费用由违法者承担；造成严重后果的，对单位并处</w:t>
      </w:r>
      <w:r w:rsidRPr="00E10FAE">
        <w:rPr>
          <w:rFonts w:eastAsia="仿宋_GB2312"/>
          <w:color w:val="000000"/>
          <w:spacing w:val="-4"/>
          <w:sz w:val="32"/>
          <w:szCs w:val="32"/>
        </w:rPr>
        <w:t>20</w:t>
      </w:r>
      <w:r w:rsidRPr="00E10FAE">
        <w:rPr>
          <w:rFonts w:eastAsia="仿宋_GB2312" w:hint="eastAsia"/>
          <w:color w:val="000000"/>
          <w:sz w:val="32"/>
          <w:szCs w:val="32"/>
        </w:rPr>
        <w:t>万元以上</w:t>
      </w:r>
      <w:r w:rsidRPr="00E10FAE">
        <w:rPr>
          <w:rFonts w:eastAsia="仿宋_GB2312"/>
          <w:color w:val="000000"/>
          <w:sz w:val="32"/>
          <w:szCs w:val="32"/>
        </w:rPr>
        <w:t>50</w:t>
      </w:r>
      <w:r w:rsidRPr="00E10FAE">
        <w:rPr>
          <w:rFonts w:eastAsia="仿宋_GB2312" w:hint="eastAsia"/>
          <w:color w:val="000000"/>
          <w:sz w:val="32"/>
          <w:szCs w:val="32"/>
        </w:rPr>
        <w:t>万</w:t>
      </w:r>
      <w:r>
        <w:rPr>
          <w:rFonts w:eastAsia="仿宋_GB2312" w:hint="eastAsia"/>
          <w:color w:val="000000"/>
          <w:sz w:val="32"/>
          <w:szCs w:val="32"/>
        </w:rPr>
        <w:t>元</w:t>
      </w:r>
      <w:r w:rsidRPr="00E10FAE">
        <w:rPr>
          <w:rFonts w:eastAsia="仿宋_GB2312" w:hint="eastAsia"/>
          <w:color w:val="000000"/>
          <w:sz w:val="32"/>
          <w:szCs w:val="32"/>
        </w:rPr>
        <w:t>以下的罚款，对个人并处</w:t>
      </w:r>
      <w:r w:rsidRPr="00E10FAE">
        <w:rPr>
          <w:rFonts w:eastAsia="仿宋_GB2312"/>
          <w:color w:val="000000"/>
          <w:sz w:val="32"/>
          <w:szCs w:val="32"/>
        </w:rPr>
        <w:t>10</w:t>
      </w:r>
      <w:r w:rsidRPr="00E10FAE">
        <w:rPr>
          <w:rFonts w:eastAsia="仿宋_GB2312" w:hint="eastAsia"/>
          <w:color w:val="000000"/>
          <w:sz w:val="32"/>
          <w:szCs w:val="32"/>
        </w:rPr>
        <w:t>万元以上</w:t>
      </w:r>
      <w:r w:rsidRPr="00E10FAE">
        <w:rPr>
          <w:rFonts w:eastAsia="仿宋_GB2312"/>
          <w:color w:val="000000"/>
          <w:sz w:val="32"/>
          <w:szCs w:val="32"/>
        </w:rPr>
        <w:t>20</w:t>
      </w:r>
      <w:r w:rsidRPr="00E10FAE">
        <w:rPr>
          <w:rFonts w:eastAsia="仿宋_GB2312" w:hint="eastAsia"/>
          <w:color w:val="000000"/>
          <w:sz w:val="32"/>
          <w:szCs w:val="32"/>
        </w:rPr>
        <w:t>万元以下的罚款；造成损失的，依法承担赔偿责任。</w:t>
      </w:r>
    </w:p>
    <w:p w:rsidR="00202642" w:rsidRPr="00E10FAE" w:rsidRDefault="00202642" w:rsidP="00EE1926">
      <w:pPr>
        <w:pStyle w:val="NormalWeb"/>
        <w:widowControl w:val="0"/>
        <w:shd w:val="clear" w:color="auto" w:fill="FFFFFF"/>
        <w:topLinePunct/>
        <w:adjustRightInd w:val="0"/>
        <w:snapToGrid w:val="0"/>
        <w:spacing w:before="0" w:beforeAutospacing="0" w:after="0" w:afterAutospacing="0" w:line="592" w:lineRule="exact"/>
        <w:ind w:firstLineChars="200" w:firstLine="640"/>
        <w:rPr>
          <w:rFonts w:eastAsia="仿宋_GB2312"/>
          <w:color w:val="000000"/>
          <w:sz w:val="32"/>
          <w:szCs w:val="32"/>
        </w:rPr>
      </w:pPr>
      <w:r w:rsidRPr="00E10FAE">
        <w:rPr>
          <w:rFonts w:eastAsia="仿宋_GB2312" w:hint="eastAsia"/>
          <w:color w:val="000000"/>
          <w:sz w:val="32"/>
          <w:szCs w:val="32"/>
        </w:rPr>
        <w:t>（三）违反第二十条第二项规定，在传统建筑上刻划、涂污等的，责令恢复原状或者采取其他补救措施，处</w:t>
      </w:r>
      <w:r w:rsidRPr="00E10FAE">
        <w:rPr>
          <w:rFonts w:eastAsia="仿宋_GB2312"/>
          <w:color w:val="000000"/>
          <w:sz w:val="32"/>
          <w:szCs w:val="32"/>
        </w:rPr>
        <w:t>50</w:t>
      </w:r>
      <w:r w:rsidRPr="00E10FAE">
        <w:rPr>
          <w:rFonts w:eastAsia="仿宋_GB2312" w:hint="eastAsia"/>
          <w:color w:val="000000"/>
          <w:sz w:val="32"/>
          <w:szCs w:val="32"/>
        </w:rPr>
        <w:t>元罚款。</w:t>
      </w:r>
    </w:p>
    <w:p w:rsidR="00202642" w:rsidRPr="00E10FAE" w:rsidRDefault="00202642" w:rsidP="00EE1926">
      <w:pPr>
        <w:topLinePunct/>
        <w:adjustRightInd w:val="0"/>
        <w:snapToGrid w:val="0"/>
        <w:spacing w:line="592" w:lineRule="exact"/>
        <w:ind w:firstLineChars="200" w:firstLine="640"/>
        <w:rPr>
          <w:rFonts w:ascii="宋体" w:eastAsia="仿宋_GB2312" w:hAnsi="宋体"/>
          <w:color w:val="000000"/>
          <w:sz w:val="32"/>
          <w:szCs w:val="32"/>
        </w:rPr>
      </w:pPr>
      <w:r w:rsidRPr="00E10FAE">
        <w:rPr>
          <w:rFonts w:ascii="宋体" w:eastAsia="黑体" w:hAnsi="宋体" w:hint="eastAsia"/>
          <w:bCs/>
          <w:color w:val="000000"/>
          <w:sz w:val="32"/>
          <w:szCs w:val="32"/>
        </w:rPr>
        <w:t>第二十八条</w:t>
      </w:r>
      <w:r w:rsidRPr="00E10FAE">
        <w:rPr>
          <w:rFonts w:ascii="宋体" w:eastAsia="仿宋_GB2312" w:hAnsi="宋体"/>
          <w:color w:val="000000"/>
          <w:sz w:val="32"/>
          <w:szCs w:val="32"/>
        </w:rPr>
        <w:t xml:space="preserve">  </w:t>
      </w:r>
      <w:r w:rsidRPr="00E10FAE">
        <w:rPr>
          <w:rFonts w:ascii="宋体" w:eastAsia="仿宋_GB2312" w:hAnsi="宋体" w:hint="eastAsia"/>
          <w:color w:val="000000"/>
          <w:sz w:val="32"/>
          <w:szCs w:val="32"/>
        </w:rPr>
        <w:t>违反本条例其他规定的行为，依照有关法律法规给予处罚；构成犯罪的，依法追究刑事责任。</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第二十九条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本条例经自治县人民代表大会审议通过，报经云南省人民代表大会常务委员会审议批准后，由自治县人民代表大会常务委员会公布施行。</w:t>
      </w:r>
    </w:p>
    <w:p w:rsidR="00202642" w:rsidRPr="00E10FAE"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仿宋_GB2312" w:hAnsi="宋体" w:hint="eastAsia"/>
          <w:bCs/>
          <w:color w:val="000000"/>
          <w:sz w:val="32"/>
          <w:szCs w:val="32"/>
        </w:rPr>
        <w:t>自治县人民政府可以根据本条例制定实施办法。</w:t>
      </w:r>
    </w:p>
    <w:p w:rsidR="00202642"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r w:rsidRPr="00E10FAE">
        <w:rPr>
          <w:rFonts w:ascii="宋体" w:eastAsia="黑体" w:hAnsi="宋体" w:hint="eastAsia"/>
          <w:bCs/>
          <w:color w:val="000000"/>
          <w:sz w:val="32"/>
          <w:szCs w:val="32"/>
        </w:rPr>
        <w:t>第三十条</w:t>
      </w:r>
      <w:r w:rsidRPr="00E10FAE">
        <w:rPr>
          <w:rFonts w:ascii="宋体" w:eastAsia="仿宋_GB2312" w:hAnsi="宋体"/>
          <w:bCs/>
          <w:color w:val="000000"/>
          <w:sz w:val="32"/>
          <w:szCs w:val="32"/>
        </w:rPr>
        <w:t xml:space="preserve">  </w:t>
      </w:r>
      <w:r w:rsidRPr="00E10FAE">
        <w:rPr>
          <w:rFonts w:ascii="宋体" w:eastAsia="仿宋_GB2312" w:hAnsi="宋体" w:hint="eastAsia"/>
          <w:bCs/>
          <w:color w:val="000000"/>
          <w:sz w:val="32"/>
          <w:szCs w:val="32"/>
        </w:rPr>
        <w:t>本条例由自治县人民代表大会常务委员会负责解释。</w:t>
      </w:r>
    </w:p>
    <w:p w:rsidR="00202642"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p>
    <w:p w:rsidR="00202642" w:rsidRDefault="00202642" w:rsidP="00EE1926">
      <w:pPr>
        <w:topLinePunct/>
        <w:adjustRightInd w:val="0"/>
        <w:snapToGrid w:val="0"/>
        <w:spacing w:line="592" w:lineRule="exact"/>
        <w:ind w:firstLineChars="200" w:firstLine="640"/>
        <w:rPr>
          <w:rFonts w:ascii="宋体" w:eastAsia="仿宋_GB2312" w:hAnsi="宋体"/>
          <w:bCs/>
          <w:color w:val="000000"/>
          <w:sz w:val="32"/>
          <w:szCs w:val="32"/>
        </w:rPr>
      </w:pPr>
    </w:p>
    <w:p w:rsidR="00202642" w:rsidRPr="00A84E9F" w:rsidRDefault="00202642" w:rsidP="00806C31">
      <w:pPr>
        <w:topLinePunct/>
        <w:adjustRightInd w:val="0"/>
        <w:snapToGrid w:val="0"/>
        <w:spacing w:line="592" w:lineRule="exact"/>
        <w:rPr>
          <w:snapToGrid w:val="0"/>
        </w:rPr>
      </w:pPr>
      <w:r w:rsidRPr="00A84E9F">
        <w:rPr>
          <w:snapToGrid w:val="0"/>
        </w:rPr>
        <w:t xml:space="preserve"> </w:t>
      </w:r>
    </w:p>
    <w:sectPr w:rsidR="00202642" w:rsidRPr="00A84E9F" w:rsidSect="00806C31">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642" w:rsidRDefault="00202642">
      <w:r>
        <w:separator/>
      </w:r>
    </w:p>
  </w:endnote>
  <w:endnote w:type="continuationSeparator" w:id="0">
    <w:p w:rsidR="00202642" w:rsidRDefault="002026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642" w:rsidRPr="00A206C4" w:rsidRDefault="00202642" w:rsidP="00A20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642" w:rsidRPr="00A206C4" w:rsidRDefault="00202642" w:rsidP="00A20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642" w:rsidRDefault="00202642">
      <w:r>
        <w:separator/>
      </w:r>
    </w:p>
  </w:footnote>
  <w:footnote w:type="continuationSeparator" w:id="0">
    <w:p w:rsidR="00202642" w:rsidRDefault="00202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49A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964"/>
    <w:rsid w:val="00140A5D"/>
    <w:rsid w:val="00140D38"/>
    <w:rsid w:val="0014156D"/>
    <w:rsid w:val="0014176C"/>
    <w:rsid w:val="00141CCE"/>
    <w:rsid w:val="00141F95"/>
    <w:rsid w:val="0014244E"/>
    <w:rsid w:val="001426C9"/>
    <w:rsid w:val="00142A90"/>
    <w:rsid w:val="0014374E"/>
    <w:rsid w:val="001440A9"/>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345"/>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642"/>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BE3"/>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3C08"/>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11A"/>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6BA"/>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677"/>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689"/>
    <w:rsid w:val="004C0FED"/>
    <w:rsid w:val="004C12AD"/>
    <w:rsid w:val="004C14A8"/>
    <w:rsid w:val="004C2944"/>
    <w:rsid w:val="004C45DE"/>
    <w:rsid w:val="004C5639"/>
    <w:rsid w:val="004C5DCA"/>
    <w:rsid w:val="004C6EE4"/>
    <w:rsid w:val="004C717C"/>
    <w:rsid w:val="004C7CB2"/>
    <w:rsid w:val="004D09B9"/>
    <w:rsid w:val="004D0D6E"/>
    <w:rsid w:val="004D0E03"/>
    <w:rsid w:val="004D17D6"/>
    <w:rsid w:val="004D28A8"/>
    <w:rsid w:val="004D35DF"/>
    <w:rsid w:val="004D4469"/>
    <w:rsid w:val="004D64EA"/>
    <w:rsid w:val="004D6518"/>
    <w:rsid w:val="004D73C2"/>
    <w:rsid w:val="004D769B"/>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0EB4"/>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C31"/>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5787"/>
    <w:rsid w:val="009463FD"/>
    <w:rsid w:val="00946790"/>
    <w:rsid w:val="0094785F"/>
    <w:rsid w:val="009479E4"/>
    <w:rsid w:val="00947AA3"/>
    <w:rsid w:val="009503EE"/>
    <w:rsid w:val="00952092"/>
    <w:rsid w:val="0095253F"/>
    <w:rsid w:val="0095295A"/>
    <w:rsid w:val="00952DDA"/>
    <w:rsid w:val="0095433A"/>
    <w:rsid w:val="00955131"/>
    <w:rsid w:val="00955FB9"/>
    <w:rsid w:val="009567CA"/>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6B2A"/>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0CD"/>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4E9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053"/>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2345"/>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47B"/>
    <w:rsid w:val="00D15CF8"/>
    <w:rsid w:val="00D15DF7"/>
    <w:rsid w:val="00D15E94"/>
    <w:rsid w:val="00D17AE4"/>
    <w:rsid w:val="00D202EA"/>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0FAE"/>
    <w:rsid w:val="00E114A5"/>
    <w:rsid w:val="00E134F2"/>
    <w:rsid w:val="00E15156"/>
    <w:rsid w:val="00E15D2E"/>
    <w:rsid w:val="00E16333"/>
    <w:rsid w:val="00E16D54"/>
    <w:rsid w:val="00E1769D"/>
    <w:rsid w:val="00E17AA7"/>
    <w:rsid w:val="00E17DE7"/>
    <w:rsid w:val="00E202AD"/>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A6C"/>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926"/>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1D39"/>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A7"/>
    <w:pPr>
      <w:widowControl w:val="0"/>
      <w:jc w:val="both"/>
    </w:pPr>
    <w:rPr>
      <w:szCs w:val="24"/>
    </w:rPr>
  </w:style>
  <w:style w:type="paragraph" w:styleId="Heading1">
    <w:name w:val="heading 1"/>
    <w:basedOn w:val="Normal"/>
    <w:next w:val="Normal"/>
    <w:link w:val="Heading1Char1"/>
    <w:uiPriority w:val="99"/>
    <w:qFormat/>
    <w:rsid w:val="0014096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140964"/>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0549A7"/>
    <w:rPr>
      <w:rFonts w:ascii="黑体" w:eastAsia="黑体" w:hAnsi="Courier New"/>
      <w:snapToGrid w:val="0"/>
      <w:kern w:val="2"/>
      <w:sz w:val="32"/>
      <w:lang w:val="en-US" w:eastAsia="zh-CN"/>
    </w:rPr>
  </w:style>
  <w:style w:type="character" w:customStyle="1" w:styleId="ca-41">
    <w:name w:val="ca-41"/>
    <w:uiPriority w:val="99"/>
    <w:rsid w:val="000549A7"/>
    <w:rPr>
      <w:rFonts w:ascii="??_GB2312" w:eastAsia="Times New Roman"/>
      <w:color w:val="000000"/>
      <w:sz w:val="32"/>
    </w:rPr>
  </w:style>
  <w:style w:type="character" w:customStyle="1" w:styleId="ca-01">
    <w:name w:val="ca-01"/>
    <w:uiPriority w:val="99"/>
    <w:rsid w:val="000549A7"/>
    <w:rPr>
      <w:rFonts w:ascii="Times New Roman"/>
      <w:b/>
      <w:color w:val="000000"/>
      <w:spacing w:val="-20"/>
      <w:sz w:val="44"/>
    </w:rPr>
  </w:style>
  <w:style w:type="character" w:customStyle="1" w:styleId="CharChar1">
    <w:name w:val="Char Char1"/>
    <w:uiPriority w:val="99"/>
    <w:locked/>
    <w:rsid w:val="000549A7"/>
    <w:rPr>
      <w:rFonts w:ascii="宋体" w:eastAsia="宋体" w:hAnsi="Courier New"/>
      <w:kern w:val="2"/>
      <w:sz w:val="21"/>
      <w:lang w:val="en-US" w:eastAsia="zh-CN"/>
    </w:rPr>
  </w:style>
  <w:style w:type="character" w:customStyle="1" w:styleId="CharChar2">
    <w:name w:val="Char Char2"/>
    <w:uiPriority w:val="99"/>
    <w:rsid w:val="000549A7"/>
    <w:rPr>
      <w:rFonts w:ascii="黑体" w:eastAsia="黑体"/>
      <w:sz w:val="24"/>
      <w:lang w:val="en-US" w:eastAsia="zh-CN"/>
    </w:rPr>
  </w:style>
  <w:style w:type="character" w:customStyle="1" w:styleId="1Char">
    <w:name w:val="样式1 Char"/>
    <w:uiPriority w:val="99"/>
    <w:rsid w:val="000549A7"/>
    <w:rPr>
      <w:rFonts w:ascii="黑体" w:eastAsia="黑体" w:hAnsi="Courier New"/>
      <w:snapToGrid w:val="0"/>
      <w:kern w:val="2"/>
      <w:sz w:val="32"/>
      <w:lang w:val="en-US" w:eastAsia="zh-CN"/>
    </w:rPr>
  </w:style>
  <w:style w:type="character" w:customStyle="1" w:styleId="Char">
    <w:name w:val="纯文本 Char"/>
    <w:uiPriority w:val="99"/>
    <w:rsid w:val="000549A7"/>
    <w:rPr>
      <w:rFonts w:ascii="宋体" w:eastAsia="宋体" w:hAnsi="Courier New"/>
      <w:kern w:val="2"/>
      <w:sz w:val="21"/>
      <w:lang w:val="en-US" w:eastAsia="zh-CN"/>
    </w:rPr>
  </w:style>
  <w:style w:type="character" w:customStyle="1" w:styleId="2Char">
    <w:name w:val="样式2 Char"/>
    <w:link w:val="2"/>
    <w:uiPriority w:val="99"/>
    <w:locked/>
    <w:rsid w:val="000549A7"/>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0549A7"/>
    <w:rPr>
      <w:rFonts w:eastAsia="仿宋_GB2312" w:cs="Times New Roman"/>
      <w:sz w:val="32"/>
    </w:rPr>
  </w:style>
  <w:style w:type="character" w:customStyle="1" w:styleId="PlainTextChar1">
    <w:name w:val="Plain Text Char1"/>
    <w:link w:val="PlainText"/>
    <w:uiPriority w:val="99"/>
    <w:locked/>
    <w:rsid w:val="000549A7"/>
    <w:rPr>
      <w:rFonts w:ascii="宋体" w:eastAsia="宋体" w:hAnsi="Courier New"/>
      <w:kern w:val="2"/>
      <w:sz w:val="21"/>
      <w:lang w:val="en-US" w:eastAsia="zh-CN"/>
    </w:rPr>
  </w:style>
  <w:style w:type="character" w:customStyle="1" w:styleId="CharChar">
    <w:name w:val="Char Char"/>
    <w:uiPriority w:val="99"/>
    <w:rsid w:val="000549A7"/>
    <w:rPr>
      <w:rFonts w:ascii="宋体" w:eastAsia="宋体" w:hAnsi="Courier New"/>
      <w:kern w:val="2"/>
      <w:sz w:val="21"/>
      <w:lang w:val="en-US" w:eastAsia="zh-CN"/>
    </w:rPr>
  </w:style>
  <w:style w:type="character" w:styleId="PageNumber">
    <w:name w:val="page number"/>
    <w:basedOn w:val="DefaultParagraphFont"/>
    <w:uiPriority w:val="99"/>
    <w:rsid w:val="000549A7"/>
    <w:rPr>
      <w:rFonts w:cs="Times New Roman"/>
    </w:rPr>
  </w:style>
  <w:style w:type="character" w:customStyle="1" w:styleId="BodyTextChar1">
    <w:name w:val="Body Text Char1"/>
    <w:link w:val="BodyText"/>
    <w:uiPriority w:val="99"/>
    <w:locked/>
    <w:rsid w:val="000549A7"/>
    <w:rPr>
      <w:rFonts w:eastAsia="华文中宋"/>
      <w:kern w:val="2"/>
      <w:sz w:val="24"/>
      <w:lang w:val="en-US" w:eastAsia="zh-CN"/>
    </w:rPr>
  </w:style>
  <w:style w:type="character" w:customStyle="1" w:styleId="ca-11">
    <w:name w:val="ca-11"/>
    <w:uiPriority w:val="99"/>
    <w:rsid w:val="000549A7"/>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549A7"/>
    <w:pPr>
      <w:widowControl w:val="0"/>
      <w:jc w:val="both"/>
    </w:pPr>
    <w:rPr>
      <w:szCs w:val="24"/>
    </w:rPr>
  </w:style>
  <w:style w:type="paragraph" w:styleId="BodyText2">
    <w:name w:val="Body Text 2"/>
    <w:basedOn w:val="Normal"/>
    <w:link w:val="BodyText2Char"/>
    <w:uiPriority w:val="99"/>
    <w:rsid w:val="000549A7"/>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0549A7"/>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0549A7"/>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0549A7"/>
  </w:style>
  <w:style w:type="paragraph" w:customStyle="1" w:styleId="p16">
    <w:name w:val="p16"/>
    <w:basedOn w:val="Normal"/>
    <w:uiPriority w:val="99"/>
    <w:rsid w:val="000549A7"/>
    <w:pPr>
      <w:widowControl/>
    </w:pPr>
    <w:rPr>
      <w:kern w:val="0"/>
      <w:szCs w:val="21"/>
    </w:rPr>
  </w:style>
  <w:style w:type="paragraph" w:styleId="BodyText">
    <w:name w:val="Body Text"/>
    <w:basedOn w:val="Normal"/>
    <w:link w:val="BodyTextChar"/>
    <w:uiPriority w:val="99"/>
    <w:rsid w:val="000549A7"/>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0549A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0549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0549A7"/>
    <w:pPr>
      <w:ind w:left="200" w:hangingChars="200" w:hanging="200"/>
    </w:pPr>
  </w:style>
  <w:style w:type="paragraph" w:customStyle="1" w:styleId="1">
    <w:name w:val="样式1"/>
    <w:basedOn w:val="PlainText"/>
    <w:link w:val="1CharChar"/>
    <w:uiPriority w:val="99"/>
    <w:rsid w:val="000549A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0549A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0549A7"/>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0549A7"/>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0549A7"/>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549A7"/>
  </w:style>
  <w:style w:type="paragraph" w:customStyle="1" w:styleId="content-parag">
    <w:name w:val="content-parag"/>
    <w:basedOn w:val="Normal"/>
    <w:uiPriority w:val="99"/>
    <w:rsid w:val="000549A7"/>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0549A7"/>
    <w:rPr>
      <w:rFonts w:ascii="宋体" w:hAnsi="Courier New"/>
      <w:szCs w:val="20"/>
    </w:rPr>
  </w:style>
  <w:style w:type="paragraph" w:customStyle="1" w:styleId="5">
    <w:name w:val="样式5"/>
    <w:basedOn w:val="1"/>
    <w:uiPriority w:val="99"/>
    <w:rsid w:val="000549A7"/>
    <w:pPr>
      <w:ind w:firstLineChars="0" w:firstLine="0"/>
      <w:jc w:val="center"/>
    </w:pPr>
  </w:style>
  <w:style w:type="paragraph" w:customStyle="1" w:styleId="a">
    <w:name w:val="列出段落"/>
    <w:basedOn w:val="Normal"/>
    <w:uiPriority w:val="99"/>
    <w:rsid w:val="000549A7"/>
    <w:pPr>
      <w:ind w:firstLineChars="200" w:firstLine="420"/>
    </w:pPr>
  </w:style>
  <w:style w:type="paragraph" w:customStyle="1" w:styleId="NewNewNewNewNewNewNew">
    <w:name w:val="正文 New New New New New New New"/>
    <w:uiPriority w:val="99"/>
    <w:rsid w:val="000549A7"/>
    <w:pPr>
      <w:widowControl w:val="0"/>
      <w:jc w:val="both"/>
    </w:pPr>
    <w:rPr>
      <w:szCs w:val="24"/>
    </w:rPr>
  </w:style>
  <w:style w:type="paragraph" w:customStyle="1" w:styleId="New0">
    <w:name w:val="正文 New"/>
    <w:uiPriority w:val="99"/>
    <w:rsid w:val="000549A7"/>
    <w:pPr>
      <w:widowControl w:val="0"/>
      <w:jc w:val="both"/>
    </w:pPr>
  </w:style>
  <w:style w:type="paragraph" w:customStyle="1" w:styleId="CharCharCharCharCharCharChar">
    <w:name w:val="Char Char Char Char Char Char Char"/>
    <w:basedOn w:val="Normal"/>
    <w:uiPriority w:val="99"/>
    <w:semiHidden/>
    <w:rsid w:val="000549A7"/>
  </w:style>
  <w:style w:type="paragraph" w:customStyle="1" w:styleId="Char1">
    <w:name w:val="Char1"/>
    <w:basedOn w:val="Normal"/>
    <w:uiPriority w:val="99"/>
    <w:semiHidden/>
    <w:rsid w:val="000549A7"/>
  </w:style>
  <w:style w:type="paragraph" w:customStyle="1" w:styleId="CharCharCharChar">
    <w:name w:val="Char Char Char Char"/>
    <w:basedOn w:val="Normal"/>
    <w:uiPriority w:val="99"/>
    <w:semiHidden/>
    <w:rsid w:val="000549A7"/>
  </w:style>
  <w:style w:type="paragraph" w:customStyle="1" w:styleId="reader-word-layerreader-word-s1-2">
    <w:name w:val="reader-word-layer reader-word-s1-2"/>
    <w:basedOn w:val="Normal"/>
    <w:uiPriority w:val="99"/>
    <w:rsid w:val="000549A7"/>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0549A7"/>
    <w:pPr>
      <w:widowControl w:val="0"/>
      <w:jc w:val="both"/>
    </w:pPr>
    <w:rPr>
      <w:szCs w:val="24"/>
    </w:rPr>
  </w:style>
  <w:style w:type="paragraph" w:customStyle="1" w:styleId="CharCharChar">
    <w:name w:val="Char Char Char"/>
    <w:basedOn w:val="Normal"/>
    <w:uiPriority w:val="99"/>
    <w:rsid w:val="000549A7"/>
    <w:rPr>
      <w:rFonts w:eastAsia="仿宋_GB2312"/>
      <w:sz w:val="32"/>
      <w:szCs w:val="20"/>
    </w:rPr>
  </w:style>
  <w:style w:type="paragraph" w:customStyle="1" w:styleId="4">
    <w:name w:val="样式4"/>
    <w:basedOn w:val="PlainText"/>
    <w:uiPriority w:val="99"/>
    <w:rsid w:val="000549A7"/>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0549A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140964"/>
    <w:rPr>
      <w:b/>
      <w:kern w:val="2"/>
      <w:sz w:val="32"/>
    </w:rPr>
  </w:style>
  <w:style w:type="paragraph" w:styleId="CommentText">
    <w:name w:val="annotation text"/>
    <w:basedOn w:val="Normal"/>
    <w:link w:val="CommentTextChar1"/>
    <w:uiPriority w:val="99"/>
    <w:rsid w:val="00140964"/>
    <w:pPr>
      <w:jc w:val="left"/>
    </w:pPr>
    <w:rPr>
      <w:sz w:val="22"/>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140964"/>
    <w:rPr>
      <w:kern w:val="2"/>
      <w:sz w:val="22"/>
    </w:rPr>
  </w:style>
  <w:style w:type="paragraph" w:customStyle="1" w:styleId="10">
    <w:name w:val="列出段落1"/>
    <w:basedOn w:val="Normal"/>
    <w:uiPriority w:val="99"/>
    <w:rsid w:val="00140964"/>
    <w:pPr>
      <w:ind w:firstLineChars="200" w:firstLine="420"/>
    </w:pPr>
    <w:rPr>
      <w:szCs w:val="22"/>
    </w:rPr>
  </w:style>
  <w:style w:type="character" w:customStyle="1" w:styleId="Heading1Char1">
    <w:name w:val="Heading 1 Char1"/>
    <w:link w:val="Heading1"/>
    <w:uiPriority w:val="99"/>
    <w:locked/>
    <w:rsid w:val="00140964"/>
    <w:rPr>
      <w:b/>
      <w:kern w:val="44"/>
      <w:sz w:val="44"/>
    </w:rPr>
  </w:style>
</w:styles>
</file>

<file path=word/webSettings.xml><?xml version="1.0" encoding="utf-8"?>
<w:webSettings xmlns:r="http://schemas.openxmlformats.org/officeDocument/2006/relationships" xmlns:w="http://schemas.openxmlformats.org/wordprocessingml/2006/main">
  <w:divs>
    <w:div w:id="281111729">
      <w:marLeft w:val="0"/>
      <w:marRight w:val="0"/>
      <w:marTop w:val="0"/>
      <w:marBottom w:val="0"/>
      <w:divBdr>
        <w:top w:val="none" w:sz="0" w:space="0" w:color="auto"/>
        <w:left w:val="none" w:sz="0" w:space="0" w:color="auto"/>
        <w:bottom w:val="none" w:sz="0" w:space="0" w:color="auto"/>
        <w:right w:val="none" w:sz="0" w:space="0" w:color="auto"/>
      </w:divBdr>
    </w:div>
    <w:div w:id="281111730">
      <w:marLeft w:val="0"/>
      <w:marRight w:val="0"/>
      <w:marTop w:val="0"/>
      <w:marBottom w:val="0"/>
      <w:divBdr>
        <w:top w:val="none" w:sz="0" w:space="0" w:color="auto"/>
        <w:left w:val="none" w:sz="0" w:space="0" w:color="auto"/>
        <w:bottom w:val="none" w:sz="0" w:space="0" w:color="auto"/>
        <w:right w:val="none" w:sz="0" w:space="0" w:color="auto"/>
      </w:divBdr>
    </w:div>
    <w:div w:id="281111731">
      <w:marLeft w:val="0"/>
      <w:marRight w:val="0"/>
      <w:marTop w:val="0"/>
      <w:marBottom w:val="0"/>
      <w:divBdr>
        <w:top w:val="none" w:sz="0" w:space="0" w:color="auto"/>
        <w:left w:val="none" w:sz="0" w:space="0" w:color="auto"/>
        <w:bottom w:val="none" w:sz="0" w:space="0" w:color="auto"/>
        <w:right w:val="none" w:sz="0" w:space="0" w:color="auto"/>
      </w:divBdr>
    </w:div>
    <w:div w:id="281111732">
      <w:marLeft w:val="0"/>
      <w:marRight w:val="0"/>
      <w:marTop w:val="0"/>
      <w:marBottom w:val="0"/>
      <w:divBdr>
        <w:top w:val="none" w:sz="0" w:space="0" w:color="auto"/>
        <w:left w:val="none" w:sz="0" w:space="0" w:color="auto"/>
        <w:bottom w:val="none" w:sz="0" w:space="0" w:color="auto"/>
        <w:right w:val="none" w:sz="0" w:space="0" w:color="auto"/>
      </w:divBdr>
    </w:div>
    <w:div w:id="281111733">
      <w:marLeft w:val="0"/>
      <w:marRight w:val="0"/>
      <w:marTop w:val="0"/>
      <w:marBottom w:val="0"/>
      <w:divBdr>
        <w:top w:val="none" w:sz="0" w:space="0" w:color="auto"/>
        <w:left w:val="none" w:sz="0" w:space="0" w:color="auto"/>
        <w:bottom w:val="none" w:sz="0" w:space="0" w:color="auto"/>
        <w:right w:val="none" w:sz="0" w:space="0" w:color="auto"/>
      </w:divBdr>
    </w:div>
    <w:div w:id="281111734">
      <w:marLeft w:val="0"/>
      <w:marRight w:val="0"/>
      <w:marTop w:val="0"/>
      <w:marBottom w:val="0"/>
      <w:divBdr>
        <w:top w:val="none" w:sz="0" w:space="0" w:color="auto"/>
        <w:left w:val="none" w:sz="0" w:space="0" w:color="auto"/>
        <w:bottom w:val="none" w:sz="0" w:space="0" w:color="auto"/>
        <w:right w:val="none" w:sz="0" w:space="0" w:color="auto"/>
      </w:divBdr>
    </w:div>
    <w:div w:id="281111735">
      <w:marLeft w:val="0"/>
      <w:marRight w:val="0"/>
      <w:marTop w:val="0"/>
      <w:marBottom w:val="0"/>
      <w:divBdr>
        <w:top w:val="none" w:sz="0" w:space="0" w:color="auto"/>
        <w:left w:val="none" w:sz="0" w:space="0" w:color="auto"/>
        <w:bottom w:val="none" w:sz="0" w:space="0" w:color="auto"/>
        <w:right w:val="none" w:sz="0" w:space="0" w:color="auto"/>
      </w:divBdr>
    </w:div>
    <w:div w:id="2811117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570</Words>
  <Characters>3255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2021-05-28T08:02:00Z</cp:lastPrinted>
  <dcterms:created xsi:type="dcterms:W3CDTF">2021-06-07T11:42:00Z</dcterms:created>
  <dcterms:modified xsi:type="dcterms:W3CDTF">2021-06-07T11:47:00Z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