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云南省珍贵树种保护条例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（1995年9月27日云南省第八届人民代表大会常务委员会第十六次会议通过　根据2002年1月21日云南省第九届人民代表大会常务委员会第二十六次会议《关于修改〈云南省珍贵树种保护条例〉的决定》修正）</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为保护、发展和合理利用珍贵树种资源，根据《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"http://law.npc.gov.cn:80/FLFG/flfgByID.action?txtid=1&amp;flfgID=262&amp;showDetailType=QW"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中华人民共和国森林法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"http://law.npc.gov.cn:80/FLFG/flfgByID.action?txtid=2&amp;flfgID=4392&amp;showDetailType=QW"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中华人民共和国野生植物保护条例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》及有关法律、法规，结合本省实际，制定本条例。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本条例所称的珍贵树种，是指分布于我省境内的国家公布的一级、二级珍贵树种和本省公布的珍贵树种的原生树种（含根、茎、树皮、叶、花、果实、种子）。</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本省珍贵树种名录，由省林业行政主管部门组织拟定，报省人民政府批准公布。</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人工种植、培育的珍贵树种，按照一般树种的管理规定执行。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任何单位和个人在本省行政区域内必须遵守本条例。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县级以上林业行政主管部门负责本行政区域内珍贵树种的保护管理工作。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各级工商、公安、环保、国土资源、科技、交通、教育、外事、检疫等部门按照各自的职责，做好珍贵树种的保护工作。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县级以上人民政府应当在珍贵树种天然集中分布的地区，划定自然保护区或禁伐区；零散分布的珍贵树种由当地人民政府或林业行政主管部门采取措施，加以保护。</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县级以上林业行政主管部门应当定期组织珍贵树种资源调查，作出标记，建立资源档案，掌握资源消长情况；制作珍贵树种标本和图片向群众宣传教育。</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禁止任何单位和个人采伐珍贵树种，挖取珍贵树种树根，采集其枝叶、果实、种子，剔剥其活树皮。因科研、教学、人工培育种植、国家建设项目和对外交流等特殊需要的，按照下列规定报批：</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（一）国家一级珍贵树种，由省林业行政主管部门报国家林业行政主管部门批准；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（二）国家二级和本省珍贵树种，由省林业行政主管部门批准。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经批准采伐珍贵树种的单位和个人，必须按照限定的树种、数量、时间、地点和方式进行采伐。</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需要出口本省珍贵树种及其制品的，应当经出口者所在地的地州市林业行政主管部门审查，报省林业行政主管部门审核同意后，按有关规定办理出口手续。</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运输珍贵树种，必须持有省林业行政主管部门或者其授权单位核发的特种运输证件。</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禁止在划定的珍贵树种保护区、禁伐区内排放废水、废气，倾倒废渣，或者从事取土、堆物等破坏珍贵树种生存环境的活动。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移植珍贵树种活立木出县境的，应当经县级林业行政主管部门审核，报地州市林业行政主管部门批准；出省的，应当逐级报省林业行政主管部门批准。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禁止出售、收购、加工国家一级珍贵树种及其制品。</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出售、收购、加工国家二级和本省珍贵树种及其制品的，应当逐级报省林业行政主管部门批准。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外国人申请在本省境内对珍贵树种进行野外考察的，应当经省林业行政主管部门审核后，按照有关审批权限批准。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各级人民政府应当制定规划，因地制宜，建立树木园或苗木基地，营造珍贵树种林。</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鼓励、支持有关科研、教学单位和有条件的企业、事业单位及个人，开展珍贵树种的科学研究、引种驯化、人工培育种植和合理开发利用。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符合下列条件之一的单位和个人，由县级以上人民政府或者林业行政主管部门给予奖励：</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（一）认真贯彻和执行珍贵树种保护的法律、法规、规章和政策，对珍贵树种的保护做出突出贡献的；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（二）研究和合理开发利用珍贵树种取得显著成绩的；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（三）对破坏珍贵树种的行为依法制止或者检举，协助有关部门查处有功的。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违反本条例，有下列情形之一的，由县级以上林业行政主管部门或者工商行政主管部门按照职责分工予以处罚；构成犯罪的，依法追究刑事责任：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（一）未经批准采伐珍贵树种的，责令停止违法行为，没收采伐工具、实物、违法所得，可以并处违法所得十倍以下的罚款；没有违法所得，情节严重的，可以并处三万元以下的罚款；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（二）不按照批准树种、数量、地点、时间和方式采伐或者采集本省珍贵树种的，没收采伐实物和违法所得，可以并处违法所得五倍以下的罚款；没有违法所得，情节严重的，可以并处一万元以下的罚款；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（三）出售、收购、加工国家一级珍贵树种及其制品的，责令停止违法行为，没收实物和违法所得，可以并处违法所得十倍以下的罚款；没有违法所得，情节严重的，可以并处五万元以下的罚款；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（四）擅自出售、收购、加工国家二级和本省珍贵树种及其制品的，责令停止违法行为，没收实物和违法所得，可以并处违法所得五倍以下的罚款；没有违法所得，情节严重的，可以并处二万元以下的罚款；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挖取树根，采集枝叶、果实、种子，剔剥活树皮等毁坏本省珍贵树种的，责令停止违法行为，没收实物和违法所得，可以并处违法所得五倍以下的罚款；没有违法所得，情节严重的，可以并处一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（六）外国人擅自对本省珍贵树种进行野外考察的，责令停止违法行为，没收所采集的珍贵树种和考察资料，可以并处一万元以下的罚款；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（七）伪造、变造、转让、买卖本省珍贵树种采集证件、出口批件或者许可证明的，责令改正，没收违法所得，可以并处一万元以下的罚款；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（八）未经批准移植珍贵树种活立木的，没收采挖工具、实物和违法所得，可以并处违法所得五倍以下的罚款；没有违法所得的，可以并处五千元以下的罚款。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破坏珍贵树种生存环境的，由县级以上林业行政主管部门会同环保、国土资源行政管理部门责令其停止破坏活动，限期采取补救措施，可以并处三万元以下的罚款。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当事人对行政处罚决定不服的，可以依法申请行政复议，也可以依法提起行政诉讼。</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珍贵树种管理部门及其工作人员越权审批、滥用职权、徇私舞弊的，或者不履行保护珍贵树种的宣传教育等法定职责致使珍贵树种受到损害的，由所在单位或者上级主管部门给予行政处分；构成犯罪的，依法追究刑事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本条例自1995年12月1日起施行。</w:t>
      </w:r>
    </w:p>
    <w:p>
      <w:pPr>
        <w:keepNext w:val="0"/>
        <w:keepLines w:val="0"/>
        <w:widowControl w:val="0"/>
        <w:suppressLineNumbers w:val="0"/>
        <w:spacing w:before="0" w:beforeAutospacing="0" w:after="0" w:afterAutospacing="0" w:line="560" w:lineRule="exact"/>
        <w:ind w:left="0" w:right="0" w:firstLine="0" w:firstLineChars="0"/>
        <w:jc w:val="both"/>
        <w:rPr>
          <w:rFonts w:hint="eastAsia" w:ascii="黑体" w:hAnsi="宋体" w:eastAsia="黑体" w:cs="黑体"/>
          <w:color w:val="000000"/>
          <w:szCs w:val="32"/>
          <w:lang w:val="en-US"/>
        </w:rPr>
      </w:pPr>
      <w:r>
        <w:rPr>
          <w:rFonts w:hint="default" w:ascii="Times New Roman" w:hAnsi="Times New Roman" w:cs="Times New Roman"/>
        </w:rPr>
        <w:br w:type="page"/>
      </w:r>
      <w:r>
        <w:rPr>
          <w:rFonts w:hint="eastAsia" w:ascii="黑体" w:hAnsi="宋体" w:eastAsia="黑体" w:cs="黑体"/>
          <w:color w:val="000000"/>
          <w:kern w:val="2"/>
          <w:sz w:val="32"/>
          <w:szCs w:val="32"/>
          <w:lang w:val="en-US" w:eastAsia="zh-CN" w:bidi="ar"/>
        </w:rPr>
        <w:t>附：</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eastAsia="zh-CN"/>
        </w:rPr>
        <w:t>云南省人民代表大会常务委员会</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eastAsia="zh-CN"/>
        </w:rPr>
        <w:t>关于修改《云南省珍贵树种保护条例》</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eastAsia="zh-CN"/>
        </w:rPr>
        <w:t>的决定</w:t>
      </w:r>
    </w:p>
    <w:p>
      <w:pPr>
        <w:pStyle w:val="8"/>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（2002年1月21日云南省第九届人民代表大会常务委员会第二十六次会议通过）</w:t>
      </w:r>
    </w:p>
    <w:p>
      <w:pPr>
        <w:pStyle w:val="8"/>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云南省第九届人民代表大会常务委员会第二十六次会议决定对《</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"http://law.npc.gov.cn/FLFG/flfgByID.action?txtid=76&amp;flfgID=86372&amp;showDetailType=QW" </w:instrText>
      </w:r>
      <w:r>
        <w:rPr>
          <w:rFonts w:hint="default"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rPr>
        <w:t>云南省珍贵树种保护条例</w:t>
      </w:r>
      <w:r>
        <w:rPr>
          <w:rFonts w:hint="default"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》作如下修改：</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一、在第一条中增加《</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"http://law.npc.gov.cn/FLFG/flfgByID.action?txtid=2&amp;flfgID=4392&amp;showDetailType=QW" </w:instrText>
      </w:r>
      <w:r>
        <w:rPr>
          <w:rFonts w:hint="default"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rPr>
        <w:t>中华人民共和国野生植物保护条例</w:t>
      </w:r>
      <w:r>
        <w:rPr>
          <w:rFonts w:hint="default"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》这一立法依据。</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二、将第八条中的“（含根、茎、树皮、叶、花、果实、种子）”调整到第二条第一款。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三、第三条修改为“任何单位和个人在本省行政区域内必须遵守本条例。”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四、在第四条第二款的协管部门中增加“国土资源”。</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五、删去第五条第三款。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六、第六条、第七条合并为一条，并在“特殊需要的”项目中增加“人工培育种植、国家建设项目”。</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七、第八条修改为“需要出口本省珍贵树种及其制品的，应当经出口者所在地的地州市林业行政主管部门审查，报省林业行政主管部门审核同意后，按有关规定办理出口手续。”</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八、删去第十一条内容；增加一条：“移植珍贵树种活立木出县境的，应当经县级林业行政主管部门审核，报地州市林业行政主管部门批准；出省的，应当逐级报省林业行政主管部门批准”。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九、第十二条修改为“禁止出售、收购、加工国家一级珍贵树种及其制品。</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出售、收购、加工国家二级和本省珍贵树种及其制品的，应当逐级报省林业行政主管部门批准”。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十、第十三条修改为“外国人申请在本省境内对珍贵树种进行野外考察的，应当经省林业行政主管部门审核后，按照有关审批权限批准”。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十一、删去第十三条第一款中的“开展保护珍贵树种的宣传教育工作”；在第二款的鼓励项目中增加“人工培育种植”。</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十二、第十六条修改为“违反本条例，有下列情形之一的，由县级以上林业行政主管部门或者工商行政主管部门按照职责分工予以处罚；构成犯罪的，依法追究刑事责任：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（一）未经批准采伐本省珍贵树种的，责令停止违法行为，没收采伐工具、实物、违法所得，可以并处违法所得十倍以下的罚款；没有违法所得，情节严重的，可以并处三万元以下的罚款；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（二）不按照批准树种、数量、地点、时间和方式采伐或者采集本省珍贵树种的，没收采伐实物和违法所得，可以并处违法所得五倍以下的罚款；没有违法所得，情节严重的，可以并处一万元以下的罚款；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（三）出售、收购、加工国家一级珍贵树种及其制品的，责令停止违法行为，没收实物和违法所得，可以并处违法所得十倍以下的罚款；没有违法所得，情节严重的，可以并处五万元以下的罚款；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（四）擅自出售、收购、加工国家二级和本省珍贵树种及其制品的，责令停止违法行为，没收实物和违法所得，可以并处违法所得五倍以下的罚款；没有违法所得，情节严重的，可以并处二万元以下的罚款；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五）擅自挖取树根，采集枝叶、果实、种子，剔剥活树皮等毁坏本省珍贵树种的，责令停止违法行为，没收实物和违法所得，可以并处违法所得五倍以下的罚款；没有违法所得，情节严重的，可以并处一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（六）外国人擅自对本省珍贵树种进行野外考察的，责令停止违法行为，没收所采集的珍贵树种和考察资料，可以并处一万元以下的罚款；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（七）伪造、变造、转让、买卖本省珍贵树种采集证件、出口批件或者许可证明的，责令改正，没收违法所得，可以并处一万元以下的罚款；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（八）未经批准移植珍贵树种活立木的，没收采挖工具、实物和违法所得，可以并处违法所得五倍以下的罚款；没有违法所得的，可以并处五千元以下的罚款。”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十三、第十七条修改为“破坏珍贵树种生存环境的，由县级以上林业行政主管部门会同环保、国土资源行政管理部门责令停止破坏活动，限期采取补救措施，可以并处三万元以下的罚款”。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十四、第十八条修改为“当事人对行政处罚决定不服的，可以依法申请行政复议，也可以依法提起行政诉讼”。</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十五、将第十九条中“玩忽职守”的法律责任细化、修改为“不履行保护珍贵树种的宣传教育等法定职责致使珍贵树种受到损害的”。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十六、删去第二十条。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十七、删去第二十一条。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此外，对条文顺序作相应调整。</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本决定自公布之日起施行。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"http://law.npc.gov.cn/FLFG/flfgByID.action?txtid=76&amp;flfgID=86372&amp;showDetailType=QW" </w:instrText>
      </w:r>
      <w:r>
        <w:rPr>
          <w:rFonts w:hint="default"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rPr>
        <w:t>云南省珍贵树种保护条例</w:t>
      </w:r>
      <w:r>
        <w:rPr>
          <w:rFonts w:hint="default"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》根据本决定作相应修改，重新公布。</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4A14830"/>
    <w:rsid w:val="0B6F58FA"/>
    <w:rsid w:val="0CFA4D0E"/>
    <w:rsid w:val="11246E7F"/>
    <w:rsid w:val="154557AF"/>
    <w:rsid w:val="1A426F85"/>
    <w:rsid w:val="20190A64"/>
    <w:rsid w:val="219F2183"/>
    <w:rsid w:val="252C2CCE"/>
    <w:rsid w:val="282341D8"/>
    <w:rsid w:val="2C410A4A"/>
    <w:rsid w:val="332E4E6C"/>
    <w:rsid w:val="396F0ECA"/>
    <w:rsid w:val="409273C2"/>
    <w:rsid w:val="45EA038E"/>
    <w:rsid w:val="4CE648A9"/>
    <w:rsid w:val="517C4CD0"/>
    <w:rsid w:val="54E768A5"/>
    <w:rsid w:val="574513D5"/>
    <w:rsid w:val="59165AC7"/>
    <w:rsid w:val="59246BDF"/>
    <w:rsid w:val="5A5F6B7E"/>
    <w:rsid w:val="602671E9"/>
    <w:rsid w:val="63065428"/>
    <w:rsid w:val="642427A9"/>
    <w:rsid w:val="650D7A00"/>
    <w:rsid w:val="6CF07B5A"/>
    <w:rsid w:val="725B5B76"/>
    <w:rsid w:val="76F12139"/>
    <w:rsid w:val="7BD534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uiPriority w:val="0"/>
    <w:rPr>
      <w:color w:val="800080"/>
      <w:u w:val="single"/>
    </w:rPr>
  </w:style>
  <w:style w:type="character" w:styleId="6">
    <w:name w:val="Hyperlink"/>
    <w:basedOn w:val="4"/>
    <w:uiPriority w:val="0"/>
    <w:rPr>
      <w:rFonts w:hint="default" w:ascii="Times New Roman" w:hAnsi="Times New Roman" w:cs="Times New Roman"/>
      <w:color w:val="0000FF"/>
      <w:u w:val="single"/>
    </w:rPr>
  </w:style>
  <w:style w:type="paragraph" w:customStyle="1" w:styleId="8">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2016-11-16T01:30:20Z</cp:lastPrinted>
  <dcterms:modified xsi:type="dcterms:W3CDTF">2017-01-09T13:12:26Z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