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云南省红河哈尼族彝族自治州</w:t>
      </w:r>
    </w:p>
    <w:p>
      <w:pPr>
        <w:pStyle w:val="18"/>
        <w:rPr>
          <w:rFonts w:hint="default"/>
          <w:lang w:val="en-US" w:eastAsia="zh-CN"/>
        </w:rPr>
      </w:pPr>
      <w:r>
        <w:rPr>
          <w:rFonts w:hint="default"/>
          <w:lang w:val="en-US" w:eastAsia="zh-CN"/>
        </w:rPr>
        <w:t>发展个体工商户和私营企业条例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（1999年3月29日红河哈尼族彝族自治州第八届人民代表大会第二次会议通过  1999年7月29日云南省第九届人民代表大会常务委员会第十次会议批准）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为促进个体私营经济的发展，根据《中华人民共和国宪法》、《中华人民共和国民族区域自治法》和有关法律、法规的规定，结合自治州实际，制定本条例。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个体工商户和私营企业的合法权益受法律保护。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个体工商户和私营企业应当履行法律、法规所规定的义务，依法纳税，守法经营，公平竞争，保护环境。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各级人民政府及有关职能部门依照本条例，做好个体私营经济的服务、管理和发展工作。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行政管理部门应当简化个体工商户和私营企业的证、照办理手续。除法律、法规规定的前置审批条件外，不得设置其他审批条件。不得超过规定的审批时限。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到自治州从事个体、私营企业经营的人员，不受户籍限制，凭居民身份证、暂住证向行政管理部门申请办理证照，并享受自治州制定的各项优惠政策。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个体工商户和私营企业使用土地的，城建和土地管理部门应按规定及时办理有关手续。经批准使用的生产经营场地，任何组织和个人不得随意收回、拆除或者侵占。因建设需要拆迁的，有关部门应给予补偿并妥善安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水、电部门在通水、通电上对个体工商户和私营企业应与国有、集体企业同等对待。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金融部门应合理安排对个体工商户和私营企业的贷款，贷款条件与国有、集体企业平等对待。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私营企业吸纳国有企业下岗人员和城镇待业人员占职工总数</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以上的，可以登记为劳动服务就业型企业，享受国家和省的有关优惠政策。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第八条</w:t>
      </w:r>
      <w:r>
        <w:rPr>
          <w:rFonts w:hint="default" w:ascii="Times New Roman" w:hAnsi="Times New Roman" w:eastAsia="仿宋_GB2312" w:cs="Times New Roman"/>
          <w:kern w:val="2"/>
          <w:sz w:val="32"/>
          <w:szCs w:val="32"/>
          <w:lang w:val="en-US" w:eastAsia="zh-CN" w:bidi="ar"/>
        </w:rPr>
        <w:t xml:space="preserve">  安置残疾人员达到员工总数</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以上，并经市县民政、税务部门核准，领取《社会福利企业证书》的私营企业，可以享受民政福利企业的优惠政策。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经市县人民政府认可的贫困户从事个体经营的，除享受国家和省的有关税收优惠政策外，</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年内免收管理费。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在边远贫困乡镇从事个体和私营企业经营的，除享受国家和省的有关税收优惠政策外，</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年内减免管理费。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拉祜族等边境一线的特困少数民族从事个体经营的，除享受国家和省的有关税收优惠政策外，免收一切管理费。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下岗职工申请从事个体经营的，除享受国家和省的有关税收优惠政策外，免收</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年管理费，工商行政管理部门可以核发临时营业执照。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个体工商户和私营企业投资建市场，</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年内减半征收土地收益金。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个体工商户和私营企业利用废气、废水、废渣等废弃物为主要生产原料的，除享受国家和省有关优惠政策外，减免五年管理费。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个体工商户和私营企业可以进入政府规划的经济园区投资开发建设，享受各项优惠政策。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个体工商户和私营企业收购停产、倒闭、破产的国有、集体企业，除享受国家和省的有关税收优惠政策外，</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年内减免管理费。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私营企业可以承包、租赁、购买、兼并国有、集体企业和组建企业集团；个体工商户和私营企业可以参与各种经济类型的企业投资、入股。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有关部门应积极帮助符合条件的私营企业办理自营进出口经营权。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科技人员和大中专毕业生从事个体和私营企业经营或者到私营企业就业的，市县以上人民政府人事部门应接收、保管其档案，办理职称评聘等手续，公安部门负责为其办理城镇落户手续。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个体工商户和私营企业应依法建立健全用工、财务、安全、卫生等各项制度；不得克扣、拖欠员工劳动报酬，不得虐待或变相虐待员工，保障员工享受国家规定的福利待遇，对女工实行特殊劳动保护。禁止雇用童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私营企业应依法为员工办理失业、养老医疗和伤残等保险。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私营企业具备条件的应建立工会组织，切实保障员工的合法权益。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个体工商户和私营企业可以经营除法律、法规禁止经营以外的行业和商品，任何组织和个人不得封锁、限制、干预、垄断。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个体工商户和私营企业有权拒绝法律、法规规定以及《交费卡》核定的交费项目以外的收费。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收费部门必须持物价部门核发的收费许可证和财政部门印制的行政事业收费票据进行收费。不准超越收费许可证核定的收费范围和收费标准。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有关行政部门不得代无收费权的单位和组织向个体工商户和私营企业收费、罚款、摊派。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个体工商户和私营企业的营业执照，除工商行政管理部门依法扣缴和吊销外，其他部门和个人不得以任何理由扣缴和吊销。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有关行政管理部门及其工作人员有下列情形之一的，由其所在单位或上级机关责令改正，并视情节，对直接责任人员和单位主要负责人给予行政处分，或者由行政监察机关进行处理，造成经济损失的，依法赔偿，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（一）对符合条件申请办理营业执照和其他经营许可证、合格证、资质证而不予办理或拖延办理的；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（二）对符合享受本条例规定的优惠政策，不予优惠的；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（三）非法干预个体工商户和私营企业自主经营权的；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（四）随意吊销、扣缴个体工商户或私营企业证、照的；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（五）滥用职权、徇私舞弊、索贿受贿的；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（六）其他侵害个体工商户和私营企业合法权益的。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向个体工商户和私营企业乱收费、乱摊派、乱罚款的，由物价管理部门责令其退还已收取的款项，并按《云南省个体工商户和私营企业合法权益保护条例》的规定处罚。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对非法接受委托向个体工商户和私营企业收费、罚款、摊派的部门负责人或者直接责任人，除比照前款处罚外，由监察部门追究委托、被委托双方主要负责人的行政责任。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本条例具体应用中的问题由自治州人民政府解释。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5C05375"/>
    <w:rsid w:val="16F4166F"/>
    <w:rsid w:val="1A877448"/>
    <w:rsid w:val="1B28770B"/>
    <w:rsid w:val="213D1C48"/>
    <w:rsid w:val="2E594980"/>
    <w:rsid w:val="3F0B2191"/>
    <w:rsid w:val="415B19A2"/>
    <w:rsid w:val="46FA4878"/>
    <w:rsid w:val="4B245D66"/>
    <w:rsid w:val="545517A1"/>
    <w:rsid w:val="553F1765"/>
    <w:rsid w:val="577C51AC"/>
    <w:rsid w:val="5A6B66DA"/>
    <w:rsid w:val="6448414B"/>
    <w:rsid w:val="672A4514"/>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章"/>
    <w:basedOn w:val="1"/>
    <w:link w:val="19"/>
    <w:qFormat/>
    <w:uiPriority w:val="0"/>
    <w:pPr>
      <w:spacing w:line="592" w:lineRule="exact"/>
      <w:jc w:val="center"/>
    </w:pPr>
    <w:rPr>
      <w:rFonts w:ascii="Times New Roman" w:hAnsi="Times New Roman" w:eastAsia="黑体"/>
      <w:sz w:val="32"/>
    </w:rPr>
  </w:style>
  <w:style w:type="paragraph" w:customStyle="1" w:styleId="17">
    <w:name w:val="样式3"/>
    <w:basedOn w:val="1"/>
    <w:qFormat/>
    <w:uiPriority w:val="0"/>
    <w:rPr>
      <w:rFonts w:ascii="Times New Roman" w:hAnsi="Times New Roman" w:eastAsia="宋体"/>
    </w:rPr>
  </w:style>
  <w:style w:type="paragraph" w:customStyle="1" w:styleId="18">
    <w:name w:val="大标"/>
    <w:basedOn w:val="1"/>
    <w:qFormat/>
    <w:uiPriority w:val="0"/>
    <w:pPr>
      <w:spacing w:line="592" w:lineRule="exact"/>
      <w:jc w:val="center"/>
    </w:pPr>
    <w:rPr>
      <w:rFonts w:ascii="Times New Roman" w:hAnsi="Times New Roman"/>
      <w:sz w:val="44"/>
    </w:rPr>
  </w:style>
  <w:style w:type="character" w:customStyle="1" w:styleId="19">
    <w:name w:val="章 Char"/>
    <w:link w:val="16"/>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