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云南省节约能源条例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lang w:eastAsia="zh-CN"/>
        </w:rPr>
        <w:t>（</w:t>
      </w:r>
      <w:r>
        <w:rPr>
          <w:rFonts w:hint="default" w:ascii="Times New Roman" w:hAnsi="Times New Roman" w:eastAsia="楷体_GB2312" w:cs="Times New Roman"/>
          <w:snapToGrid w:val="0"/>
          <w:color w:val="000000"/>
          <w:sz w:val="32"/>
          <w:szCs w:val="32"/>
        </w:rPr>
        <w:t xml:space="preserve">2000年5月26日云南省第九届人民代表大会常务委员会第十六次会议通过 </w:t>
      </w:r>
      <w:r>
        <w:rPr>
          <w:rFonts w:hint="default"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根据2012年3月31日云南省第十一届人民代表大会常务委员会第三十次会议《云南省人民代表大会常务委员会关于修改25件涉及行政强制的地方性法规的决定》修正</w:t>
      </w:r>
      <w:r>
        <w:rPr>
          <w:rFonts w:hint="default" w:ascii="Times New Roman" w:hAnsi="Times New Roman" w:eastAsia="楷体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为了推进全社会节约能源，合理利用资源、保护环境，提高能源利用效率和经济效益，促进经济和社会的可持续发展，根据《中华人民共和国节约能源法》及有关法律、法规，结合本省实际，制定本条例。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在本省行政区域内从事能源开发、利用、管理及其相关活动的单位和个人，应当遵守本条例。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省经济贸易委员会是本省节能工作的行政主管部门，负责全省节能工作的监督管理。州市县人民政府，地区行政公署节能行政主管部门，负责本行政区域内节能工作的监督和管理。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计划、科技、建设、环保、农业、质量技术监督、统计等行政管理部门和有关行业管理部门应当按照各自职责，做好节能监督管理工作。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省人民政府应当制定优惠政策，鼓励节约能源和开发利用新能源、可再生能源。</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用能单位应当建立节能工作责任制和奖励制度，从节能效益中提取一定的资金，对节能工作取得成绩的集体和个人给予奖励。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省节能行政主管部门应当会同有关部门，审查固定资产投资工程项目可行性研究报告中的节能篇（章）；负责制定本省单位产品能耗限额。</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生产高能耗产品的单位，应当遵守国家及本省公布的单位产品能耗限额的规定。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年综合能源消费总量5000吨标准煤以上的用能单位为本省重点用能单位。对重点用能单位应当按照国家《重点用能单位节能管理办法》进行管理。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县级以上人民政府节能行政主管部门应当组织有关部门对重点用能单位的能源利用状况进行监督检查，可以委托具有检测资质的机构，对重点用能单位依法进行节能检验测试。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用能单位应当加强能源计量管理，健全能源消费统计和能源利用状况分析制度。重点用能单位应当按照国家有关规定，定期向省节能行政主管部门报送能源消费统计和利用状况报告。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重点用能单位应当按照《中华人民共和国节约能源法》第二十九条的规定，设立能源管理岗位，聘任专业能源管理人员。专业能源管理人员应当接受节能行政主管部门的业务培训和考核。</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禁止新建、改建、扩建国家和省人民政府规定的技术落后、能耗超标、严重浪费能源的项目。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本条例生效前已经使用国家明令淘汰的高能耗设备的，应当限期更新改造。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单位职工和城乡居民使用企业生产或者转供的电、煤、煤气、天然气、石油液化气等能源，应当按照国家规定计量交费，不得无偿使用。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县以上科技行政管理部门和有关部门应当将节能科学技术的研究、开发和引进消化先进节能技术，纳入科学技术或高新技术产业化发展规划，并每年安排一定资金，支持研究开发节能新技术。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县级以上人民政府，应当扶持、指导、协调重大节能科研项目、节能工程示范项目和能源综合利用项目的实施。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采用先进工艺、技术、设备、材料的节能技术进步项目，节能高新技术转化项目，可以享受国家和省制定的优惠和奖励政策。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建筑物的设计和建造应当与太阳能等新能源的利用相结合。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各级人民政府应当扶持开发利用太阳能、风能、水能等新能源，推广节能灶、沼气综合利用、培植薪炭林。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各级人民政府应当鼓励发展和推广热电联产、洁净煤、电机调速调频和电力电子节电、照明节电、能源梯级利用和专业化生产等节能技术，提高能源利用效率。应当加强农村电网建设改造和用电管理。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违反本条例第九条规定的，由县级以上人民政府节能行政主管部门报请同级人民政府，按照国家规定的权限，责令停止建设或者停止使用。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违反本条例第五条第二款规定，责令限期治理。经限期治理逾期仍未达到单位产品能耗限额用能的，由县级以上人民政府节能行政主管部门，报请同级人民政府，按照国家有关规定，责令停产整顿或者关闭。</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重点用能单位违反本条例第七条规定，虚报、拒报能源利用状况报告的，由省级人民政府节能行政主管部门责令限期改正，逾期不改的，可处1000元以上1万元以下的罚款。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违反本条例第十条规定，拒不进行更新改造或者更新改造后仍达不到国家规定的，由县级以上人民政府节能行政主管部门，依法报请同级人民政府，按照国家的规定，责令停止使用。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重点用能单位拒绝能源检测机构依法进行检测的，由县级以上人民政府节能行政主管部门责令限期改正，逾期不改正的，给予通报批评。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能源检测机构不按照规定进行检测的，由县级以上人民政府节能行政主管部门责令限期改正，逾期不改正的，取消检测资格。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节能行政主管部门的工作人员在节能工作中滥用职权、玩忽职守、徇私舞弊的，由有关部门给予行政处分；造成损失的，依法给予赔偿；构成犯罪的，依法追究刑事责任。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本条例自公布之日起施行。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4AC3"/>
    <w:rsid w:val="13A5280B"/>
    <w:rsid w:val="14FA4262"/>
    <w:rsid w:val="2056686A"/>
    <w:rsid w:val="23D022C8"/>
    <w:rsid w:val="2F525AEF"/>
    <w:rsid w:val="30A34447"/>
    <w:rsid w:val="31B8625E"/>
    <w:rsid w:val="34917BF8"/>
    <w:rsid w:val="3711434B"/>
    <w:rsid w:val="4562190F"/>
    <w:rsid w:val="4CA92BFD"/>
    <w:rsid w:val="519724C4"/>
    <w:rsid w:val="539A44F6"/>
    <w:rsid w:val="578B2159"/>
    <w:rsid w:val="593C6E1A"/>
    <w:rsid w:val="5AF61E5A"/>
    <w:rsid w:val="5C9F1B8C"/>
    <w:rsid w:val="685058A9"/>
    <w:rsid w:val="74DB68E4"/>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cp:lastPrinted>2016-12-06T07:04:41Z</cp:lastPrinted>
  <dcterms:modified xsi:type="dcterms:W3CDTF">2017-01-09T12:03:53Z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