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云南省贡山独龙族怒族自治县</w:t>
      </w:r>
    </w:p>
    <w:p>
      <w:pPr>
        <w:pStyle w:val="16"/>
        <w:rPr>
          <w:rFonts w:hint="default"/>
          <w:lang w:val="en-US" w:eastAsia="zh-CN"/>
        </w:rPr>
      </w:pPr>
      <w:r>
        <w:rPr>
          <w:rFonts w:hint="default"/>
          <w:lang w:val="en-US" w:eastAsia="zh-CN"/>
        </w:rPr>
        <w:t>独龙江保护管理条例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（2016年3月31日云南省贡山独龙族怒族自治县第十四届人民代表大会第五次会议通过  2016年5月27日云南省第十二届人民代表大会常务委员会第二十七次会议批准）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加强独龙江的保护管理和开发利用，促进经济社会与生态保护协调发展，根据《中华人民共和国水法》、《中华人民共和国环境保护法》等有关法律法规，结合贡山独龙族怒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在独龙江保护管理范围内活动的单位和个人应当遵守本条例。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独龙江保护管理范围是指流经自治县境内的独龙江90.7公里的干流及其主要支流的水域和相关陆域，其保护管理范围由自治县人民政府划定，设置界桩和保护标识，并向社会公告。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独龙江的保护管理和开发利用，坚持严格保护、科学管理、合理开发和永续利用的原则。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自治县人民政府应当加强独龙江的保护管理和开发利用工作，将其纳入国民经济和社会发展规划，所需工作经费列入财政预算。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自治县人民政府设立独龙江保护管理专项资金，主要用于独龙江的保护管理和改善生态环境。资金主要来源：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（二）本级财政预算资金；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（四）捐赠和其他资金。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自治县人民政府应当建立健全独龙江保护管理目标责任制，并纳入年度工作绩效考核内容。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自治县人民政府应当加强独龙江保护的宣传教育，普及生态环境保护科学知识，增强公民的保护意识。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任何单位和个人都有保护独龙江的义务，对污染和破坏独龙江的行为都有制止、举报的权利。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自治县人民政府设立独龙江保护管理机构（以下简称管理机构），负责独龙江的保护管理工作，其主要职责是：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（二）制定保护管理措施，报自治县人民政府批准后组织实施；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（三）协调相关职能部门做好保护管理和开发利用的有关工作；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（四）负责独龙江资源的调查、监测并建立档案；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（五）组织开展独龙江有关的科研、科普和展示等活动；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（六）协助做好封山育林、植树绿化、林木病虫害防治、护林防火工作；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（七）负责独龙江的科学考察、文体活动、影视拍摄、旅游服务、经营项目及公共设施建设等活动的监督和管理；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自治县人民政府的相关职能部门以及独龙江乡人民政府应当按照各自职责，共同做好独龙江的保护管理和开发利用工作。独龙江保护管理范围内的村民委员会应当协助做好独龙江的保护管理和开发利用工作。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管理机构会同有关部门编制独龙江保护和利用规划，报自治县人民政府批准后组织实施。经批准的规划，任何单位和个人都不得擅自变更；确需变更的，应当按原审批程序办理。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独龙江保护和利用规划，应当与城乡建设总体规划、土地利用总体规划、林地保护利用规划、自然保护区规划等相衔接。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在独龙江保护管理范围内进行项目建设，严格实行建设项目环境影响评价和审查制度，并符合独龙江保护和利用规划，与自然环境和当地民族特色相协调，有关部门在办理审批手续时，应当征求管理机构的意见。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经批准的项目建设，单位和个人应当采取保护措施，不得污染和破坏周围的植被、林木、水体和地形地貌。工程竣工后，应当及时清理施工场地，恢复原状。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自治县人民政府应当加强独龙江保护管理范围内的生产生活污水、废水和垃圾处理设施建设，对污水、废水进行集中处理；对垃圾实行定点收集和无害化处理，防止污染生态环境。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自治县人民政府应当加强清洁能源或者替代能源建设，推广和鼓励使用电、沼气、液化（天然）气、太阳能等能源，减少森林资源消耗，改善生态环境。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自治县人民政府农业行政主管部门应当指导独龙江保护管理范围内的农业生产者科学使用化肥，鼓励使用农家肥和有机肥，发展生态农业、观光农业，改善生态环境，防止面源污染。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自治县人民政府林业行政主管部门应当加强独龙江保护管理范围内水源涵养林、水土保持林建设，保护自然植被，涵养水源。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对独龙江干流及其主要支流两岸水土流失严重地区的坡耕地，按照有关规定实施退耕还林还草，防止水土流失。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自治县人民政府环境保护行政主管部门应当加强独龙江水域的水质监测和水污染防治工作。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在独龙江保护管理范围内开发利用资源，应当对其可行性进行科学论证，实行严格准入制度。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在独龙江保护管理范围内从事商业、娱乐、食宿、旅游、专线运输等经营活动，应当在指定的地点或者划定的区域内经营，有关部门在审批前，应当征求管理机构的意见。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从事前款规定的经营活动，当地集体经济组织和居民，在同等条件下享有优先权。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鼓励投资开发利用优秀传统民族文化，开展民族特色传统工艺制作、民族特色风情、民族传统饮食等旅游活动。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自治县人民政府旅游行政主管部门应当合理设置旅游线路，完善旅游服务设施，科学核定游客最大承载量，对游客流量实行控制，保障游客和生态环境安全。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独龙江资源实行有偿使用。利用独龙江资源进行经营活动的单位和个人，应当依法缴纳资源有偿使用费。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具体收缴办法由自治县人民政府制定，按程序报批后实施，收取的费用用于独龙江的保护管理、生态环境建设和改善当地群众生产生活条件。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直接从独龙江取用水资源的单位和个人，应当向自治县人民政府水行政主管部门申请领取取水许可证，按照取水许可证的规定取用水，并按规定缴纳水资源费。法律法规规定不需要办理取水许可证的除外。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自治县人民政府应当建立健全自然灾害应急预案，在有山体滑坡、泥石流等自然灾害的区域设置警示标志，及时处置和排除安全隐患。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独龙江保护管理范围内严格控制引入外来物种。确需引进的，应当进行科学论证，经管理机构同意，并报相关部门批准后方可实施。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独龙江保护管理范围内禁止下列行为：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（一）直接排放污水、废水；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（二）在非指定地点丢弃、倾倒、堆放垃圾和有毒有害废弃物；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（三）擅自新建、改建、扩建建筑物和构筑物；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（四）经营性挖砂、采石、取土；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（五）电鱼、炸鱼、毒鱼；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（六）擅自砍伐林木，毁林开垦；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（七）探矿、采（选）矿；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（八）移动、破坏界桩和保护标识、标牌；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（九）攀爬、刻划、涂写、移植、剔剥、攀折古树名木和破坏文物古迹。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在独龙江保护管理范围内开展各种活动的单位和个人，应当尊重当地少数民族的风俗习惯，维护当地人民群众的合法权益。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违反本条例规定，有下列情形之一的，由管理机构责令停止违法行为，并按照下列规定予以处罚；构成犯罪的，依法追究刑事责任。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（一）违反第十四条规定的，责令改正，恢复原状，处500元以上2000元以下罚款；情节严重的，处5000元以上2万元以下罚款；造成损失的，依法承担赔偿责任；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（二）违反第二十一条第一款规定，未在指定的地点或者划定的区域内经营的，责令改正，处200元以上500元以下罚款；情节严重的，处3000元以上1万元以下罚款；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（三）违反第二十四条第一款规定，未按规定缴纳资源有偿使用费的，限期缴纳；逾期不缴纳的，从滞纳之日起按日加收应交额万分之五的滞纳金；拒不缴纳的，责令停止经营活动；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七条规定，未经批准擅自引进外来物种的，责令限期清除，没收引进物种及其产品，可以并处2000元以上5000元以下罚款；情节严重的，并处1万元以上3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（五）违反第二十八条第二项规定的，责令改正，限期清除，恢复原状，并处100元以上300元以下罚款；情节严重的，并处500元以上2000元以下罚款；造成损失的，依法承担赔偿责任；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（六）违反第二十八条第三项规定的，责令限期拆除，恢复原状，并处违法建筑每平方米100元以上200元以下罚款；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（七）违反第二十八条第四项规定的，责令改正，限期恢复原状，并处500元以上2000元以下罚款；情节严重的，处5000元以上2万元以下罚款；造成损失的，依法承担赔偿责任；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（八）违反第二十八条第八项、第九项规定的，责令改正，限期清除，恢复原状，并处200元以上500元以下罚款；情节严重的，处500元以上2000元以下罚款；造成损失的，依法承担赔偿责任。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违反本条例规定的其他行为，本条例未作处罚规定的，由有关职能部门依法处罚。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管理机构及相关部门的工作人员，在独龙江保护管理和开发利用工作中玩忽职守、滥用职权、徇私舞弊的，由其所在单位或者监察机关依法给予处分；构成犯罪的，依法追究刑事责任。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15E38FF"/>
    <w:rsid w:val="12547902"/>
    <w:rsid w:val="13967B69"/>
    <w:rsid w:val="16784674"/>
    <w:rsid w:val="19CE0EC0"/>
    <w:rsid w:val="1B28770B"/>
    <w:rsid w:val="1C443CDD"/>
    <w:rsid w:val="1C902F24"/>
    <w:rsid w:val="2CF11F6E"/>
    <w:rsid w:val="3B540D85"/>
    <w:rsid w:val="3F0B2191"/>
    <w:rsid w:val="415B19A2"/>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