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云南省风景名胜区条例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（2011年9月30日云南省第十一届人民代表大会常务委员会第二十六次会议通过　根据2021年9月29日云南省第十三届人民代表大会常务委员会第二十六次会议《云南省人民代表大会常务委员会关于废止和修改部分地方性法规的决定》修正）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设立、规划和建设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为了加强对风景名胜区的管理，有效保护和合理利用风景名胜资源，根据国务院《风景名胜区条例》和有关法律、法规，结合本省实际，制定本条例。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本省行政区域内风景名胜区的规划和建设、保护和利用、监督和管理等活动，适用本条例。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本条例所称风景名胜区，是指经国务院和省人民政府批准的具有观赏、文化或者科学价值，自然景观、人文景观比较集中，环境优美，可供人们游览或者进行科学、文化活动的区域。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县级以上人民政府应当加强对风景名胜区管理工作的领导，将风景名胜资源的保护和利用纳入国民经济和社会发展规划，对规划、保护和管理所需的经费由同级财政予以保障。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省风景名胜区主管部门负责全省风景名胜区的监督管理工作。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州（市）、县（市、区）人民政府确定的风景名胜区主管部门负责本行政区域内风景名胜区的监督管理工作。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县级以上人民政府生态环境、自然资源、住房城乡建设、水利、文化和旅游、民族宗教等其他有关部门按照规定的职责分工，负责风景名胜区的有关监督管理工作。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风景名胜区所在地县级以上人民政府设置的风景名胜区管理机构，负责风景名胜区的保护、利用和统一管理工作。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县级以上人民政府应当组织对本行政区域内的风景名胜资源进行普查，确定资源状况、特点及价值。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省风景名胜区主管部门负责组织对本省风景名胜资源进行专项调查评价，指导风景名胜区的列级申报工作。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鼓励社会各界按照风景名胜区规划，参与风景名胜资源的保护和利用，引导民间资本投入风景名胜区的开发和建设。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各级人民政府和风景名胜区管理机构应当采取措施，保护投资者的合法权益。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县级以上人民政府应当对在风景名胜区保护和管理工作中做出突出贡献的单位和个人，予以表彰或者奖励。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设立、规划和建设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风景名胜区划分为国家级风景名胜区和省级风景名胜区，其申报和设立按照国务院《风景名胜区条例》和本省的有关规定办理。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风景名胜区的划定应当科学合理，并考虑当地经济社会发展和群众生产生活的需要，对影响群众生产生活或者对群众财产造成损失的，按照有关规定合理解决或者给予补偿。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风景名胜区分为核心景区和其他景区。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核心景区是指具有重要科学价值、美学价值或者文化价值的自然、人文景点景观区域；其他景区是指核心景区之外的区域。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核心景区和其他景区的具体范围由风景名胜区管理机构根据批准的规划划定并设立界桩。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新设立的风景名胜区与自然保护区不得重合或者交叉；已设立的风景名胜区与自然保护区重合或者交叉的，风景名胜区规划与自然保护区规划应当相协调。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已批准设立的省级风景名胜区，县级以上人民政府提出撤销申请的，由省风景名胜区主管部门组织调查、论证和评价，经认定已不符合省级风景名胜区条件确需撤销的，报省人民政府批准撤销并予以公布。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国家级、省级风景名胜区总体规划和详细规划按照国务院《风景名胜区条例》和本省的有关规定组织编制、征求意见、评估、论证、审批和备案，并与有关法定规划相衔接。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风景名胜区规划组织编制机关，应当采用招标等公平竞争的方式，选择具有城乡规划相应资质等级的单位承担具体编制工作。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省风景名胜区主管部门可以委托有关机构按照相关的技术规范和标准，对报批或者修编的风景名胜区规划进行评估。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县、乡、镇人民政府依法组织编制镇总体规划、乡规划、村庄规划时，涉及风景名胜区的，应当符合风景名胜区总体规划的要求，上述规划在报批前，应当征求风景名胜区管理机构的意见。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已编制的镇总体规划、乡规划、村庄规划不符合风景名胜区规划的，应当按照风景名胜区规划进行修改和调整。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风景名胜区内的建设项目应当符合经批准的风景名胜区规划。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禁止任何单位和个人在风景名胜区规划未经批准前或者违反经批准的风景名胜区规划进行各类建设活动。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在风景名胜区内可以建设符合风景名胜区规划，与风景名胜资源保护和利用有关的基础设施、旅游设施、文化体育设施等项目。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风景名胜区内设立或者变相设立各类开发区，禁止在核心景区内建设宾馆、招待所、疗养院、培训中心以及与风景名胜资源保护无关的其他建筑物、构筑物；已经建设的，应当按照风景名胜区规划，限期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风景名胜区内的建设活动实行建设项目选址核准制。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国家级风景名胜区内修建缆车、索道等重大建设工程，项目的选址方案应当报省风景名胜区主管部门核准，其他建设项目的选址方案，应当报州（市）风景名胜区主管部门核准；省级风景名胜区内的建设项目选址方案，应当报州（市）风景名胜区主管部门核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符合风景名胜区规划的经营性建设项目用地，应当依法采用招标、拍卖、挂牌的方式出让。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在风景名胜区内设立的各类主题公园，其建设项目应当符合风景名胜区规划，并按照本条例第十七条、第十八条的规定执行。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风景名胜区内的建设项目竣工验收前，建设单位应当向风景名胜区管理机构报送建设项目有关文件和资料，经风景名胜区管理机构在5个工作日内审查核实并出具书面意见后，建设工程方可实施竣工验收。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风景名胜区管理机构应当制定档案管理制度，建立健全风景名胜区纸质档案和电子图文档案系统，及时收集整理风景名胜区设立、规划、建设、保护、利用、管理等文件和资料，集中统一保管，确保档案安全完整，并报当地城建档案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建设单位应当在规定的期限内向风景名胜区管理机构移交建设项目纸质档案和电子图文档案。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风景名胜区管理机构应当会同风景名胜区所在地人民政府有关部门，对风景名胜区内的古建筑、古园林、历史文化街区、遗迹、古碑文、古树名木、野生动植物资源、特殊地质地貌等进行调查、登记、监测，并采取建立档案、设置标志、限制游客流量等措施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风景名胜区管理机构应当建立健全风景名胜区内的信息收集、知识讲解系统，在景区入口处、重要景观景点按照规划设置规范的公共标识、标牌。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风景名胜区管理机构及经营者应当在当地林业主管部门指导下，建立健全植树绿化、封山育林、护林防火和防治植物病虫害的制度，采取有效措施保护生态环境。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风景名胜区内的野生动植物应当依法保护。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未经有关主管部门批准，在风景名胜区内不得采集动植物标本、进行娱乐表演等活动，不得将外来物种引入风景名胜区。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风景名胜区内的水源、水体应当严加保护，禁止污染水源、水体，禁止擅自围、填、堵塞水面和围湖造田等。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风景名胜区内涉及自然资源保护、利用、管理和文物保护以及自然保护区管理的，还应当执行国家有关法律、法规的规定。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风景名胜区内宗教活动场所的管理，依照国家有关宗教活动场所管理的规定执行。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在风景名胜区内实施建设项目，建设单位应当采取有效措施，保护风景名胜资源，确保建设项目与周围景观和环境相协调，不得就地取材、乱倒渣土。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建设项目竣工后，建设单位应当在2个月内完成场地清理，进行绿化，恢复建设项目周边环境原貌。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经批准在风景名胜区进行电影、电视等拍摄活动的，不得搭建影响、破坏景观或者污染环境的设施。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在风景名胜区内建设的不符合规划、污染环境、破坏景观景物、妨碍游览的建筑物、构筑物或者其他设施，应当按照风景名胜区规划限期拆除或者迁出。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风景名胜区规划实施前已建成的建筑物、构筑物，因风景名胜保护需要拆除或者迁出的，风景名胜区管理机构应当依法对财产所有权人、使用权人给予补偿。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风景名胜区内的单位、居民和进入风景名胜区的游客，应当服从风景名胜区管理机构的管理，遵守风景名胜区的各项管理规定，爱护景观设施，保护环境，不得破坏风景名胜资源或者改变其形态。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进入风景名胜区的交通工具，应当按照规定的路线、地点行驶和停放。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在风景名胜区内的单位，所排废水应当进行污水处理，达到国家规定的排放标准方可排入下水道。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风景名胜区内的单位、居民和经营者，应当承担所在区域的清扫保洁和垃圾清运责任，也可以委托有关服务单位代为承担并支付相关费用。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风景名胜区管理机构应当根据风景名胜区的特点，保护民族民间传统文化，开展健康有益的游览观光和文化娱乐活动，普及历史文化和科学知识。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县级以上风景名胜区主管部门按照职权履行以下职责：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（一）宣传和贯彻执行有关法律、法规、规章和政策，依法开展行政执法监督工作；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（二）组织开展风景名胜资源普查、专项调查、论证评价和风景名胜区申报工作；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（三）负责风景名胜区有关规划的编制、评估、报批、审批工作；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（四）监督、检查、指导风景名胜区规划的实施和保护利用等工作，开展业务培训；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风景名胜区管理机构履行以下职责：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（一）宣传和贯彻执行有关法律、法规、规章和政策；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（二）保护风景名胜资源和生态环境，维护风景名胜区的自然风貌和人文景观；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（三）制定风景名胜区保护、利用和管理的具体制度并组织实施；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（四）组织实施风景名胜区规划，对风景名胜区内的建设项目进行初审，并按照规定的程序报批；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（五）对风景名胜区内的生态环境、资源保护、项目建设、经营服务等实行统一管理，开展风景名胜区的营销推介工作；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（六）负责风景名胜区门票的管理和风景名胜资源有偿使用费的收取；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（七）对管理人员、经营者开展法律、法规及业务培训；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（八）依法查处风景名胜区内的违法行为；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（九）改善交通、服务设施和游览条件，及时公布风景名胜区天气、主要景点游客容量等与旅游相关的信息；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风景名胜区管理机构应当建立健全安全保障制度和机制，编制突发事件应急救援预案，加强安全设施的建设和维护，完善安全警示标志，配备安保人员，保障游客安全。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风景名胜区管理机构应当按照规划组织建设无障碍设施和通道，为特殊游客提供安全通行条件和便利。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风景名胜区管理机构应当制定科学合理的调控机制，确保进入景区的游客数量不超过景区的合理容量，保障游览活动有序、正常和安全进行。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风景名胜区内的交通、商业、餐饮、住宿、文体娱乐等服务经营项目，应当由风景名胜区管理机构采取招标、拍卖、挂牌等方式依法确定经营者。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经营者应当在合同约定的期限、区域和范围内开展经营活动，依法缴纳风景名胜资源有偿使用费，保护风景名胜区内的自然资源和人文资源，维护公共利益和公共秩序。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风景名胜区内的重大经营项目，应当由风景名胜区管理机构或者风景名胜区所在地县级人民政府报省风景名胜区主管部门备案。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风景名胜区门票价格由价格主管部门按照法定权限审批和公布。风景名胜区门票由风景名胜区管理机构统一印制、出售。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风景名胜区门票收入和风景名胜资源有偿使用费，实行收支两条线管理。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景名胜区门票收入和风景名胜资源有偿使用费应当按照国务院财政、价格、建设主管部门的规定，优先保障用于风景名胜区的规划、资源保护、管理以及对风景名胜区内财产的所有权人、使用权人造成损失的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县级以上人民政府、有关主管部门及风景名胜区管理机构违反本条例规定，有下列行为之一的，对直接负责的主管人员和其他直接责任人员依法给予处分；构成犯罪的，依法追究刑事责任：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（一）未依法制定、执行风景名胜区规划的；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（二）未按照规定对重大经营项目备案的；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（三）未采用招标、拍卖、挂牌等方式依法确定风景名胜区内服务项目的经营者的；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（四）未按照规划建设无障碍设施的；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（五）未按照风景名胜区规划及相关规定对风景名胜区内的建设项目进行监督管理的；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（六）未采取有效措施保护风景名胜资源的；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（七）其他滥用职权、徇私舞弊或者不依法履行监督管理职责的行为。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违反本条例第十五条规定的，由风景名胜区管理机构责令停止建设，限期拆除，并可根据情节处以违法建设工程总造价2</w:t>
      </w:r>
      <w:r>
        <w:rPr>
          <w:rFonts w:hint="eastAsia" w:ascii="Times New Roman" w:hAnsi="Times New Roman"/>
          <w:sz w:val="32"/>
          <w:lang w:val="en-US" w:eastAsia="zh-CN"/>
        </w:rPr>
        <w:t>%</w:t>
      </w:r>
      <w:r>
        <w:rPr>
          <w:rFonts w:ascii="Times New Roman" w:hAnsi="Times New Roman" w:eastAsia="仿宋_GB2312"/>
          <w:sz w:val="32"/>
        </w:rPr>
        <w:t>—5</w:t>
      </w:r>
      <w:r>
        <w:rPr>
          <w:rFonts w:hint="eastAsia" w:ascii="Times New Roman" w:hAnsi="Times New Roman"/>
          <w:sz w:val="32"/>
          <w:lang w:val="en-US" w:eastAsia="zh-CN"/>
        </w:rPr>
        <w:t>%</w:t>
      </w:r>
      <w:r>
        <w:rPr>
          <w:rFonts w:ascii="Times New Roman" w:hAnsi="Times New Roman" w:eastAsia="仿宋_GB2312"/>
          <w:sz w:val="32"/>
        </w:rPr>
        <w:t>或者每平方米100元以上200元以下罚款。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违反本条例第十六条第二款规定的，由风景名胜区管理机构责令停止违法行为，恢复原状或者限期拆除，没收违法所得，并处50万元以上100万元以下罚款。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违反本条例第二十一条第二款规定的，由风景名胜区管理机构责令改正，逾期未改正的，处1万元以上10万元以下罚款。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违反本条例第二十五条第二款规定的，由有关主管部门责令改正，可以并处200元以上1000元以下罚款；情节严重的，处1000元以上1万元以下罚款。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违反本条例第二十六条规定的，由风景名胜区管理机构责令改正，恢复原状，可以并处1000元以上1万元以下罚款；情节严重的，处5万元以上10万元以下罚款。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违反本条例第二十八条规定的，由风景名胜区管理机构责令改正，并处2万元以上5万元以下罚款，恢复原貌所需费用由建设单位承担。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违反本条例第三十条规定的，由风景名胜区管理机构责令改正；拒不改正的，处50元以上200元以下罚款；情节严重的，处200元以上1000元以下罚款。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违反本条例第三十一条第一款规定的，将未达到排放标准的污水排入下水道的，由风景名胜区管理机构责令改正，可以并处500元以上2000元以下罚款；情节严重的，处2万元以上10万元以下罚款。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违反本条例第三十六条第二款规定的，由风景名胜区管理机构责令改正，可以并处100元以上500元以下罚款。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违反本条例规定，单位或者个人擅自出售风景名胜区门票的，由风景名胜区管理机构责令改正；拒不改正的，由价格主管部门依法查处。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违反本条例规定的其他行为，依照有关法律、法规的规定予以处罚。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本条例自2012年1月1日起施行。1996年5月27日云南省第八届人民代表大会常务委员会第二十一次会议通过的《云南省风景名胜区管理条例》同时废止。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AA23E7"/>
    <w:rsid w:val="11E4354D"/>
    <w:rsid w:val="16DC7373"/>
    <w:rsid w:val="344634A2"/>
    <w:rsid w:val="3B2C777D"/>
    <w:rsid w:val="3DE63740"/>
    <w:rsid w:val="481351D2"/>
    <w:rsid w:val="53543565"/>
    <w:rsid w:val="558A062C"/>
    <w:rsid w:val="622F12CF"/>
    <w:rsid w:val="653E08AD"/>
    <w:rsid w:val="71B9247E"/>
    <w:rsid w:val="7F47D4FE"/>
    <w:rsid w:val="7F52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2024-02-17T03:38:08Z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