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六安市优化营商环境条例"/>
      <w:bookmarkEnd w:id="0"/>
      <w:r>
        <w:rPr>
          <w:rFonts w:ascii="方正小标宋简体" w:eastAsia="方正小标宋简体" w:hAnsi="方正小标宋简体" w:cs="方正小标宋简体" w:hint="eastAsia"/>
          <w:color w:val="333333"/>
          <w:sz w:val="44"/>
          <w:szCs w:val="44"/>
          <w:shd w:val="clear" w:color="auto" w:fill="FFFFFF"/>
        </w:rPr>
        <w:t>六安市优化营商环境条例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（2023年5月30日六安市第六届人民代表大会常务委员会第十次会议通过　2023年7月28日安徽省第十四届人民代表大会常务委员会第三次会议批准　2024年9月20日六安市第六届人民代表大会常务委员会第二十次会议修改　根据2024年11月22日安徽省第十四届人民代表大会常务委员会第十二次会议通过的关于批准《六安市人民代表大会常务委员会关于修改〈六安市优化营商环境条例〉的决定》的决议修正）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为了持续优化营商环境，激发市场主体活力，维护市场主体合法权益，推动绿色振兴赶超发展，根据国务院《优化营商环境条例》和有关法律、行政法规，结合本市实际，制定本条例。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各级人民政府应当加强对优化营商环境工作的组织领导，完善优化营商环境政策措施，建立健全工作协调和激励机制，及时研究解决涉及营商环境的重大问题，营造全民优化营商环境的浓厚氛围。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市、县（区）人民政府优化营商环境主管部门负责指导、协调、监督优化营商环境日常工作。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发展改革、公安、经济和信息化、自然资源和规划、生态环境、住房和城乡建设、商务、市场监管、数据资源等有关单位应当按照各自职责，共同做好优化营商环境工作。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开发区管理机构在管理区域内做好优化营商环境工作。</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市、县（区）人民政府应当加强与长三角区域城市交流合作，推进优化营商环境工作机制和改革举措等高对接，推动政务服务相互协作，构建高效规范、公平竞争的统一开放市场。</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各级人民政府和有关部门应当构建亲清新型政商关系，开展干部联系企业、走访企业等活动，主动收集企业诉求，帮助解决生产经营中遇到的难题。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市场主体应当遵守法律法规，恪守社会公德和商业道德，诚实守信、公平竞争，履行安全、质量、劳动者权益保护、消费者权益保护等方面的法定义务，在国际经贸活动中遵循国际通行规则。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全面落实国家市场准入负面清单制度。国家市场准入负面清单以外的领域，各类市场主体均可以依法平等进入。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和相关部门应当持续优化市场主体登记办理流程，提供市场主体登记、公章刻制、涉税业务办理、银行预约开户、社保登记、住房公积金缴存登记和员工信息采集等一站式集成服务。除涉及前置许可外，对申请材料齐全、符合法定形式的，市场主体开办手续应当在一个工作日内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实施企业住所（经营场所）登记申报承诺制改革和“一照多址”改革，推行住所（经营场所）在线核验。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探索推进“一业一证一码”改革，将行业准入涉及的多张许可证整合为一张行业综合许可证，并加载二维码，实现一证准营、一码查询。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市场监管和相关部门应当优化市场主体一般注销和简易注销办理流程。</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人才引进、培养、使用、评价、激励、保障机制，采取奖励补助等措施，对市场需要的高层次、高技能人才在职称评定、医疗社保、住房安居、配偶安置、子女入学等方面提供服务，对急需的高层次、高技能人才可以采取“一事一议”的方式提供个性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市、县（区）人民政府应当加快推进技工强市建设，大力发展职业教育，推行产教融合、校企合作，发挥公共实训基地和技能大师工作室技能人才培养的示范引领和孵化作用，为市场主体培育各类人才。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人力资源和社会保障部门应当完善企业用工供需对接平台，为人力资源合理流动和优化配置提供服务。</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鼓励、引导金融机构加大对民营企业、中小微企业的信贷投放，合理增加中长期贷款、信用贷款等，落实无还本续贷政策。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深化政银担合作，建立健全政府性融资担保机构资本金补充、风险补偿、保费补贴等机制，提高政府性融资担保机构服务能力，降低企业综合融资成本。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支持符合条件的企业通过依法发行股票、债券，或者其他融资工具，扩大直接融资规模，对符合条件的企业上市挂牌给予奖励。</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实行公共资源交易目录管理，依法公开交易目录、规则、结果、监管等信息，为市场主体获取信息、平等参与交易活动提供便利。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在工程建设、政府采购等领域，推行以保函等非现金形式提交投标保证金、履约保证金和工程质量保证金。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开展公共资源交易平台跨区域合作，构建跨区域市场主体信息互认、评标专家资源共享等联动保障机制。</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依法扶持和发展各类行业协会商会。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行业协会商会应当依照法律法规和章程，加强行业自律，反映行业诉求，开展行业数据统计、运行监测，为市场主体提供信息咨询、宣传培训、市场拓展、权益保护、纠纷处理等服务。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鼓励行业协会商会搭建产业对接交流平台，举办具有影响力的行业活动，开展招商引资、招才引智等工作。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市、县（区）人民政府及其有关部门在制定涉及行业利益的公共政策、行政措施、行业发展规划或者技术标准时，应当听取相关行业协会商会的意见。</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开发区管理机构应当履行向市场主体依法作出的政策承诺、依法订立的各类合同，不得以行政区划调整、政府换届、机构或者职能调整以及相关责任人更替等为由，不兑现政策承诺，不履行、不完全履行或者迟延履行合同约定的义务。因国家利益、社会公共利益需要改变政策承诺、合同约定的，应当依照法定权限和程序进行，并依法对市场主体因此受到的损失予以补偿。</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推进政务服务标准化，建立健全政务服务事项管理和动态调整机制，细化量化政务服务标准，规范自由裁量权，推进政务服务事项、办事指南等线上线下同步更新，实现同一事项在市内无差别受理、同标准办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市、县（区）人民政府应当规范政务服务中心建设，推行综合窗口服务模式，实现一窗受理、综合服务，落实当场办结、一次办结、限时办结等制度。</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政务服务事项应当按照国家和省有关规定纳入政务服务平台办理，除法律、法规另有规定或者涉及国家秘密等情形外，实行“一网通办”。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有关单位应当推动政务服务事项在线填报、在线提交和在线审查，对本级政府及其有关部门核发的材料免于提交；对前端流程已经收取的材料，不得要求重复提交。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有关单位应当围绕市场主体生产生活密切相关的重点领域和办件量较大的事项，推出“一件事”主题集成服务，依托政务服务平台，推动实现网上并联审批。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探索人工智能审批服务方式，提升审批效能。</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实施行政许可事项清单管理，清单之外，不得违法设定或者以备案、登记、注册、目录、规划、年检、年报、监制、认定、认证、审定以及其他任何形式变相设定或者实施行政许可。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有关部门应当公布证明事项清单，列明设定依据、索要单位、开具单位、办理指南等并及时更新。清单之外，有关部门、公用企事业单位和服务机构不得索要证明。推行证明事项互认共享制度。</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按照国家和省有关规定实行行政审批事项办理告知承诺制度。告知承诺的具体事项，由行政审批部门会同有关主管部门制定并向社会公布。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实行行政审批告知承诺的，相关部门应当一次性告知申请人审批条件和需要提交的材料，申请人以书面形式承诺符合审批条件的，应当直接作出行政审批决定，并依法对申请人履行承诺情况进行监督检查。</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立政务服务事项容缺受理工作机制，有关部门对基本条件具备、主要申报材料符合法定条件，次要申报材料有欠缺的登记、审批事项，先予受理并一次性告知可容缺申报的材料；申请人在规定时限内补齐材料，经审查符合法定要求的，应当作出登记、审批决定。</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政府及其部门、市场主体使用、制作、形成符合法律法规要求的电子签名、电子印章、电子证照、电子档案，可以作为办理政务服务事项的依据。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有关部门应当通过电子证照共享服务系统、电子印章系统，实现电子证照、电子印章的互认互通。</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推行工程建设项目分级分类管理。发展改革、自然资源和规划、生态环境、住房和城乡建设等工程项目审批主管部门应当按照国家规定，分类制定审批流程图，明确审批事项、时限、申报材料清单等，推行并联审批、多图联审、联合验收等方式，简化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完善工程建设项目审批管理系统，推进与规划、消防、市政公用等管理系统数据实时共享，实现一次填报上传，相关评审意见和审批结果及时推送。</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发展改革、自然资源和规划、住房和城乡建设等部门应当统一公布社会投资的小型低风险新建、改扩建工程项目的办理流程和办事指南，简化审批手续，减免各项费用，合并办理相关证书，加速项目开工。</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不动产登记机构应当与有关单位加强业务协同、数据共享，实行不动产登记、交易、税费缴纳一套材料、一窗受理、一次办结。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不动产登记机构应当与公用企事业单位加强协作，实现供水、供电、供气、供热等过户与不动产转移登记同步办理。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推行供水、供电、供气、供热、排水、通信等公共服务业务网上办理，在政务服务平台开设服务专窗，优化流程、压减申报材料和办理时限。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公用企事业单位应当公开服务标准，提供相关延伸服务和一站式服务，并对收费项目明码标价；不得强迫市场主体接受不合理的服务条件，不得以任何名义收取不合理的费用。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各级人民政府及有关部门制定与市场主体生产经营活动密切相关的规范性文件、政策措施，应当进行合法性审查。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对涉及市场准入和退出、产业发展、招商引资、招标投标、政府采购、经营行为规范、资质标准等市场主体经济活动的政策措施，应当依法进行公平竞争审查。</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市、县（区）人民政府及有关部门应当整合律师、公证、司法鉴定等公共法律服务资源，健全完善覆盖城乡、便捷高效、均等普惠的现代公共法律服务体系，为市场主体提供全方位的法律服务。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落实国家机关普法责任制，将优化营商环境法治宣传工作纳入法治政府建设考核。</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行政机关、司法机关应当健全调解、仲裁、行政裁决、行政复议、诉讼等有机衔接的多元化纠纷解决机制，建设“一站式”矛盾纠纷调解中心，为市场主体提供高效便捷的纠纷解决途径。</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除直接涉及公共安全和人民群众生命健康等特殊行业、重点领域外，市、县（区）人民政府有关部门应当在市场监管领域依法实施“双随机、一公开”监管。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和规章另有规定外，同一行政执法部门对市场主体实施的多项检查能够合并进行的，应当合并进行；多个行政执法部门对同一市场主体实施检查能够联合进行的，可以由市、县（区）人民政府确定一个部门牵头组织实施联合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按照鼓励创新的原则，对新技术、新产业、新业态、新模式等实行包容审慎监管，针对其性质、特点分类制定和实行相应的监管规则和标准，不得简单禁止或者不予监管。</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行政执法机关应当执行行政执法公示、行政执法全过程记录、重大行政执法决定法制审核制度，严格规范公正文明执法，维护市场主体的合法权益。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有关部门应当制定并公布市场主体相关领域轻微违法行为不予行政处罚清单，对市场主体违法行为轻微并及时改正，没有造成危害后果的，依法不予行政处罚；初次违法且危害后果轻微并及时改正的，依法可以不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严禁违反法定权限、条件、程序对市场主体的财产和企业经营者个人财产实施查封、冻结和扣押等行政强制措施；依法确需实施前述行政强制措施的，应当限定在所必须的范围内。</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实行信用信息异议处理和信用修复机制。有关单位对市场主体提出异议的信用信息，经核查属实的，应当在一个工作日内作出处理。鼓励市场主体通过主动履行义务、纠正失信行为、消除不利影响等方式，修复自身信用。</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建立营商环境投诉维权机制，任何单位和个人可以通过“12345”市长热线、创优营商环境为企服务平台、涉企服务窗口等，对营商环境方面的问题进行投诉举报。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接到投诉举报后，实行按责交办、限时办结、闭环管理，保障市场主体合理、合法诉求得到及时响应和处置。</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国家机关及其工作人员在优化营商环境工作中，有下列情形之一的，由有关部门责令改正，依法依规追究责任：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（一）擅自增加或者变相增加办事事项、办事环节、办事材料、办事时限的；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（二）不履行依法作出的政策承诺或者不履行、不完全履行、迟延履行合同的；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（三）违法实施行政检查、行政处罚、行政强制等行政行为，妨碍市场主体正常生产经营活动的；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在优化营商环境工作中推进改革、探索试验，但未能实现预期目标或者出现偏差失误，其工作未违反法律、法规中的禁止性规定，符合国家和省、市确定的改革方向，决策程序符合规定，未谋取私利的，可以免除或者减轻责任。</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