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六盘水市地方立法条例"/>
      <w:bookmarkEnd w:id="0"/>
      <w:r>
        <w:rPr>
          <w:rFonts w:ascii="方正小标宋简体" w:eastAsia="方正小标宋简体" w:hAnsi="方正小标宋简体" w:cs="方正小标宋简体" w:hint="eastAsia"/>
          <w:color w:val="333333"/>
          <w:sz w:val="44"/>
          <w:szCs w:val="44"/>
          <w:shd w:val="clear" w:color="auto" w:fill="FFFFFF"/>
        </w:rPr>
        <w:t>六盘水市地方立法条例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（2016年2月21日六盘水市第七届人民代表大会第七次会议通过　2016年5月27日贵州省第十二届人民代表大会常务委员会第二十二次会议批准　根据2025年2月20日六盘水市第九届人民代表大会第五次会议通过　2025年3月27日贵州省第十四届人民代表大会常务委员会第十五次会议批准的《六盘水市人民代表大会关于修改〈六盘水市地方立法条例〉的决定》修正）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规章的备案审查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适应经济社会发展和进一步全面深化改革的要求，发挥立法的引领和推动作用，全面推进依法治市，维护法制统一，提高立法质量，根据宪法和《中华人民共和国地方各级人民代表大会和地方各级人民政府组织法》《中华人民共和国立法法》《贵州省地方立法条例》，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本条例适用于市人民代表大会及其常务委员会制定、修改、废止、解释地方性法规；市人民政府制定的规章的备案审查。</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（二）坚持以经济建设为中心，坚持改革开放，贯彻新发展理念，保障推进中国式现代化的六盘水实践；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（三）符合宪法的规定、原则和精神，不得与宪法、法律、行政法规、省地方性法规相抵触，依照法定的权限和程序，维护社会主义法制的统一、尊严、权威；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（四）坚持和发展全过程人民民主，体现人民意志，保障人民通过多种途径参与立法活动，尊重和保障人权，保障和促进社会公平正义；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（五）适应经济社会发展和进一步全面深化改革的要求，科学合理地规定公民、法人和其他组织的权利与义务、国家机关的权力与责任；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（八）法规规范应当明确、具体，从本市实际出发，突出地方特色，具有实施性、补充性、探索性。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市人民代表大会及其常务委员会依法可以对城乡建设与管理、生态文明建设、历史文化保护、基层治理等方面的事项制定地方性法规。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市人民代表大会及其常务委员会依据本条例第四条第一款的规定，就下列事项可以制定地方性法规：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（一）为执行法律、行政法规和本省地方性法规，需要根据本市实际情况作具体规定的；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（二）法律、行政法规规定由地方制定的；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（三）除《中华人民共和国立法法》第十一条规定的事项外，国家尚未制定法律或者行政法规，根据需要先行制定的；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（四）属于地方性事务需要制定的。</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涉及本行政区域特别重大事项、市人民代表大会职权范围内事项，需要制定地方性法规的，由市人民代表大会制定。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市人民代表大会闭会期间，市人民代表大会常务委员会可以对市人民代表大会制定的地方性法规进行部分修改，但不得同该法规的基本原则相抵触。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立法准备"/>
      <w:bookmarkEnd w:id="10"/>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国家机关、社会团体、企业事业组织、公民可以向市人民代表大会常务委员会提出立法建议。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立法建议包括法规名称，立法的必要性、可行性及需要规范的主要内容等。</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五年立法规划和年度立法计划等形式，加强对立法工作的统筹安排，并与国家、省的立法规划、立法计划相衔接。编制立法规划和立法计划，应当认真研究代表议案和建议，广泛征集意见，科学论证评估，根据经济社会发展和民主法治建设的需要，按照加强重点领域、新兴领域立法的要求，确定立法项目。立法规划、立法计划由市人民代表大会常务委员会主任会议（以下简称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市人民代表大会常务委员会法制工作机构（以下简称法制工作机构）负责编制立法规划、拟订年度立法计划的具体工作，并按照常务委员会的要求，督促立法规划、立法计划的落实。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年度立法计划通过后，需要进行部分调整的，由法制工作机构提出调整意见，提请主任会议通过。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通过的立法规划、立法计划应当报送省人民代表大会常务委员会。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列入年度立法计划的法规案，由提案单位组织法规草案的调研、论证和起草工作。市人民代表大会有关专门委员会（以下简称有关专门委员会）、常务委员会工作机构应当提前参与有关方面的法规草案起草工作。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综合性、全局性、基础性的重要法规草案，可以由有关专门委员会或者法制工作机构起草；专业性较强的法规草案，可以吸收相关领域的专家参与起草工作，或者委托有关专家、教学科研单位、社会组织起草。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市人民政府提出的法规案，由其确定起草单位，并成立法规草案起草小组。涉及主管部门之间职责权限不明确，或者意见分歧较大的，市人民政府应当协调各方，明确起草主要单位和协助单位。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起草单位应当按照要求完成起草任务，没有完成起草任务的，市人民政府应当向市人民代表大会常务委员会作出书面说明。</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法规起草应当从全局利益出发，就调整范围、涉及的主要矛盾和解决办法、需要建立的制度和采取的措施、权利义务关系、同有关法律法规的衔接等问题进行调查研究和论证，广泛征求人大代表、相关部门、基层单位、群体代表和有关专家的意见，防止部门利益倾向。</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法规草案的起草，应当符合以下要求：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（一）不得与上位法相抵触；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（二）与本市地方性法规相协调；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（三）行政许可、行政强制、行政处罚依法设置；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（四）对上位法已经明确规定的内容，一般不作重复性规定；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（五）符合立法技术规范。</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市人民代表大会立法程序"/>
      <w:bookmarkEnd w:id="17"/>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市人民代表大会主席团（以下简称主席团）可以向市人民代表大会提出法规案，由市人民代表大会会议审议。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市人民代表大会常务委员会、市人民政府、市人民代表大会各专门委员会，可以向市人民代表大会提出法规案，由主席团决定列入会议议程。</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十名以上的代表联名，可以向市人民代表大会提出法规案，由主席团决定是否列入会议议程，或者先交有关专门委员会审议、提出是否列入会议议程的意见，再由主席团决定是否列入会议议程。主席团决定不列入会议议程的，应当向大会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有关专门委员会审议时，可以邀请提案人列席会议，发表意见。</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在市人民代表大会闭会期间，向市人民代表大会提出的法规案，可以先向常务委员会提出，经常务委员会会议审议后，决定提请市人民代表大会审议，由常务委员会或者原提案人向大会全体会议作说明。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常务委员会审议法规案，应当通过多种形式征求市人民代表大会代表的意见，并将有关情况予以反馈。有关专门委员会和法制工作机构进行立法调研，可以邀请有关的市人民代表大会代表参加。</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常务委员会决定提请市人民代表大会会议审议的法规案，应当在会议举行的三十日前将法规草案发给代表，并可以适时组织代表研读讨论，征求代表的意见。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列入市人民代表大会会议议程的法规案，大会全体会议听取关于该法规案的说明后，由各代表团审议。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各代表团审议法规案时，提案人应当派人听取意见，回答询问；有关机关、组织应当根据代表团的要求派人介绍情况。</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列入市人民代表大会会议议程的法规案，有关专门委员会应当进行审议、向主席团提出审议意见，并印发会议。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有关专门委员会审议法规案时，可以邀请提案人列席会议，发表意见；涉及专业性问题，可以邀请有关方面的代表和专家列席会议，发表意见。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法制委员会（以下简称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法规草案修改稿经各代表团审议后，由法制委员会根据各代表团的审议意见进行修改，提出法规草案表决稿，由主席团提请大会全体会议表决，由全体代表的过半数通过。</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向主席团报告。主席团常务主席也可以就法规案中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行审议、作出决定，经常务委员会全体会议表决，报市人民代表大会下次会议备案；也可以授权常务委员会根据代表的意见进一步审议，提出修改方案，提请市人民代表大会下次会议继续审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市人民代表大会常务委员会立法程序"/>
      <w:bookmarkEnd w:id="29"/>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市人民政府、市人民代表大会各专门委员会可以向常务委员会提出法规案，由主任会议决定列入常务委员会会议议程，或者先交有关专门委员会审议、提出报告，再决定列入常务委员会会议议程。</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专门委员会审议、提出是否列入常务委员会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有关专门委员会审议时，可以邀请提案人列席会议，发表意见。</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主任会议、市人民政府、市人民代表大会各专门委员会提出的法规案，应当分别先经主任会议、市人民政府常务会议、市人民代表大会各专门委员会会议讨论通过，并提交提请审议的议案。</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向常务委员会提出的法规案，提案人应当在常务委员会会议举行的三十日前，将法规案提交常务委员会，未在三十日前提交的，不列入该次常务委员会会议议程。</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交有关专门委员会审议的法规案，有关专门委员会应当对其必要性、可行性和主要内容进行审议，提出审议意见。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有关专门委员会认为有重大问题需要进一步研究的，应当向主任会议提出报告，由主任会议决定是否列入常务委员会会议议程，或者交提案人修改后再交有关专门委员会审议。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有关专门委员会审议时，应当邀请其他有关专门委员会和法制工作机构的人员列席会议，发表意见。</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列入常务委员会会议议程的法规案，一般应当在会议举行的七日前将法规草案发给常务委员会组成人员。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常务委员会会议审议法规案时，应当邀请有关的市人民代表大会代表列席会议。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常务委员会会议第一次审议法规案，在全体会议上听取提案人的说明和有关专门委员会的审议意见，由会议进行审议。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常务委员会会议第二次审议法规案，在全体会议上听取法制委员会关于法规草案修改情况的说明，由会议进行审议。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常务委员会会议第三次审议法规案，在全体会议上听取法制委员会关于法规草案的审议结果报告，由会议进行审议。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各方面的意见比较一致的，可以经两次常务委员会会议审议后交付表决；调整事项较为单一或者部分修改的法规案，各方面的意见比较一致，或者遇有紧急情形的，也可以经一次常务委员会会议审议即交付表决。</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常务委员会审议法规案时，可以采取分组会议、联组会议、全体会议的形式进行。会议期间，提案人应当派人听取意见，回答询问。会议应当安排必要时间，保证常务委员会组成人员充分发表意见。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专门委员会的审议意见和各方面的意见，对法规案进行统一审议，提出修改情况的说明或者审议结果报告和法规草案修改稿，对重要的不同意见应当在修改情况的说明或者审议结果报告中予以说明。</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法制委员会审议法规案时，应当邀请有关专门委员会的成员列席会议，发表意见；对有关专门委员会的重要审议意见没有采纳的，应当予以反馈。</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专门委员会之间对法规草案的重要问题意见不一致的，应当提请主任会议决定。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列入常务委员会会议议程的法规案，有关专门委员会和法制工作机构应当听取各方面的意见。听取意见可以采取座谈会、论证会、听证会等多种形式。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法制工作机构应当将法规草案发送相关领域的市人民代表大会代表、县级人民代表大会常务委员会以及有关机关、组织、专家征求意见。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法制工作机构应当收集整理会议审议的意见和各方面提出的意见及有关资料，分送法制委员会和有关专门委员会，并根据需要，印发常务委员会会议。</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法制工作机构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法规修正案，应当围绕法规修正案内容进行。常务委员会组成人员在审议中认为法规修正案之外的重要内容需要修改或者增加的，可以对该部分内容另行提出修改法规的议案，经主任会议决定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对多部法规中涉及同类事项的个别条款进行修改，一并提出修正案的，经主任会议决定，可以合并表决，也可以分别表决。</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法规草案修改稿和审议结果的报告经常务委员会会议审议后，法制委员会根据常务委员会组成人员的审议意见提出法规草案表决稿，由主任会议决定，提请常务委员会全体会议表决。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法规草案表决稿交付常务委员会会议表决前，主任会议根据常务委员会会议审议的情况，可以决定将个别意见分歧较大的重要条款提请常务委员会全体会议单独表决。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单独表决的条款经常务委员会全体会议表决后，主任会议根据单独表决的情况，可以决定将法规草案表决稿交付表决，也可以决定暂不付表决，交法制委员会和有关专门委员会进一步审议。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提请常务委员会全体会议表决的法规草案，由全体组成人员的过半数通过。</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有重大问题需要作进一步研究的，由主任会议决定，可以暂不付表决，或者交法制委员会和有关专门委员会进一步审议后，再提请主任会议决定。主任会议决定不提请常务委员会会议审议的，或者因暂不付表决经过两年没有再次列入常务委员会会议审议的，主任会议可以决定终止审议，并向常务委员会报告；必要时，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法规解释"/>
      <w:bookmarkEnd w:id="50"/>
      <w:r>
        <w:rPr>
          <w:rFonts w:ascii="Times New Roman" w:eastAsia="黑体" w:hAnsi="Times New Roman" w:cs="黑体" w:hint="eastAsia"/>
          <w:szCs w:val="32"/>
        </w:rPr>
        <w:t>第五章　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市人民代表大会及其常务委员会制定的地方性法规，需要进一步明确具体含义或者法规制定后出现新的情况，需要明确适用依据的，由常务委员会负责解释。</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市人民政府、市监察委员会、市中级人民法院、市人民检察院、市人民代表大会各专门委员会、县级人民代表大会常务委员会，可以向市人民代表大会常务委员会提出法规解释要求。</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法规解释草案，由法制工作机构会同有关专门委员会拟订，由主任会议决定列入常务委员会会议议程。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经常务委员会会议审议，由法制委员会根据常务委员会组成人员的审议意见进行修改，提出法规解释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市人民代表大会常务委员会的法规解释同法规具有同等的效力。</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其他规定"/>
      <w:bookmarkEnd w:id="54"/>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市人民代表大会及其常务委员会制定的地方性法规和作出的法规解释，应当报省人民代表大会常务委员会批准。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市人民代表大会及其常务委员会加强对地方立法工作的组织协调，发挥在地方立法工作中的主导作用。</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市人民代表大会及其常务委员会根据区域协调发展的需要，可以协同相关设区的市、自治州人民代表大会及其常务委员会制定地方性法规，在本行政区域或者有关区域内实施。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市人民代表大会及其常务委员会可以与相关设区的市、自治州人民代表大会及其常务委员会建立区域协同立法工作机制。</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提出法规案，应当同时提出法规草案文本及其说明，并提供必要的参阅资料。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修改法规的，还应当提交修改前后的对照文本。</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报请批准的地方性法规和作出的法规解释，经省人民代表大会常务委员会批准后，由市人民代表大会常务委员会发布公告予以公布。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地方性法规被修改的，应当同时公布新的法规文本。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地方性法规被废止的，除由其他法规规定废止该法规的以外，由常务委员会发布公告予以公布。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地方性法规公布后，其文本以及草案的说明、审议结果报告等，应当及时在市人民代表大会常务委员会公报、市人民代表大会常务委员会网站以及本行政区域范围内发行的报纸上刊载。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在市人民代表大会常务委员会公报上刊登的地方性法规文本为标准文本。</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有关专门委员会、法制工作机构可以组织对有关法规或者法规中有关规定进行立法后评估。评估情况应当向市人民代表大会常务委员会报告。</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市人民代表大会及其常务委员会作出有关法规问题的决定，适用本条例的有关规定。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有关法规具体问题的询问，由法制委员会会同有关专门委员会进行研究，予以答复；涉及重大问题的，报主任会议决定后，予以答复，并报市人民代表大会常务委员会备案。</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市人民代表大会常务委员会根据实际需要设立基层立法联系点，深入听取基层群众和有关方面对法规草案和立法工作的意见。</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市人民代表大会常务委员会工作机构加强立法宣传工作，通过多种形式发布立法信息、介绍情况、回应关切。</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对地方性法规、规章和其他规范性文件，制定机关根据维护法制统一的原则和改革发展的需要进行清理。</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规章的备案审查"/>
      <w:bookmarkEnd w:id="68"/>
      <w:r>
        <w:rPr>
          <w:rFonts w:ascii="Times New Roman" w:eastAsia="黑体" w:hAnsi="Times New Roman" w:cs="黑体" w:hint="eastAsia"/>
          <w:szCs w:val="32"/>
        </w:rPr>
        <w:t>第七章　规章的备案审查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市人民政府制定的规章，应当自公布之日起三十日内报送市人民代表大会常务委员会备案。报送备案的规章包括备案报告、规章文本和说明。</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和县级人民代表大会常务委员会认为市人民政府制定的规章同宪法、法律、行政法规、省地方性法规、市地方性法规相抵触，或者存在合法性问题的，可以向市人民代表大会常务委员会书面提出审查的要求，由有关专门委员会和法制工作机构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和社会团体、企业事业组织以及公民认为市人民政府制定的规章同宪法、法律、行政法规、省地方性法规、市地方性法规相抵触，可以向市人民代表大会常务委员会书面提出审查的建议，由有关专门委员会和法制工作机构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有关专门委员会和法制工作机构可以对报送备案的规章进行主动审查，并可以根据需要进行专项审查。</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和法制工作机构对报送备案的规章进行审查，认为其与宪法、法律、行政法规、省地方性法规、市地方性法规相抵触，或者存在合法性问题的，可以向制定机关提出书面审查意见；也可以由法制委员会与有关专门委员会、法制工作机构召开联合审查会议，要求制定机关到会说明情况，再向制定机关提出书面审查意见。制定机关应当在两个月内将是否修改或者废止的意见向法制委员会和有关专门委员会或者法制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法制委员会、有关专门委员会、法制工作机构根据前款规定，向制定机关提出审查意见，制定机关按照所提意见对规章进行修改或者废止的，审查终止。</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专门委员会、法制工作机构经审查认为市人民政府制定的规章同宪法、法律、行政法规、省地方性法规、市地方性法规相抵触，或者存在合法性问题需要修改或者废止，而制定机关不予修改或者废止的，应当向主任会议提出予以撤销的议案、建议，由主任会议决定提请常务委员会会议审议决定。</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有关专门委员会、法制工作机构应当将审查情况向提出审查建议的国家机关、社会团体、企业事业组织以及公民反馈，并可以向社会公开。</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备案审查机关应当建立健全备案审查衔接联动机制，对应当由其他机关处理的审查要求或者审查建议，及时移送有关机关处理。</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附则"/>
      <w:bookmarkEnd w:id="7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