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7EA2" w14:textId="77777777" w:rsidR="001E3C24" w:rsidRDefault="001E3C24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449CCAD1" w14:textId="77777777" w:rsidR="001E3C24" w:rsidRDefault="00652AC0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关于外国人在我国旅行管理的规定</w:t>
      </w:r>
    </w:p>
    <w:p w14:paraId="4E1D9615" w14:textId="77777777" w:rsidR="001E3C24" w:rsidRDefault="001E3C24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60137B85" w14:textId="77777777" w:rsidR="001E3C24" w:rsidRDefault="00652AC0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t>(</w:t>
      </w:r>
      <w:r>
        <w:rPr>
          <w:rFonts w:ascii="Times New Roman" w:eastAsia="楷体_GB2312" w:hAnsi="Times New Roman" w:cs="Times New Roman"/>
          <w:sz w:val="32"/>
          <w:szCs w:val="32"/>
        </w:rPr>
        <w:t xml:space="preserve">公安部、总参谋部、外交部、国家旅游局制定　</w:t>
      </w:r>
      <w:r>
        <w:rPr>
          <w:rFonts w:ascii="Times New Roman" w:eastAsia="楷体_GB2312" w:hAnsi="Times New Roman" w:cs="Times New Roman"/>
          <w:sz w:val="32"/>
          <w:szCs w:val="32"/>
        </w:rPr>
        <w:t>1982</w:t>
      </w:r>
      <w:r>
        <w:rPr>
          <w:rFonts w:ascii="Times New Roman" w:eastAsia="楷体_GB2312" w:hAnsi="Times New Roman" w:cs="Times New Roman"/>
          <w:sz w:val="32"/>
          <w:szCs w:val="32"/>
        </w:rPr>
        <w:t>年</w:t>
      </w:r>
      <w:r>
        <w:rPr>
          <w:rFonts w:ascii="Times New Roman" w:eastAsia="楷体_GB2312" w:hAnsi="Times New Roman" w:cs="Times New Roman"/>
          <w:sz w:val="32"/>
          <w:szCs w:val="32"/>
        </w:rPr>
        <w:t>10</w:t>
      </w:r>
      <w:r>
        <w:rPr>
          <w:rFonts w:ascii="Times New Roman" w:eastAsia="楷体_GB2312" w:hAnsi="Times New Roman" w:cs="Times New Roman"/>
          <w:sz w:val="32"/>
          <w:szCs w:val="32"/>
        </w:rPr>
        <w:t>月</w:t>
      </w:r>
      <w:r>
        <w:rPr>
          <w:rFonts w:ascii="Times New Roman" w:eastAsia="楷体_GB2312" w:hAnsi="Times New Roman" w:cs="Times New Roman"/>
          <w:sz w:val="32"/>
          <w:szCs w:val="32"/>
        </w:rPr>
        <w:t>9</w:t>
      </w:r>
      <w:r>
        <w:rPr>
          <w:rFonts w:ascii="Times New Roman" w:eastAsia="楷体_GB2312" w:hAnsi="Times New Roman" w:cs="Times New Roman"/>
          <w:sz w:val="32"/>
          <w:szCs w:val="32"/>
        </w:rPr>
        <w:t>日国务院、中央军委批转</w:t>
      </w:r>
      <w:r>
        <w:rPr>
          <w:rFonts w:ascii="Times New Roman" w:eastAsia="楷体_GB2312" w:hAnsi="Times New Roman" w:cs="Times New Roman"/>
          <w:sz w:val="32"/>
          <w:szCs w:val="32"/>
        </w:rPr>
        <w:t>)</w:t>
      </w:r>
    </w:p>
    <w:p w14:paraId="667679A0" w14:textId="77777777" w:rsidR="001E3C24" w:rsidRDefault="001E3C24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14:paraId="6A24E6EF" w14:textId="77777777" w:rsidR="001E3C24" w:rsidRDefault="00652AC0">
      <w:pPr>
        <w:pStyle w:val="a3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为了适应我国对外开放政策的需要，简化外国人去各地旅行的审批手续，本着既要维护国家安全，保守国家机密，又要有步骤地适当放宽对外国人旅行限制的精神，特规定如下：</w:t>
      </w:r>
    </w:p>
    <w:p w14:paraId="24BC49AD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一、</w:t>
      </w:r>
      <w:r>
        <w:rPr>
          <w:rFonts w:ascii="Times New Roman" w:eastAsia="仿宋_GB2312" w:hAnsi="Times New Roman" w:cs="Times New Roman"/>
          <w:sz w:val="32"/>
          <w:szCs w:val="32"/>
        </w:rPr>
        <w:t>开放地区应具备的条件</w:t>
      </w:r>
    </w:p>
    <w:p w14:paraId="66632612" w14:textId="74526373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．有开放价值，能吸引外国人去的名胜、古迹旅游点、风景区或有对外贸易、文化、科技交流的大、中城市；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．社会治安稳定，交通情况良好；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．有接待条件</w:t>
      </w:r>
      <w:r>
        <w:rPr>
          <w:rFonts w:ascii="Times New Roman" w:eastAsia="仿宋_GB2312" w:hAnsi="Times New Roman" w:cs="Times New Roman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sz w:val="32"/>
          <w:szCs w:val="32"/>
        </w:rPr>
        <w:t>包括翻译导游和住宿、汽车、副食供应等</w:t>
      </w:r>
      <w:r>
        <w:rPr>
          <w:rFonts w:ascii="Times New Roman" w:eastAsia="仿宋_GB2312" w:hAnsi="Times New Roman" w:cs="Times New Roman"/>
          <w:sz w:val="32"/>
          <w:szCs w:val="32"/>
        </w:rPr>
        <w:t>); 4</w:t>
      </w:r>
      <w:r>
        <w:rPr>
          <w:rFonts w:ascii="Times New Roman" w:eastAsia="仿宋_GB2312" w:hAnsi="Times New Roman" w:cs="Times New Roman"/>
          <w:sz w:val="32"/>
          <w:szCs w:val="32"/>
        </w:rPr>
        <w:t>．非军事禁区。</w:t>
      </w:r>
    </w:p>
    <w:p w14:paraId="04B87189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二、</w:t>
      </w:r>
      <w:r>
        <w:rPr>
          <w:rFonts w:ascii="Times New Roman" w:eastAsia="仿宋_GB2312" w:hAnsi="Times New Roman" w:cs="Times New Roman"/>
          <w:sz w:val="32"/>
          <w:szCs w:val="32"/>
        </w:rPr>
        <w:t>开放地区的审批手续</w:t>
      </w:r>
    </w:p>
    <w:p w14:paraId="32E844F3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凡具备开放条件的地区，由省、自治区、直辖市人民政府商有关大军区同意，报国务院批准，作为全国对外开放地区；凡因自然灾害或重要军事行动等原因，对某些开放城市或地区需要封闭的，由省、自治区、直辖市人民政府和大军区报国务院、中央军委审批。</w:t>
      </w:r>
    </w:p>
    <w:p w14:paraId="13A9F040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地区的开放或封闭的审批工作，由公安部承办并汇总公布。</w:t>
      </w:r>
    </w:p>
    <w:p w14:paraId="79729625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三、</w:t>
      </w:r>
      <w:r>
        <w:rPr>
          <w:rFonts w:ascii="Times New Roman" w:eastAsia="仿宋_GB2312" w:hAnsi="Times New Roman" w:cs="Times New Roman"/>
          <w:sz w:val="32"/>
          <w:szCs w:val="32"/>
        </w:rPr>
        <w:t>外国人旅行地区分为以下几类：</w:t>
      </w:r>
    </w:p>
    <w:p w14:paraId="3BF713E9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．甲类地区：外国人前往这类地区，不办旅行证，不需事先通知。现确定为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二十九</w:t>
      </w:r>
      <w:r>
        <w:rPr>
          <w:rFonts w:ascii="Times New Roman" w:eastAsia="仿宋_GB2312" w:hAnsi="Times New Roman" w:cs="Times New Roman"/>
          <w:sz w:val="32"/>
          <w:szCs w:val="32"/>
        </w:rPr>
        <w:t>个市、县：</w:t>
      </w:r>
    </w:p>
    <w:p w14:paraId="10C39EE6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北京市　天津市　上海市　秦皇岛市</w:t>
      </w:r>
    </w:p>
    <w:p w14:paraId="3BB39B72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太原市　沈阳市　长春市　哈尔滨市</w:t>
      </w:r>
    </w:p>
    <w:p w14:paraId="745F3F99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南京市　苏州市　无锡市　杭州市</w:t>
      </w:r>
    </w:p>
    <w:p w14:paraId="0517D2F6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济南市　青岛市　郑州市　开封市</w:t>
      </w:r>
    </w:p>
    <w:p w14:paraId="7E04DCF0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洛阳市　武汉市　长沙市　广州市</w:t>
      </w:r>
    </w:p>
    <w:p w14:paraId="1B9CDE86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佛山市　肇庆市　南宁市　桂林市</w:t>
      </w:r>
    </w:p>
    <w:p w14:paraId="6C116D8E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西安市　成都市　重庆市　昆明市</w:t>
      </w:r>
    </w:p>
    <w:p w14:paraId="73A4C73C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路南县</w:t>
      </w:r>
      <w:r>
        <w:rPr>
          <w:rFonts w:ascii="Times New Roman" w:eastAsia="仿宋_GB2312" w:hAnsi="Times New Roman" w:cs="Times New Roman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sz w:val="32"/>
          <w:szCs w:val="32"/>
        </w:rPr>
        <w:t>石林</w:t>
      </w:r>
      <w:r>
        <w:rPr>
          <w:rFonts w:ascii="Times New Roman" w:eastAsia="仿宋_GB2312" w:hAnsi="Times New Roman" w:cs="Times New Roman"/>
          <w:sz w:val="32"/>
          <w:szCs w:val="32"/>
        </w:rPr>
        <w:t>)</w:t>
      </w:r>
    </w:p>
    <w:p w14:paraId="137C434F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．乙类地区</w:t>
      </w:r>
      <w:r>
        <w:rPr>
          <w:rFonts w:ascii="Times New Roman" w:eastAsia="仿宋_GB2312" w:hAnsi="Times New Roman" w:cs="Times New Roman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sz w:val="32"/>
          <w:szCs w:val="32"/>
        </w:rPr>
        <w:t>见附表</w:t>
      </w:r>
      <w:r>
        <w:rPr>
          <w:rFonts w:ascii="Times New Roman" w:eastAsia="仿宋_GB2312" w:hAnsi="Times New Roman" w:cs="Times New Roman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sz w:val="32"/>
          <w:szCs w:val="32"/>
        </w:rPr>
        <w:t>：是指除甲类地区外，已经对外开放、控制开放和新增加开放的地区。外国人前往这类地区，仍需办旅行证，一般均可批准。</w:t>
      </w:r>
    </w:p>
    <w:p w14:paraId="212EE094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．丙类地区：是指一般性非开放地区，有外国人经常去考察、进行科技交流、现场施工等公务活动的地区。这些地区，可准许有关的外国人前往，但要办旅行证。这类地区的名单，由各大军区审</w:t>
      </w:r>
      <w:r>
        <w:rPr>
          <w:rFonts w:ascii="Times New Roman" w:eastAsia="仿宋_GB2312" w:hAnsi="Times New Roman" w:cs="Times New Roman"/>
          <w:spacing w:val="-11"/>
          <w:sz w:val="32"/>
          <w:szCs w:val="32"/>
        </w:rPr>
        <w:t>核同意，公安部汇总通报有关部门和各地公安机关</w:t>
      </w:r>
      <w:r>
        <w:rPr>
          <w:rFonts w:ascii="Times New Roman" w:eastAsia="仿宋_GB2312" w:hAnsi="Times New Roman" w:cs="Times New Roman"/>
          <w:sz w:val="32"/>
          <w:szCs w:val="32"/>
        </w:rPr>
        <w:t>掌握。</w:t>
      </w:r>
    </w:p>
    <w:p w14:paraId="1E6A4E0E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sz w:val="32"/>
          <w:szCs w:val="32"/>
        </w:rPr>
        <w:t>．丁类地区：是指除甲、乙、丙三类地区以外的其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它</w:t>
      </w:r>
      <w:r>
        <w:rPr>
          <w:rFonts w:ascii="Times New Roman" w:eastAsia="仿宋_GB2312" w:hAnsi="Times New Roman" w:cs="Times New Roman"/>
          <w:sz w:val="32"/>
          <w:szCs w:val="32"/>
        </w:rPr>
        <w:t>非开</w:t>
      </w: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放地区。外国人因特殊情况需要去这类地区的，接待单位要事先征得前往地的省、自治区人民政府和大军区的同意，然后向公安机关申领旅行证，方可前往。</w:t>
      </w:r>
    </w:p>
    <w:p w14:paraId="6F414314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四、</w:t>
      </w:r>
      <w:r>
        <w:rPr>
          <w:rFonts w:ascii="Times New Roman" w:eastAsia="仿宋_GB2312" w:hAnsi="Times New Roman" w:cs="Times New Roman"/>
          <w:sz w:val="32"/>
          <w:szCs w:val="32"/>
        </w:rPr>
        <w:t>甲、乙类地区内如有重要军事设施，则应划为非开放范围。</w:t>
      </w:r>
    </w:p>
    <w:p w14:paraId="35B747DC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五、</w:t>
      </w:r>
      <w:r>
        <w:rPr>
          <w:rFonts w:ascii="Times New Roman" w:eastAsia="仿宋_GB2312" w:hAnsi="Times New Roman" w:cs="Times New Roman"/>
          <w:sz w:val="32"/>
          <w:szCs w:val="32"/>
        </w:rPr>
        <w:t>各国驻华外交代表机关和国际组织驻华机构人员的旅行，一般按本规定办理。必要时，视有关国家对我驻外人员的旅行是否限制而采取对等措施。</w:t>
      </w:r>
    </w:p>
    <w:p w14:paraId="534C847C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六、</w:t>
      </w:r>
      <w:r>
        <w:rPr>
          <w:rFonts w:ascii="Times New Roman" w:eastAsia="仿宋_GB2312" w:hAnsi="Times New Roman" w:cs="Times New Roman"/>
          <w:sz w:val="32"/>
          <w:szCs w:val="32"/>
        </w:rPr>
        <w:t>外国人旅行，除北京到天津之间允许乘自备汽车外，其他地区不准乘自备交通工具。</w:t>
      </w:r>
    </w:p>
    <w:p w14:paraId="3983606A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七、</w:t>
      </w:r>
      <w:r>
        <w:rPr>
          <w:rFonts w:ascii="Times New Roman" w:eastAsia="仿宋_GB2312" w:hAnsi="Times New Roman" w:cs="Times New Roman"/>
          <w:sz w:val="32"/>
          <w:szCs w:val="32"/>
        </w:rPr>
        <w:t>外国人在非开放地区的活动，接待单位或有关人员应按事先规定的路线和范围安排，不得随意改变。</w:t>
      </w:r>
    </w:p>
    <w:p w14:paraId="00169469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八、</w:t>
      </w:r>
      <w:r>
        <w:rPr>
          <w:rFonts w:ascii="Times New Roman" w:eastAsia="仿宋_GB2312" w:hAnsi="Times New Roman" w:cs="Times New Roman"/>
          <w:sz w:val="32"/>
          <w:szCs w:val="32"/>
        </w:rPr>
        <w:t>凡在非开放地区选定与外国合资、合办、考察项目，涉及几个省、自治区、直辖市的，事先要征求公安部的意见；其中在一个大军区范围内的，应征得所在大军区的同意；超出一个大军区范围的，还应征求总参谋部的意见，尔后按规定报批。</w:t>
      </w:r>
    </w:p>
    <w:p w14:paraId="7D4821B6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九、</w:t>
      </w:r>
      <w:r>
        <w:rPr>
          <w:rFonts w:ascii="Times New Roman" w:eastAsia="仿宋_GB2312" w:hAnsi="Times New Roman" w:cs="Times New Roman"/>
          <w:sz w:val="32"/>
          <w:szCs w:val="32"/>
        </w:rPr>
        <w:t>外籍华人去非开放地区探亲、旅行，按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一九八○</w:t>
      </w:r>
      <w:r>
        <w:rPr>
          <w:rFonts w:ascii="Times New Roman" w:eastAsia="仿宋_GB2312" w:hAnsi="Times New Roman" w:cs="Times New Roman"/>
          <w:sz w:val="32"/>
          <w:szCs w:val="32"/>
        </w:rPr>
        <w:t>年国务院、中央军委批准的公安部《关于取消对海外华侨、港澳同胞旅行限制的请示》的规定办理。</w:t>
      </w:r>
    </w:p>
    <w:p w14:paraId="53422B58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十、</w:t>
      </w:r>
      <w:r>
        <w:rPr>
          <w:rFonts w:ascii="Times New Roman" w:eastAsia="仿宋_GB2312" w:hAnsi="Times New Roman" w:cs="Times New Roman"/>
          <w:sz w:val="32"/>
          <w:szCs w:val="32"/>
        </w:rPr>
        <w:t>凡涉及国家安全的地区、单位，都要做好保密工作。凡</w:t>
      </w: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涉及国家安全的地段和部位以及国家列为重点保护的珍贵文物，不准摄影、录像的，应事先向陪同人员和外国人宣布。</w:t>
      </w:r>
    </w:p>
    <w:p w14:paraId="2C85A98F" w14:textId="77777777" w:rsidR="001E3C24" w:rsidRDefault="00652AC0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十一、</w:t>
      </w:r>
      <w:r>
        <w:rPr>
          <w:rFonts w:ascii="Times New Roman" w:eastAsia="仿宋_GB2312" w:hAnsi="Times New Roman" w:cs="Times New Roman"/>
          <w:sz w:val="32"/>
          <w:szCs w:val="32"/>
        </w:rPr>
        <w:t>本规定自批准之日起施行。过去有关规定与本规定有抵触的，以本规定为准。</w:t>
      </w:r>
    </w:p>
    <w:p w14:paraId="1EC69D95" w14:textId="77777777" w:rsidR="001E3C24" w:rsidRDefault="001E3C24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44980D4F" w14:textId="77777777" w:rsidR="001E3C24" w:rsidRDefault="00652AC0">
      <w:pPr>
        <w:pStyle w:val="a3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附表</w:t>
      </w:r>
    </w:p>
    <w:p w14:paraId="184361AC" w14:textId="77777777" w:rsidR="001E3C24" w:rsidRDefault="00652AC0">
      <w:pPr>
        <w:pStyle w:val="a3"/>
        <w:ind w:firstLineChars="200" w:firstLine="640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乙　类　地　区</w:t>
      </w:r>
    </w:p>
    <w:tbl>
      <w:tblPr>
        <w:tblStyle w:val="ab"/>
        <w:tblW w:w="9061" w:type="dxa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E3C24" w14:paraId="3D1BA89E" w14:textId="77777777">
        <w:trPr>
          <w:trHeight w:val="404"/>
        </w:trPr>
        <w:tc>
          <w:tcPr>
            <w:tcW w:w="3020" w:type="dxa"/>
            <w:tcBorders>
              <w:top w:val="single" w:sz="8" w:space="0" w:color="auto"/>
            </w:tcBorders>
          </w:tcPr>
          <w:p w14:paraId="6C06D262" w14:textId="77777777" w:rsidR="001E3C24" w:rsidRDefault="00652AC0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32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已经开放、控制开放的地区</w:t>
            </w:r>
          </w:p>
        </w:tc>
        <w:tc>
          <w:tcPr>
            <w:tcW w:w="3020" w:type="dxa"/>
            <w:tcBorders>
              <w:top w:val="single" w:sz="8" w:space="0" w:color="auto"/>
            </w:tcBorders>
          </w:tcPr>
          <w:p w14:paraId="5CC1DDB4" w14:textId="77777777" w:rsidR="001E3C24" w:rsidRDefault="00652AC0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32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新增加的开放地区</w:t>
            </w:r>
          </w:p>
        </w:tc>
        <w:tc>
          <w:tcPr>
            <w:tcW w:w="3021" w:type="dxa"/>
            <w:tcBorders>
              <w:top w:val="single" w:sz="8" w:space="0" w:color="auto"/>
            </w:tcBorders>
          </w:tcPr>
          <w:p w14:paraId="14633602" w14:textId="77777777" w:rsidR="001E3C24" w:rsidRDefault="00652AC0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32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各省、自治区确定的开放点</w:t>
            </w:r>
          </w:p>
        </w:tc>
      </w:tr>
      <w:tr w:rsidR="001E3C24" w14:paraId="7A5C5370" w14:textId="77777777">
        <w:tc>
          <w:tcPr>
            <w:tcW w:w="3020" w:type="dxa"/>
          </w:tcPr>
          <w:p w14:paraId="69209095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河北  石家庄市、承德市、涿县、遵化县(东陵)、</w:t>
            </w:r>
          </w:p>
        </w:tc>
        <w:tc>
          <w:tcPr>
            <w:tcW w:w="3020" w:type="dxa"/>
          </w:tcPr>
          <w:p w14:paraId="2157A682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锦州市、丹东市、辽阳市、营口市、本溪市</w:t>
            </w:r>
          </w:p>
        </w:tc>
        <w:tc>
          <w:tcPr>
            <w:tcW w:w="3021" w:type="dxa"/>
          </w:tcPr>
          <w:p w14:paraId="3A9B7ECD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平山县(西柏坡，岗南水库)、赵县(赵州桥)、遵化县(沙石峪)</w:t>
            </w:r>
          </w:p>
        </w:tc>
      </w:tr>
      <w:tr w:rsidR="001E3C24" w14:paraId="1EB052EB" w14:textId="77777777">
        <w:trPr>
          <w:trHeight w:val="358"/>
        </w:trPr>
        <w:tc>
          <w:tcPr>
            <w:tcW w:w="3020" w:type="dxa"/>
          </w:tcPr>
          <w:p w14:paraId="42F9EF24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山西　大同市</w:t>
            </w:r>
          </w:p>
        </w:tc>
        <w:tc>
          <w:tcPr>
            <w:tcW w:w="3020" w:type="dxa"/>
          </w:tcPr>
          <w:p w14:paraId="095810DF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128BF7DB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7BF315E6" w14:textId="77777777">
        <w:trPr>
          <w:trHeight w:val="727"/>
        </w:trPr>
        <w:tc>
          <w:tcPr>
            <w:tcW w:w="3020" w:type="dxa"/>
          </w:tcPr>
          <w:p w14:paraId="6D69CA59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内蒙古　包头市、呼和浩特市</w:t>
            </w:r>
          </w:p>
        </w:tc>
        <w:tc>
          <w:tcPr>
            <w:tcW w:w="3020" w:type="dxa"/>
          </w:tcPr>
          <w:p w14:paraId="0E84B564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安图县(长白山自然保护区)</w:t>
            </w:r>
          </w:p>
        </w:tc>
        <w:tc>
          <w:tcPr>
            <w:tcW w:w="3021" w:type="dxa"/>
          </w:tcPr>
          <w:p w14:paraId="142F76F3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7D2A8415" w14:textId="77777777">
        <w:tc>
          <w:tcPr>
            <w:tcW w:w="3020" w:type="dxa"/>
          </w:tcPr>
          <w:p w14:paraId="379C1FA7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辽宁　大连市、鞍山市、抚顺市</w:t>
            </w:r>
          </w:p>
        </w:tc>
        <w:tc>
          <w:tcPr>
            <w:tcW w:w="3020" w:type="dxa"/>
          </w:tcPr>
          <w:p w14:paraId="7B771052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齐齐哈尔市、牡丹江市、佳木斯市、伊春市</w:t>
            </w:r>
          </w:p>
        </w:tc>
        <w:tc>
          <w:tcPr>
            <w:tcW w:w="3021" w:type="dxa"/>
          </w:tcPr>
          <w:p w14:paraId="21BA2502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66E77B11" w14:textId="77777777">
        <w:tc>
          <w:tcPr>
            <w:tcW w:w="3020" w:type="dxa"/>
          </w:tcPr>
          <w:p w14:paraId="631A08F8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吉林　吉林市</w:t>
            </w:r>
          </w:p>
        </w:tc>
        <w:tc>
          <w:tcPr>
            <w:tcW w:w="3020" w:type="dxa"/>
          </w:tcPr>
          <w:p w14:paraId="78D70F4C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蚌埠市、屯溪市</w:t>
            </w:r>
          </w:p>
        </w:tc>
        <w:tc>
          <w:tcPr>
            <w:tcW w:w="3021" w:type="dxa"/>
          </w:tcPr>
          <w:p w14:paraId="6D72C474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1E7D8A6F" w14:textId="77777777">
        <w:tc>
          <w:tcPr>
            <w:tcW w:w="3020" w:type="dxa"/>
          </w:tcPr>
          <w:p w14:paraId="59692ECA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黑龙江　大庆市</w:t>
            </w:r>
          </w:p>
        </w:tc>
        <w:tc>
          <w:tcPr>
            <w:tcW w:w="3020" w:type="dxa"/>
          </w:tcPr>
          <w:p w14:paraId="3334DFA3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0E744B68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201B8049" w14:textId="77777777">
        <w:tc>
          <w:tcPr>
            <w:tcW w:w="3020" w:type="dxa"/>
          </w:tcPr>
          <w:p w14:paraId="513479E6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江苏　徐州市、扬州市、常州市、镇江市、连云港市、淮安县、宜兴县</w:t>
            </w:r>
          </w:p>
        </w:tc>
        <w:tc>
          <w:tcPr>
            <w:tcW w:w="3020" w:type="dxa"/>
          </w:tcPr>
          <w:p w14:paraId="65354185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471F8AC5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256D2E25" w14:textId="77777777">
        <w:tc>
          <w:tcPr>
            <w:tcW w:w="3020" w:type="dxa"/>
          </w:tcPr>
          <w:p w14:paraId="5A152664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浙江　绍兴市、宁波市、温州市、德清县(莫干山)</w:t>
            </w:r>
          </w:p>
        </w:tc>
        <w:tc>
          <w:tcPr>
            <w:tcW w:w="3020" w:type="dxa"/>
          </w:tcPr>
          <w:p w14:paraId="786EBB2B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4B0F4F97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02DE4763" w14:textId="77777777">
        <w:tc>
          <w:tcPr>
            <w:tcW w:w="3020" w:type="dxa"/>
          </w:tcPr>
          <w:p w14:paraId="6890168F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安徽　合肥市、芜湖市、马鞍山市、青阳县(九华山)、黄山游览区</w:t>
            </w:r>
          </w:p>
        </w:tc>
        <w:tc>
          <w:tcPr>
            <w:tcW w:w="3020" w:type="dxa"/>
          </w:tcPr>
          <w:p w14:paraId="7ABE52F9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7282114A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14:paraId="2D528B65" w14:textId="77777777">
        <w:tc>
          <w:tcPr>
            <w:tcW w:w="3020" w:type="dxa"/>
          </w:tcPr>
          <w:p w14:paraId="24654C0D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福建　福州市、泉州市、漳州市、厦门市</w:t>
            </w:r>
          </w:p>
        </w:tc>
        <w:tc>
          <w:tcPr>
            <w:tcW w:w="3020" w:type="dxa"/>
          </w:tcPr>
          <w:p w14:paraId="5D235335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2F3C09D9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武夷山游览区</w:t>
            </w:r>
          </w:p>
        </w:tc>
      </w:tr>
      <w:tr w:rsidR="001E3C24" w14:paraId="68958E90" w14:textId="77777777">
        <w:trPr>
          <w:trHeight w:val="708"/>
        </w:trPr>
        <w:tc>
          <w:tcPr>
            <w:tcW w:w="3020" w:type="dxa"/>
            <w:tcBorders>
              <w:bottom w:val="single" w:sz="4" w:space="0" w:color="auto"/>
            </w:tcBorders>
          </w:tcPr>
          <w:p w14:paraId="52BA790F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江西　南昌市、景德镇市、九江市(含庐山)、井冈山县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6C30658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彭泽县(龙宫洞)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12D74C44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</w:tbl>
    <w:p w14:paraId="4C8B1D8D" w14:textId="77777777" w:rsidR="00AB59B0" w:rsidRDefault="00AB59B0">
      <w:pPr>
        <w:jc w:val="right"/>
        <w:rPr>
          <w:sz w:val="24"/>
        </w:rPr>
      </w:pPr>
    </w:p>
    <w:p w14:paraId="0FF99200" w14:textId="77777777" w:rsidR="00AB59B0" w:rsidRDefault="00AB59B0">
      <w:pPr>
        <w:jc w:val="right"/>
        <w:rPr>
          <w:sz w:val="24"/>
        </w:rPr>
      </w:pPr>
    </w:p>
    <w:p w14:paraId="7462D36D" w14:textId="77777777" w:rsidR="001E3C24" w:rsidRDefault="00652AC0">
      <w:pPr>
        <w:jc w:val="right"/>
        <w:rPr>
          <w:sz w:val="24"/>
        </w:rPr>
      </w:pPr>
      <w:r>
        <w:rPr>
          <w:rFonts w:hint="eastAsia"/>
          <w:sz w:val="24"/>
        </w:rPr>
        <w:lastRenderedPageBreak/>
        <w:t>续</w:t>
      </w:r>
    </w:p>
    <w:tbl>
      <w:tblPr>
        <w:tblStyle w:val="ab"/>
        <w:tblW w:w="9061" w:type="dxa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E3C24" w14:paraId="3FC9FE4E" w14:textId="77777777">
        <w:tc>
          <w:tcPr>
            <w:tcW w:w="3020" w:type="dxa"/>
            <w:tcBorders>
              <w:top w:val="single" w:sz="8" w:space="0" w:color="auto"/>
            </w:tcBorders>
          </w:tcPr>
          <w:p w14:paraId="0E55FD1A" w14:textId="77777777" w:rsidR="001E3C24" w:rsidRDefault="00652AC0">
            <w:pPr>
              <w:pStyle w:val="a3"/>
              <w:jc w:val="center"/>
              <w:rPr>
                <w:sz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已经开放、控制开放的地区</w:t>
            </w:r>
          </w:p>
        </w:tc>
        <w:tc>
          <w:tcPr>
            <w:tcW w:w="3020" w:type="dxa"/>
            <w:tcBorders>
              <w:top w:val="single" w:sz="8" w:space="0" w:color="auto"/>
            </w:tcBorders>
          </w:tcPr>
          <w:p w14:paraId="13DB95B5" w14:textId="77777777" w:rsidR="001E3C24" w:rsidRDefault="00652AC0">
            <w:pPr>
              <w:pStyle w:val="a3"/>
              <w:jc w:val="center"/>
              <w:rPr>
                <w:sz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新增加的开放地区</w:t>
            </w:r>
          </w:p>
        </w:tc>
        <w:tc>
          <w:tcPr>
            <w:tcW w:w="3021" w:type="dxa"/>
            <w:tcBorders>
              <w:top w:val="single" w:sz="8" w:space="0" w:color="auto"/>
            </w:tcBorders>
          </w:tcPr>
          <w:p w14:paraId="6A0AEA43" w14:textId="77777777" w:rsidR="001E3C24" w:rsidRDefault="00652AC0">
            <w:pPr>
              <w:pStyle w:val="a3"/>
              <w:jc w:val="center"/>
              <w:rPr>
                <w:sz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32"/>
              </w:rPr>
              <w:t>各省、自治区确定的开放点</w:t>
            </w:r>
          </w:p>
        </w:tc>
      </w:tr>
      <w:tr w:rsidR="001E3C24" w:rsidRPr="0004008F" w14:paraId="6233FD76" w14:textId="77777777">
        <w:tc>
          <w:tcPr>
            <w:tcW w:w="3020" w:type="dxa"/>
          </w:tcPr>
          <w:p w14:paraId="432DDABD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山东　烟台市、淄博市、泰安市、曲阜县、垦利县(胜利油田)</w:t>
            </w:r>
          </w:p>
          <w:p w14:paraId="512D6DC9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020" w:type="dxa"/>
          </w:tcPr>
          <w:p w14:paraId="56D98BCA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021" w:type="dxa"/>
          </w:tcPr>
          <w:p w14:paraId="72D4A111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</w:tr>
      <w:tr w:rsidR="001E3C24" w:rsidRPr="0004008F" w14:paraId="1355F9F7" w14:textId="77777777">
        <w:tc>
          <w:tcPr>
            <w:tcW w:w="3020" w:type="dxa"/>
          </w:tcPr>
          <w:p w14:paraId="7F8F9478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河南　安阳市、新乡市、林县、巩县、信阳市(鸡公山)</w:t>
            </w:r>
          </w:p>
        </w:tc>
        <w:tc>
          <w:tcPr>
            <w:tcW w:w="3020" w:type="dxa"/>
          </w:tcPr>
          <w:p w14:paraId="423FC26B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021" w:type="dxa"/>
          </w:tcPr>
          <w:p w14:paraId="23126268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三门峡市、新乡县、辉县、禹县</w:t>
            </w:r>
          </w:p>
        </w:tc>
      </w:tr>
      <w:tr w:rsidR="001E3C24" w:rsidRPr="0004008F" w14:paraId="09814E64" w14:textId="77777777">
        <w:tc>
          <w:tcPr>
            <w:tcW w:w="3020" w:type="dxa"/>
          </w:tcPr>
          <w:p w14:paraId="64632576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湖北　沙市市、襄樊市、咸宁县、均县(丹江)</w:t>
            </w:r>
          </w:p>
        </w:tc>
        <w:tc>
          <w:tcPr>
            <w:tcW w:w="3020" w:type="dxa"/>
          </w:tcPr>
          <w:p w14:paraId="4AA10A91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宜昌市、江陵县</w:t>
            </w:r>
          </w:p>
        </w:tc>
        <w:tc>
          <w:tcPr>
            <w:tcW w:w="3021" w:type="dxa"/>
          </w:tcPr>
          <w:p w14:paraId="1F1F2954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</w:tr>
      <w:tr w:rsidR="001E3C24" w:rsidRPr="0004008F" w14:paraId="64B45DAC" w14:textId="77777777">
        <w:tc>
          <w:tcPr>
            <w:tcW w:w="3020" w:type="dxa"/>
          </w:tcPr>
          <w:p w14:paraId="40A901C2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湖南　岳阳市、衡阳市、湘潭市、湘潭县(韶山)</w:t>
            </w:r>
          </w:p>
        </w:tc>
        <w:tc>
          <w:tcPr>
            <w:tcW w:w="3020" w:type="dxa"/>
          </w:tcPr>
          <w:p w14:paraId="2EB5487E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衡山县(衡山游览区)</w:t>
            </w:r>
          </w:p>
        </w:tc>
        <w:tc>
          <w:tcPr>
            <w:tcW w:w="3021" w:type="dxa"/>
          </w:tcPr>
          <w:p w14:paraId="7BAADB84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</w:p>
        </w:tc>
      </w:tr>
      <w:tr w:rsidR="001E3C24" w:rsidRPr="0004008F" w14:paraId="66E81F9A" w14:textId="77777777">
        <w:tc>
          <w:tcPr>
            <w:tcW w:w="3020" w:type="dxa"/>
          </w:tcPr>
          <w:p w14:paraId="767A8019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广东</w:t>
            </w:r>
          </w:p>
        </w:tc>
        <w:tc>
          <w:tcPr>
            <w:tcW w:w="3020" w:type="dxa"/>
          </w:tcPr>
          <w:p w14:paraId="54913F82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深圳市、珠海市、江门市、海口市、南海县、中山县、顺德县</w:t>
            </w:r>
          </w:p>
        </w:tc>
        <w:tc>
          <w:tcPr>
            <w:tcW w:w="3021" w:type="dxa"/>
          </w:tcPr>
          <w:p w14:paraId="633E44F4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清远县、新会县</w:t>
            </w:r>
          </w:p>
        </w:tc>
      </w:tr>
      <w:tr w:rsidR="001E3C24" w:rsidRPr="0004008F" w14:paraId="00654CA8" w14:textId="77777777">
        <w:tc>
          <w:tcPr>
            <w:tcW w:w="3020" w:type="dxa"/>
          </w:tcPr>
          <w:p w14:paraId="7211446A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广西　柳州市、武鸣县、宾阳县、桂平县</w:t>
            </w:r>
          </w:p>
        </w:tc>
        <w:tc>
          <w:tcPr>
            <w:tcW w:w="3020" w:type="dxa"/>
          </w:tcPr>
          <w:p w14:paraId="1B7A7ED0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梧州市、兴安县</w:t>
            </w:r>
          </w:p>
        </w:tc>
        <w:tc>
          <w:tcPr>
            <w:tcW w:w="3021" w:type="dxa"/>
          </w:tcPr>
          <w:p w14:paraId="455F9F0B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int="eastAsia"/>
                <w:sz w:val="24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北海市区、灵川县(青狮潭水库)、邕宁县(五圹公社)</w:t>
            </w:r>
          </w:p>
        </w:tc>
      </w:tr>
      <w:tr w:rsidR="001E3C24" w:rsidRPr="0004008F" w14:paraId="6D1A15EA" w14:textId="77777777">
        <w:tc>
          <w:tcPr>
            <w:tcW w:w="3020" w:type="dxa"/>
          </w:tcPr>
          <w:p w14:paraId="493A6C79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四川　乐山市、万县市、峨眉县(峨眉山)</w:t>
            </w:r>
          </w:p>
        </w:tc>
        <w:tc>
          <w:tcPr>
            <w:tcW w:w="3020" w:type="dxa"/>
          </w:tcPr>
          <w:p w14:paraId="61603493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新都县、灌县、眉山县、忠县、云阳县、奉节县、巫山县、大足县</w:t>
            </w:r>
          </w:p>
        </w:tc>
        <w:tc>
          <w:tcPr>
            <w:tcW w:w="3021" w:type="dxa"/>
          </w:tcPr>
          <w:p w14:paraId="42CDD2BB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:rsidRPr="0004008F" w14:paraId="77068C73" w14:textId="77777777">
        <w:tc>
          <w:tcPr>
            <w:tcW w:w="3020" w:type="dxa"/>
          </w:tcPr>
          <w:p w14:paraId="1CC7A4E0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贵州</w:t>
            </w:r>
          </w:p>
        </w:tc>
        <w:tc>
          <w:tcPr>
            <w:tcW w:w="3020" w:type="dxa"/>
          </w:tcPr>
          <w:p w14:paraId="320CEA63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贵阳市、镇宁县(黄果树)</w:t>
            </w:r>
          </w:p>
        </w:tc>
        <w:tc>
          <w:tcPr>
            <w:tcW w:w="3021" w:type="dxa"/>
          </w:tcPr>
          <w:p w14:paraId="3488969B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:rsidRPr="0004008F" w14:paraId="3E0BCD76" w14:textId="77777777">
        <w:tc>
          <w:tcPr>
            <w:tcW w:w="3020" w:type="dxa"/>
          </w:tcPr>
          <w:p w14:paraId="5147174E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陕西　延安市</w:t>
            </w:r>
          </w:p>
        </w:tc>
        <w:tc>
          <w:tcPr>
            <w:tcW w:w="3020" w:type="dxa"/>
          </w:tcPr>
          <w:p w14:paraId="2F55EB2C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咸阳市、临潼县</w:t>
            </w:r>
          </w:p>
        </w:tc>
        <w:tc>
          <w:tcPr>
            <w:tcW w:w="3021" w:type="dxa"/>
          </w:tcPr>
          <w:p w14:paraId="0E2BB6AD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:rsidRPr="0004008F" w14:paraId="784805FE" w14:textId="77777777">
        <w:tc>
          <w:tcPr>
            <w:tcW w:w="3020" w:type="dxa"/>
          </w:tcPr>
          <w:p w14:paraId="65D5EDB3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甘肃　兰州市、嘉峪关市、酒泉县、敦煌县</w:t>
            </w:r>
          </w:p>
        </w:tc>
        <w:tc>
          <w:tcPr>
            <w:tcW w:w="3020" w:type="dxa"/>
          </w:tcPr>
          <w:p w14:paraId="5B0CD0F4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15B9142F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</w:tr>
      <w:tr w:rsidR="001E3C24" w:rsidRPr="0004008F" w14:paraId="4D2EB1A8" w14:textId="77777777">
        <w:tc>
          <w:tcPr>
            <w:tcW w:w="3020" w:type="dxa"/>
          </w:tcPr>
          <w:p w14:paraId="7E1AE6F1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pacing w:val="-11"/>
                <w:sz w:val="24"/>
                <w:szCs w:val="32"/>
              </w:rPr>
              <w:t>新疆　乌鲁木齐市、石河</w:t>
            </w: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子市、吐鲁番县</w:t>
            </w:r>
          </w:p>
        </w:tc>
        <w:tc>
          <w:tcPr>
            <w:tcW w:w="3020" w:type="dxa"/>
          </w:tcPr>
          <w:p w14:paraId="691AAD8D" w14:textId="77777777" w:rsidR="001E3C24" w:rsidRPr="0004008F" w:rsidRDefault="001E3C24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</w:p>
        </w:tc>
        <w:tc>
          <w:tcPr>
            <w:tcW w:w="3021" w:type="dxa"/>
          </w:tcPr>
          <w:p w14:paraId="3F80D9C2" w14:textId="77777777" w:rsidR="001E3C24" w:rsidRPr="0004008F" w:rsidRDefault="00652AC0">
            <w:pPr>
              <w:pStyle w:val="a3"/>
              <w:jc w:val="left"/>
              <w:rPr>
                <w:rFonts w:ascii="仿宋_GB2312" w:eastAsia="仿宋_GB2312" w:hAnsi="Times New Roman" w:cs="Times New Roman" w:hint="eastAsia"/>
                <w:sz w:val="24"/>
                <w:szCs w:val="32"/>
              </w:rPr>
            </w:pPr>
            <w:r w:rsidRPr="0004008F">
              <w:rPr>
                <w:rFonts w:ascii="仿宋_GB2312" w:eastAsia="仿宋_GB2312" w:hAnsi="Times New Roman" w:cs="Times New Roman" w:hint="eastAsia"/>
                <w:sz w:val="24"/>
                <w:szCs w:val="32"/>
              </w:rPr>
              <w:t>喀什市、库车县、阿克苏县(只限登山队途经、食宿)</w:t>
            </w:r>
          </w:p>
        </w:tc>
      </w:tr>
    </w:tbl>
    <w:p w14:paraId="13624D21" w14:textId="77777777" w:rsidR="001E3C24" w:rsidRPr="0004008F" w:rsidRDefault="001E3C24">
      <w:pPr>
        <w:pStyle w:val="a3"/>
        <w:ind w:firstLineChars="200" w:firstLine="480"/>
        <w:rPr>
          <w:rFonts w:ascii="仿宋_GB2312" w:eastAsia="仿宋_GB2312" w:hAnsi="宋体" w:cs="Times New Roman" w:hint="eastAsia"/>
          <w:sz w:val="24"/>
          <w:szCs w:val="32"/>
        </w:rPr>
      </w:pPr>
    </w:p>
    <w:p w14:paraId="3D35AF53" w14:textId="77777777" w:rsidR="001E3C24" w:rsidRPr="0004008F" w:rsidRDefault="00652AC0">
      <w:pPr>
        <w:pStyle w:val="a3"/>
        <w:ind w:firstLineChars="200" w:firstLine="480"/>
        <w:rPr>
          <w:rFonts w:ascii="仿宋_GB2312" w:eastAsia="仿宋_GB2312" w:hAnsi="Times New Roman" w:cs="Times New Roman" w:hint="eastAsia"/>
          <w:sz w:val="24"/>
          <w:szCs w:val="32"/>
        </w:rPr>
      </w:pPr>
      <w:r w:rsidRPr="0004008F">
        <w:rPr>
          <w:rFonts w:ascii="仿宋_GB2312" w:eastAsia="仿宋_GB2312" w:hAnsi="宋体" w:cs="Times New Roman" w:hint="eastAsia"/>
          <w:sz w:val="24"/>
          <w:szCs w:val="32"/>
        </w:rPr>
        <w:t>注：</w:t>
      </w:r>
      <w:r w:rsidRPr="0004008F">
        <w:rPr>
          <w:rFonts w:ascii="仿宋_GB2312" w:eastAsia="仿宋_GB2312" w:hAnsi="Times New Roman" w:cs="Times New Roman" w:hint="eastAsia"/>
          <w:sz w:val="24"/>
          <w:szCs w:val="32"/>
        </w:rPr>
        <w:t>河北省遵化县东陵七、八、十一月因有军事活动，不对外开放。</w:t>
      </w:r>
    </w:p>
    <w:p w14:paraId="4F93CFCE" w14:textId="77777777" w:rsidR="001E3C24" w:rsidRDefault="001E3C24">
      <w:pPr>
        <w:rPr>
          <w:sz w:val="24"/>
        </w:rPr>
      </w:pPr>
    </w:p>
    <w:p w14:paraId="7497E4B4" w14:textId="77777777" w:rsidR="001E3C24" w:rsidRDefault="001E3C24">
      <w:pPr>
        <w:jc w:val="right"/>
        <w:rPr>
          <w:sz w:val="24"/>
        </w:rPr>
      </w:pPr>
    </w:p>
    <w:sectPr w:rsidR="001E3C24" w:rsidSect="001E3C24">
      <w:footerReference w:type="default" r:id="rId8"/>
      <w:pgSz w:w="11906" w:h="16838"/>
      <w:pgMar w:top="2098" w:right="1474" w:bottom="1984" w:left="158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1F034" w14:textId="77777777" w:rsidR="00F3259A" w:rsidRDefault="00F3259A" w:rsidP="001E3C24">
      <w:r>
        <w:separator/>
      </w:r>
    </w:p>
  </w:endnote>
  <w:endnote w:type="continuationSeparator" w:id="0">
    <w:p w14:paraId="75E057ED" w14:textId="77777777" w:rsidR="00F3259A" w:rsidRDefault="00F3259A" w:rsidP="001E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C013" w14:textId="77777777" w:rsidR="001E3C24" w:rsidRDefault="00F3259A">
    <w:pPr>
      <w:pStyle w:val="a5"/>
    </w:pPr>
    <w:r>
      <w:pict w14:anchorId="3644B221"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2050" type="#_x0000_t202" style="position:absolute;margin-left:196.8pt;margin-top:0;width:2in;height:2in;z-index:251658240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 filled="f" stroked="f">
          <v:textbox style="mso-fit-shape-to-text:t" inset="0,0,0,0">
            <w:txbxContent>
              <w:p w14:paraId="04726486" w14:textId="77777777" w:rsidR="001E3C24" w:rsidRDefault="001E3C24">
                <w:pPr>
                  <w:pStyle w:val="a5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fldChar w:fldCharType="begin"/>
                </w:r>
                <w:r w:rsidR="00652AC0">
                  <w:rPr>
                    <w:rFonts w:hint="eastAsia"/>
                    <w:sz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</w:rPr>
                  <w:fldChar w:fldCharType="separate"/>
                </w:r>
                <w:r w:rsidR="00AB59B0">
                  <w:rPr>
                    <w:noProof/>
                    <w:sz w:val="24"/>
                  </w:rPr>
                  <w:t>- 3 -</w:t>
                </w:r>
                <w:r>
                  <w:rPr>
                    <w:rFonts w:hint="eastAsia"/>
                    <w:sz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sdt>
      <w:sdtPr>
        <w:id w:val="7337133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7824D" w14:textId="77777777" w:rsidR="00F3259A" w:rsidRDefault="00F3259A" w:rsidP="001E3C24">
      <w:r>
        <w:separator/>
      </w:r>
    </w:p>
  </w:footnote>
  <w:footnote w:type="continuationSeparator" w:id="0">
    <w:p w14:paraId="654A0524" w14:textId="77777777" w:rsidR="00F3259A" w:rsidRDefault="00F3259A" w:rsidP="001E3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9F8"/>
    <w:rsid w:val="00027AB2"/>
    <w:rsid w:val="0004008F"/>
    <w:rsid w:val="000917B9"/>
    <w:rsid w:val="000A5459"/>
    <w:rsid w:val="000C4C92"/>
    <w:rsid w:val="000E1E0F"/>
    <w:rsid w:val="000E61BB"/>
    <w:rsid w:val="001123A3"/>
    <w:rsid w:val="001308F7"/>
    <w:rsid w:val="001D2E61"/>
    <w:rsid w:val="001E3C24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52AC0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B59B0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153B"/>
    <w:rsid w:val="00F140AC"/>
    <w:rsid w:val="00F2134E"/>
    <w:rsid w:val="00F3259A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2B0674"/>
    <w:rsid w:val="0152181F"/>
    <w:rsid w:val="01AB304A"/>
    <w:rsid w:val="01B023D3"/>
    <w:rsid w:val="01CF6706"/>
    <w:rsid w:val="026D2287"/>
    <w:rsid w:val="029A493F"/>
    <w:rsid w:val="02B836F8"/>
    <w:rsid w:val="02D3568D"/>
    <w:rsid w:val="03092FFE"/>
    <w:rsid w:val="03356D16"/>
    <w:rsid w:val="03985ADA"/>
    <w:rsid w:val="039F0CBD"/>
    <w:rsid w:val="04401145"/>
    <w:rsid w:val="051529ED"/>
    <w:rsid w:val="058213F7"/>
    <w:rsid w:val="06A0228E"/>
    <w:rsid w:val="06E72AA9"/>
    <w:rsid w:val="07405EF4"/>
    <w:rsid w:val="0788080A"/>
    <w:rsid w:val="07E71367"/>
    <w:rsid w:val="08BC05A4"/>
    <w:rsid w:val="08FF0C17"/>
    <w:rsid w:val="094845F0"/>
    <w:rsid w:val="0963250F"/>
    <w:rsid w:val="09723D9C"/>
    <w:rsid w:val="097F7BAD"/>
    <w:rsid w:val="09B60066"/>
    <w:rsid w:val="0A6920EC"/>
    <w:rsid w:val="0A8C2526"/>
    <w:rsid w:val="0AE962F4"/>
    <w:rsid w:val="0AEB2A0D"/>
    <w:rsid w:val="0B3D0578"/>
    <w:rsid w:val="0C255D01"/>
    <w:rsid w:val="0C297D97"/>
    <w:rsid w:val="0D3C4224"/>
    <w:rsid w:val="0D610029"/>
    <w:rsid w:val="0D88679D"/>
    <w:rsid w:val="0DFE10B9"/>
    <w:rsid w:val="0FA65729"/>
    <w:rsid w:val="107A4DEE"/>
    <w:rsid w:val="10A47D69"/>
    <w:rsid w:val="11366EEC"/>
    <w:rsid w:val="12146020"/>
    <w:rsid w:val="126845C1"/>
    <w:rsid w:val="12C10B30"/>
    <w:rsid w:val="134A1994"/>
    <w:rsid w:val="136642BB"/>
    <w:rsid w:val="142327B5"/>
    <w:rsid w:val="14484CDF"/>
    <w:rsid w:val="155E2CB3"/>
    <w:rsid w:val="157124FD"/>
    <w:rsid w:val="15B17054"/>
    <w:rsid w:val="16173655"/>
    <w:rsid w:val="16E85B46"/>
    <w:rsid w:val="174517D7"/>
    <w:rsid w:val="18413C16"/>
    <w:rsid w:val="18971E78"/>
    <w:rsid w:val="198A0A54"/>
    <w:rsid w:val="19DB6C33"/>
    <w:rsid w:val="1B452A47"/>
    <w:rsid w:val="1BAF2172"/>
    <w:rsid w:val="1C9212F7"/>
    <w:rsid w:val="2096095A"/>
    <w:rsid w:val="20D86240"/>
    <w:rsid w:val="21CE0F2E"/>
    <w:rsid w:val="221D0BEA"/>
    <w:rsid w:val="22DD4281"/>
    <w:rsid w:val="253620CC"/>
    <w:rsid w:val="25981EEB"/>
    <w:rsid w:val="25BF3D61"/>
    <w:rsid w:val="25F044FF"/>
    <w:rsid w:val="26C10A61"/>
    <w:rsid w:val="26CA1A3A"/>
    <w:rsid w:val="27680A3B"/>
    <w:rsid w:val="27A96F19"/>
    <w:rsid w:val="2834230D"/>
    <w:rsid w:val="287A18EA"/>
    <w:rsid w:val="28F8723D"/>
    <w:rsid w:val="295D2412"/>
    <w:rsid w:val="2A8D0D45"/>
    <w:rsid w:val="2B01664D"/>
    <w:rsid w:val="2C7458A4"/>
    <w:rsid w:val="2D644059"/>
    <w:rsid w:val="2DBE0D65"/>
    <w:rsid w:val="2DDE6B1E"/>
    <w:rsid w:val="2E1B43B4"/>
    <w:rsid w:val="2ED32E01"/>
    <w:rsid w:val="2FF20DF5"/>
    <w:rsid w:val="318138A8"/>
    <w:rsid w:val="31F05688"/>
    <w:rsid w:val="320E2B0A"/>
    <w:rsid w:val="32252208"/>
    <w:rsid w:val="3242780E"/>
    <w:rsid w:val="330D4027"/>
    <w:rsid w:val="3330356C"/>
    <w:rsid w:val="33CF5811"/>
    <w:rsid w:val="34031BBE"/>
    <w:rsid w:val="349C60FB"/>
    <w:rsid w:val="35095248"/>
    <w:rsid w:val="355560D1"/>
    <w:rsid w:val="386D21AD"/>
    <w:rsid w:val="387E7233"/>
    <w:rsid w:val="39C71577"/>
    <w:rsid w:val="3A711B0F"/>
    <w:rsid w:val="3A7915E5"/>
    <w:rsid w:val="3B1265AF"/>
    <w:rsid w:val="3B2E080F"/>
    <w:rsid w:val="3B596812"/>
    <w:rsid w:val="3BA0652C"/>
    <w:rsid w:val="3CA23060"/>
    <w:rsid w:val="3CAF6F9F"/>
    <w:rsid w:val="3CDF39C7"/>
    <w:rsid w:val="3D331B41"/>
    <w:rsid w:val="3D762392"/>
    <w:rsid w:val="3DFC6899"/>
    <w:rsid w:val="3E3675FB"/>
    <w:rsid w:val="3EEC1919"/>
    <w:rsid w:val="3F800236"/>
    <w:rsid w:val="3F8C783C"/>
    <w:rsid w:val="40226A0B"/>
    <w:rsid w:val="40DC5AC3"/>
    <w:rsid w:val="40F66CF8"/>
    <w:rsid w:val="40FE47B4"/>
    <w:rsid w:val="41B857FD"/>
    <w:rsid w:val="429465D8"/>
    <w:rsid w:val="431B4937"/>
    <w:rsid w:val="434336CE"/>
    <w:rsid w:val="4361706F"/>
    <w:rsid w:val="43CA1521"/>
    <w:rsid w:val="43D46F84"/>
    <w:rsid w:val="444B0E8A"/>
    <w:rsid w:val="45866A2B"/>
    <w:rsid w:val="45D34AE9"/>
    <w:rsid w:val="46D80A88"/>
    <w:rsid w:val="47793996"/>
    <w:rsid w:val="47A250A3"/>
    <w:rsid w:val="48AC4D69"/>
    <w:rsid w:val="494B3B16"/>
    <w:rsid w:val="49C224BB"/>
    <w:rsid w:val="4A4F5FBC"/>
    <w:rsid w:val="4A732A37"/>
    <w:rsid w:val="4D7C1855"/>
    <w:rsid w:val="4DC87E21"/>
    <w:rsid w:val="4E4E7955"/>
    <w:rsid w:val="4E6A2FDF"/>
    <w:rsid w:val="4EDF3D2B"/>
    <w:rsid w:val="4EED79F5"/>
    <w:rsid w:val="5080370D"/>
    <w:rsid w:val="512A1D93"/>
    <w:rsid w:val="5146198F"/>
    <w:rsid w:val="51F44E31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6E91124"/>
    <w:rsid w:val="575D4E2E"/>
    <w:rsid w:val="577F6B33"/>
    <w:rsid w:val="58035B31"/>
    <w:rsid w:val="582970BA"/>
    <w:rsid w:val="58F6185E"/>
    <w:rsid w:val="591257DC"/>
    <w:rsid w:val="5B353B99"/>
    <w:rsid w:val="5B6D42C1"/>
    <w:rsid w:val="5C223266"/>
    <w:rsid w:val="5D0B40ED"/>
    <w:rsid w:val="5D101449"/>
    <w:rsid w:val="5DB22BFD"/>
    <w:rsid w:val="5DD739B2"/>
    <w:rsid w:val="5E04116C"/>
    <w:rsid w:val="5E900D37"/>
    <w:rsid w:val="5F5011B7"/>
    <w:rsid w:val="5F88093C"/>
    <w:rsid w:val="5FDB251D"/>
    <w:rsid w:val="60492E1B"/>
    <w:rsid w:val="60FB7125"/>
    <w:rsid w:val="61152047"/>
    <w:rsid w:val="620467BA"/>
    <w:rsid w:val="622D2BEC"/>
    <w:rsid w:val="62F60DE0"/>
    <w:rsid w:val="63DD0DD3"/>
    <w:rsid w:val="641F5EE8"/>
    <w:rsid w:val="649C0E8F"/>
    <w:rsid w:val="65152017"/>
    <w:rsid w:val="65532802"/>
    <w:rsid w:val="65BF6566"/>
    <w:rsid w:val="665D25F4"/>
    <w:rsid w:val="66E50FB1"/>
    <w:rsid w:val="674048E2"/>
    <w:rsid w:val="67D71794"/>
    <w:rsid w:val="683536F6"/>
    <w:rsid w:val="68426F20"/>
    <w:rsid w:val="68715924"/>
    <w:rsid w:val="6A403C00"/>
    <w:rsid w:val="6B4C7D1B"/>
    <w:rsid w:val="6C267EB4"/>
    <w:rsid w:val="6D1363D3"/>
    <w:rsid w:val="6D15429C"/>
    <w:rsid w:val="6D614426"/>
    <w:rsid w:val="6DA577A5"/>
    <w:rsid w:val="6DB8609B"/>
    <w:rsid w:val="6DB87D30"/>
    <w:rsid w:val="6E804287"/>
    <w:rsid w:val="6EB30283"/>
    <w:rsid w:val="6F605325"/>
    <w:rsid w:val="70817970"/>
    <w:rsid w:val="712B5699"/>
    <w:rsid w:val="712D7F05"/>
    <w:rsid w:val="72A30A90"/>
    <w:rsid w:val="72C042BE"/>
    <w:rsid w:val="746D1278"/>
    <w:rsid w:val="762C29D0"/>
    <w:rsid w:val="76975133"/>
    <w:rsid w:val="769B60FD"/>
    <w:rsid w:val="76C10F77"/>
    <w:rsid w:val="77D8678E"/>
    <w:rsid w:val="77F86D3D"/>
    <w:rsid w:val="78061DFD"/>
    <w:rsid w:val="7814798C"/>
    <w:rsid w:val="7819740D"/>
    <w:rsid w:val="789F59B2"/>
    <w:rsid w:val="78E10B53"/>
    <w:rsid w:val="78ED2B64"/>
    <w:rsid w:val="7A224A32"/>
    <w:rsid w:val="7A4B0114"/>
    <w:rsid w:val="7A6D55E9"/>
    <w:rsid w:val="7ABD49CD"/>
    <w:rsid w:val="7B551F3B"/>
    <w:rsid w:val="7BA85469"/>
    <w:rsid w:val="7C0E15E2"/>
    <w:rsid w:val="7C28250F"/>
    <w:rsid w:val="7CFB06AD"/>
    <w:rsid w:val="7D0E2676"/>
    <w:rsid w:val="7E600C51"/>
    <w:rsid w:val="7E6C694C"/>
    <w:rsid w:val="7E8622B0"/>
    <w:rsid w:val="7ED17F92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8C7689"/>
  <w15:docId w15:val="{9F1F2B98-D200-4587-9CAD-F252053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C2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3C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C24"/>
    <w:pPr>
      <w:keepNext/>
      <w:keepLines/>
      <w:spacing w:before="320" w:after="320" w:line="576" w:lineRule="auto"/>
      <w:jc w:val="center"/>
      <w:outlineLvl w:val="1"/>
    </w:pPr>
    <w:rPr>
      <w:rFonts w:asciiTheme="majorHAnsi" w:eastAsia="方正黑体_GBK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C24"/>
    <w:pPr>
      <w:keepNext/>
      <w:keepLines/>
      <w:spacing w:before="260" w:after="260" w:line="416" w:lineRule="auto"/>
      <w:jc w:val="center"/>
      <w:outlineLvl w:val="2"/>
    </w:pPr>
    <w:rPr>
      <w:rFonts w:eastAsia="方正楷体_GBK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C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C2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C2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sid w:val="001E3C24"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semiHidden/>
    <w:unhideWhenUsed/>
    <w:qFormat/>
    <w:rsid w:val="001E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1E3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uiPriority w:val="99"/>
    <w:semiHidden/>
    <w:unhideWhenUsed/>
    <w:qFormat/>
    <w:rsid w:val="001E3C24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rsid w:val="001E3C24"/>
    <w:rPr>
      <w:sz w:val="24"/>
    </w:rPr>
  </w:style>
  <w:style w:type="table" w:styleId="ab">
    <w:name w:val="Table Grid"/>
    <w:basedOn w:val="a1"/>
    <w:uiPriority w:val="59"/>
    <w:qFormat/>
    <w:rsid w:val="001E3C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otnote reference"/>
    <w:basedOn w:val="a0"/>
    <w:uiPriority w:val="99"/>
    <w:semiHidden/>
    <w:unhideWhenUsed/>
    <w:qFormat/>
    <w:rsid w:val="001E3C24"/>
    <w:rPr>
      <w:vertAlign w:val="superscript"/>
    </w:rPr>
  </w:style>
  <w:style w:type="character" w:customStyle="1" w:styleId="a4">
    <w:name w:val="纯文本 字符"/>
    <w:basedOn w:val="a0"/>
    <w:link w:val="a3"/>
    <w:uiPriority w:val="99"/>
    <w:qFormat/>
    <w:rsid w:val="001E3C24"/>
    <w:rPr>
      <w:rFonts w:ascii="宋体" w:eastAsia="宋体" w:hAnsi="Courier New" w:cs="Courier New"/>
      <w:szCs w:val="21"/>
    </w:rPr>
  </w:style>
  <w:style w:type="character" w:customStyle="1" w:styleId="a8">
    <w:name w:val="页眉 字符"/>
    <w:basedOn w:val="a0"/>
    <w:link w:val="a7"/>
    <w:uiPriority w:val="99"/>
    <w:semiHidden/>
    <w:qFormat/>
    <w:rsid w:val="001E3C2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1E3C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E3C24"/>
    <w:rPr>
      <w:rFonts w:asciiTheme="minorHAnsi" w:eastAsia="黑体" w:hAnsiTheme="minorHAns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sid w:val="001E3C24"/>
    <w:rPr>
      <w:rFonts w:asciiTheme="majorHAnsi" w:eastAsia="方正黑体_GBK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1E3C24"/>
    <w:rPr>
      <w:rFonts w:asciiTheme="minorHAnsi" w:eastAsia="方正楷体_GBK" w:hAnsiTheme="min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1E3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1E3C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1E3C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1E3C2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1E3C24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B59B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B59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0F512B-DF1F-405A-B84E-8338784BF9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僚</cp:lastModifiedBy>
  <cp:revision>7</cp:revision>
  <dcterms:created xsi:type="dcterms:W3CDTF">2019-05-21T02:29:00Z</dcterms:created>
  <dcterms:modified xsi:type="dcterms:W3CDTF">2020-09-09T06:26:00Z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