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F2" w:rsidRDefault="006F4CF2" w:rsidP="006F4CF2">
      <w:pPr>
        <w:adjustRightInd w:val="0"/>
        <w:snapToGrid w:val="0"/>
        <w:spacing w:line="576" w:lineRule="exact"/>
        <w:jc w:val="center"/>
        <w:rPr>
          <w:rFonts w:ascii="宋体" w:hAnsi="Calibri" w:cs="黑体" w:hint="eastAsia"/>
          <w:bCs/>
          <w:color w:val="000000"/>
          <w:sz w:val="44"/>
          <w:szCs w:val="44"/>
        </w:rPr>
      </w:pPr>
    </w:p>
    <w:p w:rsidR="006F4CF2" w:rsidRDefault="006F4CF2" w:rsidP="006F4CF2">
      <w:pPr>
        <w:adjustRightInd w:val="0"/>
        <w:snapToGrid w:val="0"/>
        <w:spacing w:line="576" w:lineRule="exact"/>
        <w:jc w:val="center"/>
        <w:rPr>
          <w:rFonts w:ascii="宋体" w:hAnsi="Calibri" w:cs="黑体" w:hint="eastAsia"/>
          <w:bCs/>
          <w:color w:val="000000"/>
          <w:sz w:val="44"/>
          <w:szCs w:val="44"/>
        </w:rPr>
      </w:pPr>
    </w:p>
    <w:p w:rsidR="003E4D52" w:rsidRPr="006F4CF2" w:rsidRDefault="00316E2A" w:rsidP="006F4CF2">
      <w:pPr>
        <w:adjustRightInd w:val="0"/>
        <w:snapToGrid w:val="0"/>
        <w:spacing w:line="576" w:lineRule="exact"/>
        <w:jc w:val="center"/>
        <w:rPr>
          <w:rFonts w:ascii="宋体" w:hAnsi="Calibri" w:cs="黑体"/>
          <w:bCs/>
          <w:color w:val="000000"/>
          <w:sz w:val="44"/>
          <w:szCs w:val="44"/>
        </w:rPr>
      </w:pPr>
      <w:r w:rsidRPr="006F4CF2">
        <w:rPr>
          <w:rFonts w:ascii="宋体" w:hAnsi="Calibri" w:cs="黑体" w:hint="eastAsia"/>
          <w:bCs/>
          <w:color w:val="000000"/>
          <w:sz w:val="44"/>
          <w:szCs w:val="44"/>
        </w:rPr>
        <w:t>内江市城市市容和环境卫生管理条例</w:t>
      </w:r>
    </w:p>
    <w:p w:rsidR="006F4CF2" w:rsidRDefault="006F4CF2" w:rsidP="006F4CF2">
      <w:pPr>
        <w:ind w:leftChars="300" w:left="630" w:rightChars="300" w:right="630"/>
        <w:jc w:val="center"/>
        <w:rPr>
          <w:rFonts w:ascii="楷体_GB2312" w:eastAsia="楷体_GB2312" w:hAnsi="Calibri" w:hint="eastAsia"/>
          <w:sz w:val="32"/>
          <w:szCs w:val="32"/>
        </w:rPr>
      </w:pPr>
    </w:p>
    <w:p w:rsidR="00DD0D36" w:rsidRPr="006F4CF2" w:rsidRDefault="00092A4D" w:rsidP="006F4CF2">
      <w:pPr>
        <w:ind w:leftChars="300" w:left="630" w:rightChars="300" w:right="630"/>
        <w:jc w:val="center"/>
        <w:rPr>
          <w:rFonts w:ascii="楷体_GB2312" w:eastAsia="楷体_GB2312" w:hAnsi="Calibri"/>
          <w:sz w:val="32"/>
          <w:szCs w:val="32"/>
        </w:rPr>
      </w:pPr>
      <w:r w:rsidRPr="006F4CF2">
        <w:rPr>
          <w:rFonts w:ascii="楷体_GB2312" w:eastAsia="楷体_GB2312" w:hAnsi="Calibri" w:hint="eastAsia"/>
          <w:sz w:val="32"/>
          <w:szCs w:val="32"/>
        </w:rPr>
        <w:t>（</w:t>
      </w:r>
      <w:r w:rsidR="00316E2A" w:rsidRPr="006F4CF2">
        <w:rPr>
          <w:rFonts w:ascii="楷体_GB2312" w:eastAsia="楷体_GB2312" w:hAnsi="Calibri" w:hint="eastAsia"/>
          <w:sz w:val="32"/>
          <w:szCs w:val="32"/>
        </w:rPr>
        <w:t>2019年8月29日经内江市第七届人民代表大会常务委员会第三十一次会议通过</w:t>
      </w:r>
      <w:r w:rsidR="006F4CF2">
        <w:rPr>
          <w:rFonts w:ascii="楷体_GB2312" w:eastAsia="楷体_GB2312" w:hAnsi="Calibri" w:hint="eastAsia"/>
          <w:sz w:val="32"/>
          <w:szCs w:val="32"/>
        </w:rPr>
        <w:t xml:space="preserve">  </w:t>
      </w:r>
      <w:r w:rsidR="00DD0D36" w:rsidRPr="006F4CF2">
        <w:rPr>
          <w:rFonts w:ascii="楷体_GB2312" w:eastAsia="楷体_GB2312" w:hAnsi="Calibri" w:hint="eastAsia"/>
          <w:sz w:val="32"/>
          <w:szCs w:val="32"/>
        </w:rPr>
        <w:t>201</w:t>
      </w:r>
      <w:r w:rsidR="008475CF" w:rsidRPr="006F4CF2">
        <w:rPr>
          <w:rFonts w:ascii="楷体_GB2312" w:eastAsia="楷体_GB2312" w:hAnsi="Calibri" w:hint="eastAsia"/>
          <w:sz w:val="32"/>
          <w:szCs w:val="32"/>
        </w:rPr>
        <w:t>9</w:t>
      </w:r>
      <w:r w:rsidR="00DD0D36" w:rsidRPr="006F4CF2">
        <w:rPr>
          <w:rFonts w:ascii="楷体_GB2312" w:eastAsia="楷体_GB2312" w:hAnsi="Calibri" w:hint="eastAsia"/>
          <w:sz w:val="32"/>
          <w:szCs w:val="32"/>
        </w:rPr>
        <w:t>年</w:t>
      </w:r>
      <w:r w:rsidR="00316E2A" w:rsidRPr="006F4CF2">
        <w:rPr>
          <w:rFonts w:ascii="楷体_GB2312" w:eastAsia="楷体_GB2312" w:hAnsi="Calibri" w:hint="eastAsia"/>
          <w:sz w:val="32"/>
          <w:szCs w:val="32"/>
        </w:rPr>
        <w:t>9</w:t>
      </w:r>
      <w:r w:rsidR="00DD0D36" w:rsidRPr="006F4CF2">
        <w:rPr>
          <w:rFonts w:ascii="楷体_GB2312" w:eastAsia="楷体_GB2312" w:hAnsi="Calibri" w:hint="eastAsia"/>
          <w:sz w:val="32"/>
          <w:szCs w:val="32"/>
        </w:rPr>
        <w:t>月</w:t>
      </w:r>
      <w:r w:rsidR="004A6DA8" w:rsidRPr="006F4CF2">
        <w:rPr>
          <w:rFonts w:ascii="楷体_GB2312" w:eastAsia="楷体_GB2312" w:hAnsi="Calibri" w:hint="eastAsia"/>
          <w:sz w:val="32"/>
          <w:szCs w:val="32"/>
        </w:rPr>
        <w:t>2</w:t>
      </w:r>
      <w:r w:rsidR="00316E2A" w:rsidRPr="006F4CF2">
        <w:rPr>
          <w:rFonts w:ascii="楷体_GB2312" w:eastAsia="楷体_GB2312" w:hAnsi="Calibri" w:hint="eastAsia"/>
          <w:sz w:val="32"/>
          <w:szCs w:val="32"/>
        </w:rPr>
        <w:t>6</w:t>
      </w:r>
      <w:r w:rsidR="00DD0D36" w:rsidRPr="006F4CF2">
        <w:rPr>
          <w:rFonts w:ascii="楷体_GB2312" w:eastAsia="楷体_GB2312" w:hAnsi="Calibri" w:hint="eastAsia"/>
          <w:sz w:val="32"/>
          <w:szCs w:val="32"/>
        </w:rPr>
        <w:t>日四川省第十</w:t>
      </w:r>
      <w:r w:rsidR="00336EA3" w:rsidRPr="006F4CF2">
        <w:rPr>
          <w:rFonts w:ascii="楷体_GB2312" w:eastAsia="楷体_GB2312" w:hAnsi="Calibri" w:hint="eastAsia"/>
          <w:sz w:val="32"/>
          <w:szCs w:val="32"/>
        </w:rPr>
        <w:t>三</w:t>
      </w:r>
      <w:r w:rsidR="00DD0D36" w:rsidRPr="006F4CF2">
        <w:rPr>
          <w:rFonts w:ascii="楷体_GB2312" w:eastAsia="楷体_GB2312" w:hAnsi="Calibri" w:hint="eastAsia"/>
          <w:sz w:val="32"/>
          <w:szCs w:val="32"/>
        </w:rPr>
        <w:t>届人民代表大会常务委员会第</w:t>
      </w:r>
      <w:r w:rsidR="008475CF" w:rsidRPr="006F4CF2">
        <w:rPr>
          <w:rFonts w:ascii="楷体_GB2312" w:eastAsia="楷体_GB2312" w:hAnsi="Calibri" w:hint="eastAsia"/>
          <w:sz w:val="32"/>
          <w:szCs w:val="32"/>
        </w:rPr>
        <w:t>十</w:t>
      </w:r>
      <w:r w:rsidR="00316E2A" w:rsidRPr="006F4CF2">
        <w:rPr>
          <w:rFonts w:ascii="楷体_GB2312" w:eastAsia="楷体_GB2312" w:hAnsi="Calibri" w:hint="eastAsia"/>
          <w:sz w:val="32"/>
          <w:szCs w:val="32"/>
        </w:rPr>
        <w:t>三</w:t>
      </w:r>
      <w:r w:rsidR="00DD0D36" w:rsidRPr="006F4CF2">
        <w:rPr>
          <w:rFonts w:ascii="楷体_GB2312" w:eastAsia="楷体_GB2312" w:hAnsi="Calibri" w:hint="eastAsia"/>
          <w:sz w:val="32"/>
          <w:szCs w:val="32"/>
        </w:rPr>
        <w:t>次会议批准</w:t>
      </w:r>
      <w:r w:rsidRPr="006F4CF2">
        <w:rPr>
          <w:rFonts w:ascii="楷体_GB2312" w:eastAsia="楷体_GB2312" w:hAnsi="Calibri" w:hint="eastAsia"/>
          <w:sz w:val="32"/>
          <w:szCs w:val="32"/>
        </w:rPr>
        <w:t>）</w:t>
      </w:r>
    </w:p>
    <w:p w:rsidR="00DD0D36" w:rsidRPr="00DD0D36" w:rsidRDefault="00DD0D36" w:rsidP="00DD0D36">
      <w:pPr>
        <w:widowControl/>
        <w:shd w:val="clear" w:color="auto" w:fill="FFFFFF"/>
        <w:spacing w:line="530" w:lineRule="exact"/>
        <w:ind w:firstLine="456"/>
        <w:jc w:val="center"/>
        <w:rPr>
          <w:rFonts w:ascii="方正楷体简体" w:eastAsia="方正楷体简体" w:hAnsi="仿宋"/>
          <w:b/>
          <w:color w:val="000000"/>
          <w:spacing w:val="-22"/>
          <w:kern w:val="0"/>
          <w:sz w:val="28"/>
          <w:szCs w:val="28"/>
        </w:rPr>
      </w:pPr>
    </w:p>
    <w:p w:rsidR="00316E2A" w:rsidRDefault="00316E2A" w:rsidP="006F4CF2">
      <w:pPr>
        <w:overflowPunct w:val="0"/>
        <w:adjustRightInd w:val="0"/>
        <w:snapToGrid w:val="0"/>
        <w:spacing w:line="576" w:lineRule="exact"/>
        <w:jc w:val="center"/>
        <w:rPr>
          <w:rFonts w:ascii="黑体" w:eastAsia="黑体" w:hAnsi="黑体" w:cs="仿宋" w:hint="eastAsia"/>
          <w:sz w:val="32"/>
          <w:szCs w:val="32"/>
        </w:rPr>
      </w:pPr>
      <w:r w:rsidRPr="006F4CF2">
        <w:rPr>
          <w:rFonts w:ascii="黑体" w:eastAsia="黑体" w:hAnsi="黑体" w:cs="仿宋" w:hint="eastAsia"/>
          <w:sz w:val="32"/>
          <w:szCs w:val="32"/>
        </w:rPr>
        <w:t>第一章  总  则</w:t>
      </w:r>
    </w:p>
    <w:p w:rsidR="006F4CF2" w:rsidRPr="006F4CF2" w:rsidRDefault="006F4CF2" w:rsidP="006F4CF2">
      <w:pPr>
        <w:overflowPunct w:val="0"/>
        <w:adjustRightInd w:val="0"/>
        <w:snapToGrid w:val="0"/>
        <w:spacing w:line="576" w:lineRule="exact"/>
        <w:jc w:val="center"/>
        <w:rPr>
          <w:rFonts w:ascii="黑体" w:eastAsia="黑体" w:hAnsi="黑体" w:cs="仿宋" w:hint="eastAsia"/>
          <w:sz w:val="32"/>
          <w:szCs w:val="32"/>
        </w:rPr>
      </w:pP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第一条</w:t>
      </w:r>
      <w:r w:rsidRPr="006F4CF2">
        <w:rPr>
          <w:rFonts w:ascii="仿宋_GB2312" w:eastAsia="仿宋_GB2312" w:hint="eastAsia"/>
          <w:bCs/>
          <w:sz w:val="32"/>
          <w:szCs w:val="32"/>
        </w:rPr>
        <w:t xml:space="preserve">  为了加强城市市容和环境卫生管理，创造和维护整洁、优美、文明、和谐、宜居的城市环境，根据《城市市容和环境卫生管理条例》《四川省城乡环境综合治理条例》等有关法律、法规的规定，结合内江市实际，制定本条例。</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第二条</w:t>
      </w:r>
      <w:r w:rsidRPr="006F4CF2">
        <w:rPr>
          <w:rFonts w:ascii="仿宋_GB2312" w:eastAsia="仿宋_GB2312" w:hint="eastAsia"/>
          <w:bCs/>
          <w:sz w:val="32"/>
          <w:szCs w:val="32"/>
        </w:rPr>
        <w:t xml:space="preserve">  本条例适用于本市行政区域内城市建成区以及市、县级人民政府划定实行城市化管理的其他区域。</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第三条</w:t>
      </w:r>
      <w:r w:rsidRPr="006F4CF2">
        <w:rPr>
          <w:rFonts w:ascii="仿宋_GB2312" w:eastAsia="仿宋_GB2312" w:hint="eastAsia"/>
          <w:bCs/>
          <w:sz w:val="32"/>
          <w:szCs w:val="32"/>
        </w:rPr>
        <w:t xml:space="preserve">  市、县级人民政府市容和环境卫生行政主管部门负责本行政区域内市容和环境卫生管理工作，其他有关部门应当按照法定职责，共同做好市容和环境卫生管理相关工作。</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市人民政府派出机构负责辖区内市容和环境卫生管理工作。</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乡（镇）人民政府、街道办事处按照县级人民政府的规定，负责辖区内的市容和环境卫生管理工作。</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lastRenderedPageBreak/>
        <w:t xml:space="preserve">第四条 </w:t>
      </w:r>
      <w:r w:rsidRPr="006F4CF2">
        <w:rPr>
          <w:rFonts w:ascii="仿宋_GB2312" w:eastAsia="仿宋_GB2312" w:hint="eastAsia"/>
          <w:bCs/>
          <w:sz w:val="32"/>
          <w:szCs w:val="32"/>
        </w:rPr>
        <w:t xml:space="preserve"> 机关、企事业单位、社会团体等应当充分运用广播、电视、报刊、网络等各类媒体加强对市容和环境卫生法律法规和相关知识的宣传，营造维护市容和环境卫生的良好氛围。</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第五条 </w:t>
      </w:r>
      <w:r w:rsidRPr="006F4CF2">
        <w:rPr>
          <w:rFonts w:ascii="仿宋_GB2312" w:eastAsia="仿宋_GB2312" w:hint="eastAsia"/>
          <w:bCs/>
          <w:sz w:val="32"/>
          <w:szCs w:val="32"/>
        </w:rPr>
        <w:t xml:space="preserve"> 任何单位和个人发现有损害市容和环境卫生行为的，有权向负有市容和环境卫生工作监督管理职责的部门举报、投诉。</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第六条 </w:t>
      </w:r>
      <w:r w:rsidRPr="006F4CF2">
        <w:rPr>
          <w:rFonts w:ascii="仿宋_GB2312" w:eastAsia="仿宋_GB2312" w:hint="eastAsia"/>
          <w:bCs/>
          <w:sz w:val="32"/>
          <w:szCs w:val="32"/>
        </w:rPr>
        <w:t xml:space="preserve"> 任何单位和个人应当尊重环卫工人，维护其劳动成果，不得妨碍、阻挠其正常工作。</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鼓励、支持单位和个人向需要帮助的环卫工人提供便利服务。</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第七条 </w:t>
      </w:r>
      <w:r w:rsidRPr="006F4CF2">
        <w:rPr>
          <w:rFonts w:ascii="仿宋_GB2312" w:eastAsia="仿宋_GB2312" w:hint="eastAsia"/>
          <w:bCs/>
          <w:sz w:val="32"/>
          <w:szCs w:val="32"/>
        </w:rPr>
        <w:t xml:space="preserve"> 市容和环境卫生管理实行责任区制度。责任区制度实施办法由市人民政府制定。</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第八条</w:t>
      </w:r>
      <w:r w:rsidRPr="006F4CF2">
        <w:rPr>
          <w:rFonts w:ascii="仿宋_GB2312" w:eastAsia="仿宋_GB2312" w:hint="eastAsia"/>
          <w:bCs/>
          <w:sz w:val="32"/>
          <w:szCs w:val="32"/>
        </w:rPr>
        <w:t xml:space="preserve">  市人民政府市容和环境卫生行政主管部门应当会同有关部门，组织编制本市市容标准，报市人民政府批准后公布实施。</w:t>
      </w:r>
    </w:p>
    <w:p w:rsidR="00316E2A" w:rsidRPr="006F4CF2" w:rsidRDefault="00316E2A" w:rsidP="006F4CF2">
      <w:pPr>
        <w:spacing w:line="576" w:lineRule="exact"/>
        <w:ind w:firstLineChars="196" w:firstLine="627"/>
        <w:rPr>
          <w:rFonts w:ascii="仿宋_GB2312" w:eastAsia="仿宋_GB2312" w:hint="eastAsia"/>
          <w:bCs/>
          <w:sz w:val="32"/>
          <w:szCs w:val="32"/>
        </w:rPr>
      </w:pPr>
    </w:p>
    <w:p w:rsidR="00316E2A" w:rsidRDefault="00316E2A" w:rsidP="006F4CF2">
      <w:pPr>
        <w:overflowPunct w:val="0"/>
        <w:adjustRightInd w:val="0"/>
        <w:snapToGrid w:val="0"/>
        <w:spacing w:line="576" w:lineRule="exact"/>
        <w:jc w:val="center"/>
        <w:rPr>
          <w:rFonts w:ascii="黑体" w:eastAsia="黑体" w:hAnsi="黑体" w:cs="仿宋" w:hint="eastAsia"/>
          <w:sz w:val="32"/>
          <w:szCs w:val="32"/>
        </w:rPr>
      </w:pPr>
      <w:r w:rsidRPr="006F4CF2">
        <w:rPr>
          <w:rFonts w:ascii="黑体" w:eastAsia="黑体" w:hAnsi="黑体" w:cs="仿宋" w:hint="eastAsia"/>
          <w:sz w:val="32"/>
          <w:szCs w:val="32"/>
        </w:rPr>
        <w:t>第二章  市容管理</w:t>
      </w:r>
    </w:p>
    <w:p w:rsidR="006F4CF2" w:rsidRPr="006F4CF2" w:rsidRDefault="006F4CF2" w:rsidP="006F4CF2">
      <w:pPr>
        <w:overflowPunct w:val="0"/>
        <w:adjustRightInd w:val="0"/>
        <w:snapToGrid w:val="0"/>
        <w:spacing w:line="576" w:lineRule="exact"/>
        <w:jc w:val="center"/>
        <w:rPr>
          <w:rFonts w:ascii="黑体" w:eastAsia="黑体" w:hAnsi="黑体" w:cs="仿宋" w:hint="eastAsia"/>
          <w:sz w:val="32"/>
          <w:szCs w:val="32"/>
        </w:rPr>
      </w:pP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第九条</w:t>
      </w:r>
      <w:r w:rsidRPr="006F4CF2">
        <w:rPr>
          <w:rFonts w:ascii="仿宋_GB2312" w:eastAsia="仿宋_GB2312" w:hint="eastAsia"/>
          <w:bCs/>
          <w:sz w:val="32"/>
          <w:szCs w:val="32"/>
        </w:rPr>
        <w:t xml:space="preserve">  临街建（构）筑物的防盗窗、防护网等设施和外立面的空调外机、遮阳（雨）棚等各类吊装物及其附属设施，应当规范设置，符合公共安全规定，保持美观、整洁、完好。</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第十条 </w:t>
      </w:r>
      <w:r w:rsidRPr="006F4CF2">
        <w:rPr>
          <w:rFonts w:ascii="仿宋_GB2312" w:eastAsia="仿宋_GB2312" w:hint="eastAsia"/>
          <w:bCs/>
          <w:sz w:val="32"/>
          <w:szCs w:val="32"/>
        </w:rPr>
        <w:t xml:space="preserve"> 杆、管线的建设应当符合城市规划和市容标准，</w:t>
      </w:r>
      <w:r w:rsidRPr="006F4CF2">
        <w:rPr>
          <w:rFonts w:ascii="仿宋_GB2312" w:eastAsia="仿宋_GB2312" w:hint="eastAsia"/>
          <w:bCs/>
          <w:sz w:val="32"/>
          <w:szCs w:val="32"/>
        </w:rPr>
        <w:lastRenderedPageBreak/>
        <w:t>报有关部门批准后组织实施。</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已架设的各类杆、管线，不符合现行城市规划和市容标准的，应当逐步改造。</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废弃的杆、管线，由产权单位拆除；无法确权的废弃杆、管线，由县级人民政府组织拆除。</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第十一条 </w:t>
      </w:r>
      <w:r w:rsidRPr="006F4CF2">
        <w:rPr>
          <w:rFonts w:ascii="仿宋_GB2312" w:eastAsia="仿宋_GB2312" w:hint="eastAsia"/>
          <w:bCs/>
          <w:sz w:val="32"/>
          <w:szCs w:val="32"/>
        </w:rPr>
        <w:t xml:space="preserve"> 乡（镇）人民政府、街道办事处应当因地制宜设置公告栏，为依法张贴、发布信息提供便利。</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在城市建（构）筑物、城市道路、地面、护栏、路牌、电线杆、路灯杆等设施上不得擅自进行喷涂、刻画、粘贴等行为。</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第十二条 </w:t>
      </w:r>
      <w:r w:rsidRPr="006F4CF2">
        <w:rPr>
          <w:rFonts w:ascii="仿宋_GB2312" w:eastAsia="仿宋_GB2312" w:hint="eastAsia"/>
          <w:bCs/>
          <w:sz w:val="32"/>
          <w:szCs w:val="32"/>
        </w:rPr>
        <w:t xml:space="preserve"> 临时占用城市道路、地下通道、广场、绿地以及其他公共场所开展经营活动的，应当经所在地县级人民政府市容和环境卫生行政主管部门同意，影响交通安全的，还应当经公安交通管理部门同意。</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临街和广场周边的经营者在县级人民政府市容和环境卫生行政主管部门规定的时间内，不得超出经营场地的门、窗、外墙进行经营、作业或者堆放物品。</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第十三条</w:t>
      </w:r>
      <w:r w:rsidRPr="006F4CF2">
        <w:rPr>
          <w:rFonts w:ascii="仿宋_GB2312" w:eastAsia="仿宋_GB2312" w:hint="eastAsia"/>
          <w:bCs/>
          <w:sz w:val="32"/>
          <w:szCs w:val="32"/>
        </w:rPr>
        <w:t xml:space="preserve"> 临时占道停车泊位由公安交通管理部门会同住房和城乡建设行政主管部门、市容和环境卫生行政主管部门划定，并规定临时占道停车泊位的使用时间。</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非机动车停放点（亭、棚）由住房和城乡建设行政主管部门会同公安交通管理部门、市容和环境卫生行政主管部门划定。</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互联网租赁自行车停放点由住房和城乡建设行政主管部门</w:t>
      </w:r>
      <w:r w:rsidRPr="006F4CF2">
        <w:rPr>
          <w:rFonts w:ascii="仿宋_GB2312" w:eastAsia="仿宋_GB2312" w:hint="eastAsia"/>
          <w:bCs/>
          <w:sz w:val="32"/>
          <w:szCs w:val="32"/>
        </w:rPr>
        <w:lastRenderedPageBreak/>
        <w:t>会同交通运输行政主管部门、公安交通管理部门、市容和环境卫生行政主管部门划定。</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任何单位和个人不得擅自在停车泊位设置障碍物阻碍机动车停放。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第十四条 </w:t>
      </w:r>
      <w:r w:rsidRPr="006F4CF2">
        <w:rPr>
          <w:rFonts w:ascii="仿宋_GB2312" w:eastAsia="仿宋_GB2312" w:hint="eastAsia"/>
          <w:bCs/>
          <w:sz w:val="32"/>
          <w:szCs w:val="32"/>
        </w:rPr>
        <w:t xml:space="preserve"> 机动车在临时占道停车泊位上超过规定使用时间停放的，由公安交通管理部门通知机动车所有人驶离。无法联系机动车所有人或者机动车所有人拒绝驶离的，可以依法将该机动车拖移至公安交通管理部门指定的地点停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公安交通管理部门拖移车辆不得向机动车所有人收取费用，并应当及时告知停放地点，无法联系机动车所有人的，应当依法向社会公告。</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第十五条</w:t>
      </w:r>
      <w:r w:rsidRPr="006F4CF2">
        <w:rPr>
          <w:rFonts w:ascii="仿宋_GB2312" w:eastAsia="仿宋_GB2312" w:hint="eastAsia"/>
          <w:bCs/>
          <w:sz w:val="32"/>
          <w:szCs w:val="32"/>
        </w:rPr>
        <w:t xml:space="preserve">  互联网租赁自行车企业应当确保车辆规范停放在划定区域，确保车辆整洁、完好，对堆积的车辆及时清运，对故障车辆及时回收。</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互联网租赁自行车承租者，应当文明使用，将车辆规范停放到划定区域。</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第十六条 </w:t>
      </w:r>
      <w:r w:rsidRPr="006F4CF2">
        <w:rPr>
          <w:rFonts w:ascii="仿宋_GB2312" w:eastAsia="仿宋_GB2312" w:hint="eastAsia"/>
          <w:bCs/>
          <w:sz w:val="32"/>
          <w:szCs w:val="32"/>
        </w:rPr>
        <w:t xml:space="preserve"> 城市主要街道和重点区域的建（构）筑物临街一侧需要设置隔离设施的，应当采用透景围墙或者栅栏、绿篱、花坛（池）、草坪等形式，并保持整洁、美观。 </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收储用地或者待建用地应当按照市容标准在临街一侧设置围墙、围挡或者临时绿化带，其外观应当与周边环境相协调。</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第十七条</w:t>
      </w:r>
      <w:r w:rsidRPr="006F4CF2">
        <w:rPr>
          <w:rFonts w:ascii="仿宋_GB2312" w:eastAsia="仿宋_GB2312" w:hint="eastAsia"/>
          <w:bCs/>
          <w:sz w:val="32"/>
          <w:szCs w:val="32"/>
        </w:rPr>
        <w:t xml:space="preserve">  设置招牌，应当符合市容标准，不得占用城市</w:t>
      </w:r>
      <w:r w:rsidRPr="006F4CF2">
        <w:rPr>
          <w:rFonts w:ascii="仿宋_GB2312" w:eastAsia="仿宋_GB2312" w:hint="eastAsia"/>
          <w:bCs/>
          <w:sz w:val="32"/>
          <w:szCs w:val="32"/>
        </w:rPr>
        <w:lastRenderedPageBreak/>
        <w:t>道路、绿地等市政公共设施。</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招牌所有人应当保持招牌的清洁、美观、完好，文字规范，确保安全。招牌破旧、图文破损、污渍明显的，招牌所有人应当及时清洁、修复、更换。</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在城市主要街道、重点区域不得设置可移动的户外落地招牌。</w:t>
      </w:r>
    </w:p>
    <w:p w:rsidR="00316E2A" w:rsidRPr="006F4CF2" w:rsidRDefault="00316E2A" w:rsidP="006F4CF2">
      <w:pPr>
        <w:spacing w:line="576" w:lineRule="exact"/>
        <w:ind w:firstLineChars="196" w:firstLine="627"/>
        <w:rPr>
          <w:rFonts w:ascii="仿宋_GB2312" w:eastAsia="仿宋_GB2312" w:hint="eastAsia"/>
          <w:bCs/>
          <w:sz w:val="32"/>
          <w:szCs w:val="32"/>
        </w:rPr>
      </w:pPr>
    </w:p>
    <w:p w:rsidR="00316E2A" w:rsidRDefault="00316E2A" w:rsidP="006F4CF2">
      <w:pPr>
        <w:overflowPunct w:val="0"/>
        <w:adjustRightInd w:val="0"/>
        <w:snapToGrid w:val="0"/>
        <w:spacing w:line="576" w:lineRule="exact"/>
        <w:jc w:val="center"/>
        <w:rPr>
          <w:rFonts w:ascii="黑体" w:eastAsia="黑体" w:hAnsi="黑体" w:cs="仿宋" w:hint="eastAsia"/>
          <w:sz w:val="32"/>
          <w:szCs w:val="32"/>
        </w:rPr>
      </w:pPr>
      <w:r w:rsidRPr="006F4CF2">
        <w:rPr>
          <w:rFonts w:ascii="黑体" w:eastAsia="黑体" w:hAnsi="黑体" w:cs="仿宋" w:hint="eastAsia"/>
          <w:sz w:val="32"/>
          <w:szCs w:val="32"/>
        </w:rPr>
        <w:t>第三章  环境卫生管理</w:t>
      </w:r>
    </w:p>
    <w:p w:rsidR="006F4CF2" w:rsidRPr="006F4CF2" w:rsidRDefault="006F4CF2" w:rsidP="006F4CF2">
      <w:pPr>
        <w:overflowPunct w:val="0"/>
        <w:adjustRightInd w:val="0"/>
        <w:snapToGrid w:val="0"/>
        <w:spacing w:line="576" w:lineRule="exact"/>
        <w:jc w:val="center"/>
        <w:rPr>
          <w:rFonts w:ascii="黑体" w:eastAsia="黑体" w:hAnsi="黑体" w:cs="仿宋" w:hint="eastAsia"/>
          <w:sz w:val="32"/>
          <w:szCs w:val="32"/>
        </w:rPr>
      </w:pP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第十八条</w:t>
      </w:r>
      <w:r w:rsidRPr="006F4CF2">
        <w:rPr>
          <w:rFonts w:ascii="仿宋_GB2312" w:eastAsia="仿宋_GB2312" w:hint="eastAsia"/>
          <w:bCs/>
          <w:sz w:val="32"/>
          <w:szCs w:val="32"/>
        </w:rPr>
        <w:t xml:space="preserve">  从事车辆维修、清洗、装饰和再生资源回收的，应当保持经营场所及周边环境整洁卫生，不得占用公共道路和公共场所。</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第十九条</w:t>
      </w:r>
      <w:r w:rsidRPr="006F4CF2">
        <w:rPr>
          <w:rFonts w:ascii="仿宋_GB2312" w:eastAsia="仿宋_GB2312" w:hint="eastAsia"/>
          <w:bCs/>
          <w:sz w:val="32"/>
          <w:szCs w:val="32"/>
        </w:rPr>
        <w:t xml:space="preserve">  床架、床垫、沙发、桌椅、衣（书）柜等大件垃圾，应当堆放在指定地点。 </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大件垃圾的堆放地点，由县级市容和环境卫生行政主管部门会同乡（镇）人民政府、街道办事处根据实际情况划定。</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大件垃圾堆放地点由乡（镇）人民政府、街道办事处负责管理，县级市容和环境卫生行政主管部门负责及时清运。</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鼓励社会资本从事大件垃圾的回收再利用。</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第二十条 </w:t>
      </w:r>
      <w:r w:rsidRPr="006F4CF2">
        <w:rPr>
          <w:rFonts w:ascii="仿宋_GB2312" w:eastAsia="仿宋_GB2312" w:hint="eastAsia"/>
          <w:bCs/>
          <w:sz w:val="32"/>
          <w:szCs w:val="32"/>
        </w:rPr>
        <w:t xml:space="preserve"> 市、县级人民政府应当规划和建设建筑垃圾中转场所和消纳场所。社区、居民小区设置的建筑（装修）垃圾临时堆放点，应当定期清理，保持环境整洁。</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lastRenderedPageBreak/>
        <w:t>第二十一条</w:t>
      </w:r>
      <w:r w:rsidRPr="006F4CF2">
        <w:rPr>
          <w:rFonts w:ascii="仿宋_GB2312" w:eastAsia="仿宋_GB2312" w:hint="eastAsia"/>
          <w:bCs/>
          <w:sz w:val="32"/>
          <w:szCs w:val="32"/>
        </w:rPr>
        <w:t xml:space="preserve">  临街各类场所在进行装修、装饰作业时，应当采用围挡等措施，保持周围环境卫生整洁，产生的污水、建筑垃圾等应当及时处理。</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第二十二条</w:t>
      </w:r>
      <w:r w:rsidRPr="006F4CF2">
        <w:rPr>
          <w:rFonts w:ascii="仿宋_GB2312" w:eastAsia="仿宋_GB2312" w:hint="eastAsia"/>
          <w:bCs/>
          <w:sz w:val="32"/>
          <w:szCs w:val="32"/>
        </w:rPr>
        <w:t xml:space="preserve">  运输煤炭、垃圾、渣土、砂石、土方、灰浆等散装、流体物料的车辆应当采取密闭或者其他措施防止物料遗</w:t>
      </w:r>
      <w:proofErr w:type="gramStart"/>
      <w:r w:rsidRPr="006F4CF2">
        <w:rPr>
          <w:rFonts w:ascii="仿宋_GB2312" w:eastAsia="仿宋_GB2312" w:hint="eastAsia"/>
          <w:bCs/>
          <w:sz w:val="32"/>
          <w:szCs w:val="32"/>
        </w:rPr>
        <w:t>撒造成</w:t>
      </w:r>
      <w:proofErr w:type="gramEnd"/>
      <w:r w:rsidRPr="006F4CF2">
        <w:rPr>
          <w:rFonts w:ascii="仿宋_GB2312" w:eastAsia="仿宋_GB2312" w:hint="eastAsia"/>
          <w:bCs/>
          <w:sz w:val="32"/>
          <w:szCs w:val="32"/>
        </w:rPr>
        <w:t>扬尘污染，并按照规定路线行驶。装卸物料应当采取密闭或者喷淋等方式防治扬尘污染。</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第二十三条</w:t>
      </w:r>
      <w:r w:rsidRPr="006F4CF2">
        <w:rPr>
          <w:rFonts w:ascii="仿宋_GB2312" w:eastAsia="仿宋_GB2312" w:hint="eastAsia"/>
          <w:bCs/>
          <w:sz w:val="32"/>
          <w:szCs w:val="32"/>
        </w:rPr>
        <w:t xml:space="preserve">  环境卫生设施布局应当与城市经济社会发展状况以及人口分布情况相适应。</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新区开发、旧城改建、住宅小区建设、城市道路拓建以及其他大型公用建筑建设时，项目建设单位应当按照设置规定和标准建设环境卫生设施。</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市容和环境卫生行政主管部门应当参与建设项目环境卫生设施的初步设计方案审查和竣工验收。</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第二十四条</w:t>
      </w:r>
      <w:r w:rsidRPr="006F4CF2">
        <w:rPr>
          <w:rFonts w:ascii="仿宋_GB2312" w:eastAsia="仿宋_GB2312" w:hint="eastAsia"/>
          <w:bCs/>
          <w:sz w:val="32"/>
          <w:szCs w:val="32"/>
        </w:rPr>
        <w:t xml:space="preserve"> 饲养宠物应当遵守相关规定，不得影响环境卫生和他人生活。</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仿宋_GB2312" w:eastAsia="仿宋_GB2312" w:hint="eastAsia"/>
          <w:bCs/>
          <w:sz w:val="32"/>
          <w:szCs w:val="32"/>
        </w:rPr>
        <w:t>携带犬只等宠物外出的，应当束带牵引并及时清理其排泄物。</w:t>
      </w:r>
    </w:p>
    <w:p w:rsidR="00316E2A" w:rsidRPr="006F4CF2" w:rsidRDefault="00316E2A" w:rsidP="006F4CF2">
      <w:pPr>
        <w:spacing w:line="576" w:lineRule="exact"/>
        <w:ind w:firstLineChars="196" w:firstLine="627"/>
        <w:rPr>
          <w:rFonts w:ascii="仿宋_GB2312" w:eastAsia="仿宋_GB2312" w:hint="eastAsia"/>
          <w:bCs/>
          <w:sz w:val="32"/>
          <w:szCs w:val="32"/>
        </w:rPr>
      </w:pPr>
    </w:p>
    <w:p w:rsidR="00316E2A" w:rsidRDefault="00316E2A" w:rsidP="006F4CF2">
      <w:pPr>
        <w:overflowPunct w:val="0"/>
        <w:adjustRightInd w:val="0"/>
        <w:snapToGrid w:val="0"/>
        <w:spacing w:line="576" w:lineRule="exact"/>
        <w:jc w:val="center"/>
        <w:rPr>
          <w:rFonts w:ascii="黑体" w:eastAsia="黑体" w:hAnsi="黑体" w:cs="仿宋" w:hint="eastAsia"/>
          <w:sz w:val="32"/>
          <w:szCs w:val="32"/>
        </w:rPr>
      </w:pPr>
      <w:r w:rsidRPr="006F4CF2">
        <w:rPr>
          <w:rFonts w:ascii="黑体" w:eastAsia="黑体" w:hAnsi="黑体" w:cs="仿宋" w:hint="eastAsia"/>
          <w:sz w:val="32"/>
          <w:szCs w:val="32"/>
        </w:rPr>
        <w:t>第四章   法律责任</w:t>
      </w:r>
    </w:p>
    <w:p w:rsidR="006F4CF2" w:rsidRPr="006F4CF2" w:rsidRDefault="006F4CF2" w:rsidP="006F4CF2">
      <w:pPr>
        <w:overflowPunct w:val="0"/>
        <w:adjustRightInd w:val="0"/>
        <w:snapToGrid w:val="0"/>
        <w:spacing w:line="576" w:lineRule="exact"/>
        <w:jc w:val="center"/>
        <w:rPr>
          <w:rFonts w:ascii="黑体" w:eastAsia="黑体" w:hAnsi="黑体" w:cs="仿宋" w:hint="eastAsia"/>
          <w:sz w:val="32"/>
          <w:szCs w:val="32"/>
        </w:rPr>
      </w:pP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第二十五条  </w:t>
      </w:r>
      <w:r w:rsidRPr="006F4CF2">
        <w:rPr>
          <w:rFonts w:ascii="仿宋_GB2312" w:eastAsia="仿宋_GB2312" w:hint="eastAsia"/>
          <w:bCs/>
          <w:sz w:val="32"/>
          <w:szCs w:val="32"/>
        </w:rPr>
        <w:t>违反本条例规定的行为，法律、法规已有法</w:t>
      </w:r>
      <w:r w:rsidRPr="006F4CF2">
        <w:rPr>
          <w:rFonts w:ascii="仿宋_GB2312" w:eastAsia="仿宋_GB2312" w:hint="eastAsia"/>
          <w:bCs/>
          <w:sz w:val="32"/>
          <w:szCs w:val="32"/>
        </w:rPr>
        <w:lastRenderedPageBreak/>
        <w:t>律责任规定的，从其规定。</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第二十六条 </w:t>
      </w:r>
      <w:r w:rsidRPr="006F4CF2">
        <w:rPr>
          <w:rFonts w:ascii="仿宋_GB2312" w:eastAsia="仿宋_GB2312" w:hint="eastAsia"/>
          <w:bCs/>
          <w:sz w:val="32"/>
          <w:szCs w:val="32"/>
        </w:rPr>
        <w:t>违反本条例第十条第一款规定，未经批准架设杆、管线的，由市容和环境卫生行政主管部门责令限期改正；逾期不改正的，对单位处二千元以上二万元以下罚款，对个人处五十元以上五百元以下罚款。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第二十七条 </w:t>
      </w:r>
      <w:r w:rsidRPr="006F4CF2">
        <w:rPr>
          <w:rFonts w:ascii="仿宋_GB2312" w:eastAsia="仿宋_GB2312" w:hint="eastAsia"/>
          <w:bCs/>
          <w:sz w:val="32"/>
          <w:szCs w:val="32"/>
        </w:rPr>
        <w:t xml:space="preserve"> 违反本条例第十二条规定，擅自占用城市道路、地下通道、广场、绿地以及其他公共场所开展经营活动的</w:t>
      </w:r>
      <w:r w:rsidR="0010218A" w:rsidRPr="006F4CF2">
        <w:rPr>
          <w:rFonts w:ascii="仿宋_GB2312" w:eastAsia="仿宋_GB2312" w:hint="eastAsia"/>
          <w:bCs/>
          <w:sz w:val="32"/>
          <w:szCs w:val="32"/>
        </w:rPr>
        <w:t>以及</w:t>
      </w:r>
      <w:r w:rsidR="00C62E80" w:rsidRPr="006F4CF2">
        <w:rPr>
          <w:rFonts w:ascii="仿宋_GB2312" w:eastAsia="仿宋_GB2312" w:hint="eastAsia"/>
          <w:bCs/>
          <w:sz w:val="32"/>
          <w:szCs w:val="32"/>
        </w:rPr>
        <w:t>在县级人民政府市容和环境卫生行政主管部门规定的时间内</w:t>
      </w:r>
      <w:r w:rsidR="00593422" w:rsidRPr="006F4CF2">
        <w:rPr>
          <w:rFonts w:ascii="仿宋_GB2312" w:eastAsia="仿宋_GB2312" w:hint="eastAsia"/>
          <w:bCs/>
          <w:sz w:val="32"/>
          <w:szCs w:val="32"/>
        </w:rPr>
        <w:t>，</w:t>
      </w:r>
      <w:r w:rsidRPr="006F4CF2">
        <w:rPr>
          <w:rFonts w:ascii="仿宋_GB2312" w:eastAsia="仿宋_GB2312" w:hint="eastAsia"/>
          <w:bCs/>
          <w:sz w:val="32"/>
          <w:szCs w:val="32"/>
        </w:rPr>
        <w:t>超出经营场地的门、窗、外墙进行经营、作业或者堆放物品的，由市容和环境卫生行政主管部门责令改正；拒不改正的，对个人处五十元以上二百元以下罚款，对单位处五百元以上二千元以下罚款。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第二十八条 </w:t>
      </w:r>
      <w:r w:rsidRPr="006F4CF2">
        <w:rPr>
          <w:rFonts w:ascii="仿宋_GB2312" w:eastAsia="仿宋_GB2312" w:hint="eastAsia"/>
          <w:bCs/>
          <w:sz w:val="32"/>
          <w:szCs w:val="32"/>
        </w:rPr>
        <w:t xml:space="preserve"> 违反本条例第十三条第四款规定，擅自设置障碍物阻碍机动车停放的，由市容和环境卫生行政主管部门责令停止违法行为，恢复原状，并处五十元以上二百元以下罚款。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第二十九条 </w:t>
      </w:r>
      <w:r w:rsidRPr="006F4CF2">
        <w:rPr>
          <w:rFonts w:ascii="仿宋_GB2312" w:eastAsia="仿宋_GB2312" w:hint="eastAsia"/>
          <w:bCs/>
          <w:sz w:val="32"/>
          <w:szCs w:val="32"/>
        </w:rPr>
        <w:t xml:space="preserve"> 违反本条例第十七条第二、三款规定，招牌破旧、图文破损、污渍明显，招牌所有人不及时清洁、修复、更换的，在城市主要街道、重点区域设置可移动的户外落地招牌的，由市容和环境卫生行政主管部门责令改正。</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第三十条 </w:t>
      </w:r>
      <w:r w:rsidRPr="006F4CF2">
        <w:rPr>
          <w:rFonts w:ascii="仿宋_GB2312" w:eastAsia="仿宋_GB2312" w:hint="eastAsia"/>
          <w:bCs/>
          <w:sz w:val="32"/>
          <w:szCs w:val="32"/>
        </w:rPr>
        <w:t xml:space="preserve"> 违反本条例第十八条规定，占用公共道路和公共场所从事车辆维修、清洗、装饰和再生资源回收的，由市容和环境卫生行政主管部门责令改正，恢复原状，并处五百元以</w:t>
      </w:r>
      <w:r w:rsidRPr="006F4CF2">
        <w:rPr>
          <w:rFonts w:ascii="仿宋_GB2312" w:eastAsia="仿宋_GB2312" w:hint="eastAsia"/>
          <w:bCs/>
          <w:sz w:val="32"/>
          <w:szCs w:val="32"/>
        </w:rPr>
        <w:lastRenderedPageBreak/>
        <w:t>上二千元以下罚款。</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 xml:space="preserve">第三十一条 </w:t>
      </w:r>
      <w:r w:rsidRPr="006F4CF2">
        <w:rPr>
          <w:rFonts w:ascii="仿宋_GB2312" w:eastAsia="仿宋_GB2312" w:hint="eastAsia"/>
          <w:bCs/>
          <w:sz w:val="32"/>
          <w:szCs w:val="32"/>
        </w:rPr>
        <w:t>违反本条例第二十二条规定，运输煤炭、垃圾、渣土、砂石、土方、灰浆等散装、流体物料的车辆，未采取密闭或者其他措施防止物料遗撒的，由市容和环境卫生行政主管部门责令改正，处二千元以上二万元以下的罚款；拒不改正的，车辆不得</w:t>
      </w:r>
      <w:proofErr w:type="gramStart"/>
      <w:r w:rsidRPr="006F4CF2">
        <w:rPr>
          <w:rFonts w:ascii="仿宋_GB2312" w:eastAsia="仿宋_GB2312" w:hint="eastAsia"/>
          <w:bCs/>
          <w:sz w:val="32"/>
          <w:szCs w:val="32"/>
        </w:rPr>
        <w:t>上道路</w:t>
      </w:r>
      <w:proofErr w:type="gramEnd"/>
      <w:r w:rsidRPr="006F4CF2">
        <w:rPr>
          <w:rFonts w:ascii="仿宋_GB2312" w:eastAsia="仿宋_GB2312" w:hint="eastAsia"/>
          <w:bCs/>
          <w:sz w:val="32"/>
          <w:szCs w:val="32"/>
        </w:rPr>
        <w:t>行驶。</w:t>
      </w:r>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第三十二条</w:t>
      </w:r>
      <w:r w:rsidRPr="006F4CF2">
        <w:rPr>
          <w:rFonts w:ascii="仿宋_GB2312" w:eastAsia="仿宋_GB2312" w:hint="eastAsia"/>
          <w:bCs/>
          <w:sz w:val="32"/>
          <w:szCs w:val="32"/>
        </w:rPr>
        <w:t xml:space="preserve"> 城市市容和环境卫生相关职能部门工作人员玩忽职守、滥用职权、徇私舞弊的，由有权机关对直接负责的主管人员和其他直接责任人依法给</w:t>
      </w:r>
      <w:proofErr w:type="gramStart"/>
      <w:r w:rsidRPr="006F4CF2">
        <w:rPr>
          <w:rFonts w:ascii="仿宋_GB2312" w:eastAsia="仿宋_GB2312" w:hint="eastAsia"/>
          <w:bCs/>
          <w:sz w:val="32"/>
          <w:szCs w:val="32"/>
        </w:rPr>
        <w:t>予处理</w:t>
      </w:r>
      <w:proofErr w:type="gramEnd"/>
      <w:r w:rsidRPr="006F4CF2">
        <w:rPr>
          <w:rFonts w:ascii="仿宋_GB2312" w:eastAsia="仿宋_GB2312" w:hint="eastAsia"/>
          <w:bCs/>
          <w:sz w:val="32"/>
          <w:szCs w:val="32"/>
        </w:rPr>
        <w:t>。</w:t>
      </w:r>
    </w:p>
    <w:p w:rsidR="00316E2A" w:rsidRPr="006F4CF2" w:rsidRDefault="00316E2A" w:rsidP="006F4CF2">
      <w:pPr>
        <w:spacing w:line="576" w:lineRule="exact"/>
        <w:ind w:firstLineChars="196" w:firstLine="627"/>
        <w:rPr>
          <w:rFonts w:ascii="仿宋_GB2312" w:eastAsia="仿宋_GB2312" w:hint="eastAsia"/>
          <w:bCs/>
          <w:sz w:val="32"/>
          <w:szCs w:val="32"/>
        </w:rPr>
      </w:pPr>
    </w:p>
    <w:p w:rsidR="00316E2A" w:rsidRDefault="00316E2A" w:rsidP="006F4CF2">
      <w:pPr>
        <w:overflowPunct w:val="0"/>
        <w:adjustRightInd w:val="0"/>
        <w:snapToGrid w:val="0"/>
        <w:spacing w:line="576" w:lineRule="exact"/>
        <w:jc w:val="center"/>
        <w:rPr>
          <w:rFonts w:ascii="黑体" w:eastAsia="黑体" w:hAnsi="黑体" w:cs="仿宋" w:hint="eastAsia"/>
          <w:sz w:val="32"/>
          <w:szCs w:val="32"/>
        </w:rPr>
      </w:pPr>
      <w:r w:rsidRPr="006F4CF2">
        <w:rPr>
          <w:rFonts w:ascii="黑体" w:eastAsia="黑体" w:hAnsi="黑体" w:cs="仿宋" w:hint="eastAsia"/>
          <w:sz w:val="32"/>
          <w:szCs w:val="32"/>
        </w:rPr>
        <w:t>第五章  附  则</w:t>
      </w:r>
    </w:p>
    <w:p w:rsidR="006F4CF2" w:rsidRPr="006F4CF2" w:rsidRDefault="006F4CF2" w:rsidP="006F4CF2">
      <w:pPr>
        <w:overflowPunct w:val="0"/>
        <w:adjustRightInd w:val="0"/>
        <w:snapToGrid w:val="0"/>
        <w:spacing w:line="576" w:lineRule="exact"/>
        <w:jc w:val="center"/>
        <w:rPr>
          <w:rFonts w:ascii="黑体" w:eastAsia="黑体" w:hAnsi="黑体" w:cs="仿宋" w:hint="eastAsia"/>
          <w:sz w:val="32"/>
          <w:szCs w:val="32"/>
        </w:rPr>
      </w:pPr>
      <w:bookmarkStart w:id="0" w:name="_GoBack"/>
      <w:bookmarkEnd w:id="0"/>
    </w:p>
    <w:p w:rsidR="00316E2A"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第三十三条</w:t>
      </w:r>
      <w:r w:rsidRPr="006F4CF2">
        <w:rPr>
          <w:rFonts w:ascii="仿宋_GB2312" w:eastAsia="仿宋_GB2312" w:hint="eastAsia"/>
          <w:bCs/>
          <w:sz w:val="32"/>
          <w:szCs w:val="32"/>
        </w:rPr>
        <w:t xml:space="preserve">  本条例规定的城市主要街道、重点区域，由县级人民政府确定后向社会公布。</w:t>
      </w:r>
    </w:p>
    <w:p w:rsidR="00DD0D36" w:rsidRPr="006F4CF2" w:rsidRDefault="00316E2A" w:rsidP="006F4CF2">
      <w:pPr>
        <w:spacing w:line="576" w:lineRule="exact"/>
        <w:ind w:firstLineChars="196" w:firstLine="627"/>
        <w:rPr>
          <w:rFonts w:ascii="仿宋_GB2312" w:eastAsia="仿宋_GB2312" w:hint="eastAsia"/>
          <w:bCs/>
          <w:sz w:val="32"/>
          <w:szCs w:val="32"/>
        </w:rPr>
      </w:pPr>
      <w:r w:rsidRPr="006F4CF2">
        <w:rPr>
          <w:rFonts w:ascii="黑体" w:eastAsia="黑体" w:hAnsi="黑体" w:hint="eastAsia"/>
          <w:bCs/>
          <w:sz w:val="32"/>
          <w:szCs w:val="32"/>
        </w:rPr>
        <w:t>第三十四条</w:t>
      </w:r>
      <w:r w:rsidRPr="006F4CF2">
        <w:rPr>
          <w:rFonts w:ascii="仿宋_GB2312" w:eastAsia="仿宋_GB2312" w:hint="eastAsia"/>
          <w:bCs/>
          <w:sz w:val="32"/>
          <w:szCs w:val="32"/>
        </w:rPr>
        <w:t xml:space="preserve">  本条例自</w:t>
      </w:r>
      <w:r w:rsidR="00663B8E" w:rsidRPr="006F4CF2">
        <w:rPr>
          <w:rFonts w:ascii="仿宋_GB2312" w:eastAsia="仿宋_GB2312" w:hint="eastAsia"/>
          <w:bCs/>
          <w:sz w:val="32"/>
          <w:szCs w:val="32"/>
        </w:rPr>
        <w:t>2020</w:t>
      </w:r>
      <w:r w:rsidRPr="006F4CF2">
        <w:rPr>
          <w:rFonts w:ascii="仿宋_GB2312" w:eastAsia="仿宋_GB2312" w:hint="eastAsia"/>
          <w:bCs/>
          <w:sz w:val="32"/>
          <w:szCs w:val="32"/>
        </w:rPr>
        <w:t>年</w:t>
      </w:r>
      <w:r w:rsidR="00663B8E" w:rsidRPr="006F4CF2">
        <w:rPr>
          <w:rFonts w:ascii="仿宋_GB2312" w:eastAsia="仿宋_GB2312" w:hint="eastAsia"/>
          <w:bCs/>
          <w:sz w:val="32"/>
          <w:szCs w:val="32"/>
        </w:rPr>
        <w:t>1</w:t>
      </w:r>
      <w:r w:rsidRPr="006F4CF2">
        <w:rPr>
          <w:rFonts w:ascii="仿宋_GB2312" w:eastAsia="仿宋_GB2312" w:hint="eastAsia"/>
          <w:bCs/>
          <w:sz w:val="32"/>
          <w:szCs w:val="32"/>
        </w:rPr>
        <w:t>月</w:t>
      </w:r>
      <w:r w:rsidR="00663B8E" w:rsidRPr="006F4CF2">
        <w:rPr>
          <w:rFonts w:ascii="仿宋_GB2312" w:eastAsia="仿宋_GB2312" w:hint="eastAsia"/>
          <w:bCs/>
          <w:sz w:val="32"/>
          <w:szCs w:val="32"/>
        </w:rPr>
        <w:t>1</w:t>
      </w:r>
      <w:r w:rsidRPr="006F4CF2">
        <w:rPr>
          <w:rFonts w:ascii="仿宋_GB2312" w:eastAsia="仿宋_GB2312" w:hint="eastAsia"/>
          <w:bCs/>
          <w:sz w:val="32"/>
          <w:szCs w:val="32"/>
        </w:rPr>
        <w:t>日起施行。</w:t>
      </w:r>
    </w:p>
    <w:p w:rsidR="00865F22" w:rsidRPr="00316E2A" w:rsidRDefault="00865F22" w:rsidP="00CC5743">
      <w:pPr>
        <w:spacing w:line="560" w:lineRule="exact"/>
        <w:rPr>
          <w:rFonts w:eastAsia="方正仿宋简体"/>
          <w:b/>
          <w:bCs/>
          <w:sz w:val="32"/>
          <w:szCs w:val="32"/>
        </w:rPr>
      </w:pPr>
    </w:p>
    <w:sectPr w:rsidR="00865F22" w:rsidRPr="00316E2A" w:rsidSect="006F4CF2">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1A9" w:rsidRDefault="001111A9" w:rsidP="007261CC">
      <w:r>
        <w:separator/>
      </w:r>
    </w:p>
  </w:endnote>
  <w:endnote w:type="continuationSeparator" w:id="0">
    <w:p w:rsidR="001111A9" w:rsidRDefault="001111A9"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6F4CF2" w:rsidRDefault="007B3B66" w:rsidP="006F4CF2">
    <w:pPr>
      <w:pStyle w:val="a5"/>
      <w:ind w:firstLineChars="100" w:firstLine="280"/>
      <w:rPr>
        <w:rFonts w:asciiTheme="minorEastAsia" w:eastAsiaTheme="minorEastAsia" w:hAnsiTheme="minorEastAsia"/>
        <w:sz w:val="28"/>
        <w:szCs w:val="28"/>
      </w:rPr>
    </w:pPr>
    <w:r w:rsidRPr="006F4CF2">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6F4CF2">
          <w:rPr>
            <w:rFonts w:asciiTheme="minorEastAsia" w:eastAsiaTheme="minorEastAsia" w:hAnsiTheme="minorEastAsia"/>
            <w:sz w:val="28"/>
            <w:szCs w:val="28"/>
          </w:rPr>
          <w:fldChar w:fldCharType="begin"/>
        </w:r>
        <w:r w:rsidRPr="006F4CF2">
          <w:rPr>
            <w:rFonts w:asciiTheme="minorEastAsia" w:eastAsiaTheme="minorEastAsia" w:hAnsiTheme="minorEastAsia"/>
            <w:sz w:val="28"/>
            <w:szCs w:val="28"/>
          </w:rPr>
          <w:instrText>PAGE   \* MERGEFORMAT</w:instrText>
        </w:r>
        <w:r w:rsidRPr="006F4CF2">
          <w:rPr>
            <w:rFonts w:asciiTheme="minorEastAsia" w:eastAsiaTheme="minorEastAsia" w:hAnsiTheme="minorEastAsia"/>
            <w:sz w:val="28"/>
            <w:szCs w:val="28"/>
          </w:rPr>
          <w:fldChar w:fldCharType="separate"/>
        </w:r>
        <w:r w:rsidR="006F4CF2" w:rsidRPr="006F4CF2">
          <w:rPr>
            <w:rFonts w:asciiTheme="minorEastAsia" w:eastAsiaTheme="minorEastAsia" w:hAnsiTheme="minorEastAsia"/>
            <w:noProof/>
            <w:sz w:val="28"/>
            <w:szCs w:val="28"/>
            <w:lang w:val="zh-CN"/>
          </w:rPr>
          <w:t>8</w:t>
        </w:r>
        <w:r w:rsidRPr="006F4CF2">
          <w:rPr>
            <w:rFonts w:asciiTheme="minorEastAsia" w:eastAsiaTheme="minorEastAsia" w:hAnsiTheme="minorEastAsia"/>
            <w:sz w:val="28"/>
            <w:szCs w:val="28"/>
          </w:rPr>
          <w:fldChar w:fldCharType="end"/>
        </w:r>
        <w:r w:rsidRPr="006F4CF2">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6F4CF2" w:rsidRDefault="007B3B66" w:rsidP="006F4CF2">
        <w:pPr>
          <w:pStyle w:val="a5"/>
          <w:wordWrap w:val="0"/>
          <w:jc w:val="right"/>
          <w:rPr>
            <w:rFonts w:asciiTheme="minorEastAsia" w:eastAsiaTheme="minorEastAsia" w:hAnsiTheme="minorEastAsia"/>
            <w:sz w:val="28"/>
            <w:szCs w:val="28"/>
          </w:rPr>
        </w:pPr>
        <w:r w:rsidRPr="006F4CF2">
          <w:rPr>
            <w:rFonts w:asciiTheme="minorEastAsia" w:eastAsiaTheme="minorEastAsia" w:hAnsiTheme="minorEastAsia"/>
            <w:sz w:val="28"/>
            <w:szCs w:val="28"/>
          </w:rPr>
          <w:t xml:space="preserve">— </w:t>
        </w:r>
        <w:r w:rsidRPr="006F4CF2">
          <w:rPr>
            <w:rFonts w:asciiTheme="minorEastAsia" w:eastAsiaTheme="minorEastAsia" w:hAnsiTheme="minorEastAsia"/>
            <w:sz w:val="28"/>
            <w:szCs w:val="28"/>
          </w:rPr>
          <w:fldChar w:fldCharType="begin"/>
        </w:r>
        <w:r w:rsidRPr="006F4CF2">
          <w:rPr>
            <w:rFonts w:asciiTheme="minorEastAsia" w:eastAsiaTheme="minorEastAsia" w:hAnsiTheme="minorEastAsia"/>
            <w:sz w:val="28"/>
            <w:szCs w:val="28"/>
          </w:rPr>
          <w:instrText>PAGE   \* MERGEFORMAT</w:instrText>
        </w:r>
        <w:r w:rsidRPr="006F4CF2">
          <w:rPr>
            <w:rFonts w:asciiTheme="minorEastAsia" w:eastAsiaTheme="minorEastAsia" w:hAnsiTheme="minorEastAsia"/>
            <w:sz w:val="28"/>
            <w:szCs w:val="28"/>
          </w:rPr>
          <w:fldChar w:fldCharType="separate"/>
        </w:r>
        <w:r w:rsidR="006F4CF2" w:rsidRPr="006F4CF2">
          <w:rPr>
            <w:rFonts w:asciiTheme="minorEastAsia" w:eastAsiaTheme="minorEastAsia" w:hAnsiTheme="minorEastAsia"/>
            <w:noProof/>
            <w:sz w:val="28"/>
            <w:szCs w:val="28"/>
            <w:lang w:val="zh-CN"/>
          </w:rPr>
          <w:t>7</w:t>
        </w:r>
        <w:r w:rsidRPr="006F4CF2">
          <w:rPr>
            <w:rFonts w:asciiTheme="minorEastAsia" w:eastAsiaTheme="minorEastAsia" w:hAnsiTheme="minorEastAsia"/>
            <w:sz w:val="28"/>
            <w:szCs w:val="28"/>
          </w:rPr>
          <w:fldChar w:fldCharType="end"/>
        </w:r>
        <w:r w:rsidRPr="006F4CF2">
          <w:rPr>
            <w:rFonts w:asciiTheme="minorEastAsia" w:eastAsiaTheme="minorEastAsia" w:hAnsiTheme="minorEastAsia"/>
            <w:sz w:val="28"/>
            <w:szCs w:val="28"/>
          </w:rPr>
          <w:t xml:space="preserve"> —</w:t>
        </w:r>
        <w:r w:rsidR="006F4CF2">
          <w:rPr>
            <w:rFonts w:asciiTheme="minorEastAsia" w:eastAsiaTheme="minorEastAsia" w:hAnsiTheme="minorEastAsia"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1A9" w:rsidRDefault="001111A9" w:rsidP="007261CC">
      <w:r>
        <w:separator/>
      </w:r>
    </w:p>
  </w:footnote>
  <w:footnote w:type="continuationSeparator" w:id="0">
    <w:p w:rsidR="001111A9" w:rsidRDefault="001111A9" w:rsidP="00726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21B0"/>
    <w:rsid w:val="00004397"/>
    <w:rsid w:val="000071F5"/>
    <w:rsid w:val="0009023C"/>
    <w:rsid w:val="00092A4D"/>
    <w:rsid w:val="000B540B"/>
    <w:rsid w:val="000D1C50"/>
    <w:rsid w:val="000F36CA"/>
    <w:rsid w:val="0010218A"/>
    <w:rsid w:val="001111A9"/>
    <w:rsid w:val="00157DAD"/>
    <w:rsid w:val="0018543A"/>
    <w:rsid w:val="001F1649"/>
    <w:rsid w:val="001F582C"/>
    <w:rsid w:val="002155BB"/>
    <w:rsid w:val="00262A97"/>
    <w:rsid w:val="0027038B"/>
    <w:rsid w:val="002B291D"/>
    <w:rsid w:val="002C7D6C"/>
    <w:rsid w:val="00316E2A"/>
    <w:rsid w:val="00336EA3"/>
    <w:rsid w:val="00373B21"/>
    <w:rsid w:val="003A473A"/>
    <w:rsid w:val="003C4AF5"/>
    <w:rsid w:val="003E4D52"/>
    <w:rsid w:val="004220F3"/>
    <w:rsid w:val="0047524E"/>
    <w:rsid w:val="004A6DA8"/>
    <w:rsid w:val="0052257E"/>
    <w:rsid w:val="00523271"/>
    <w:rsid w:val="00571D00"/>
    <w:rsid w:val="0058488C"/>
    <w:rsid w:val="00593422"/>
    <w:rsid w:val="005E13B6"/>
    <w:rsid w:val="00663B8E"/>
    <w:rsid w:val="006849B6"/>
    <w:rsid w:val="006C2714"/>
    <w:rsid w:val="006F4225"/>
    <w:rsid w:val="006F4CF2"/>
    <w:rsid w:val="007261CC"/>
    <w:rsid w:val="0074095F"/>
    <w:rsid w:val="0076515D"/>
    <w:rsid w:val="007B13A0"/>
    <w:rsid w:val="007B3B66"/>
    <w:rsid w:val="007B3ED5"/>
    <w:rsid w:val="007D0502"/>
    <w:rsid w:val="0082442E"/>
    <w:rsid w:val="00830EF0"/>
    <w:rsid w:val="008475CF"/>
    <w:rsid w:val="00860B0D"/>
    <w:rsid w:val="0086515C"/>
    <w:rsid w:val="00865F22"/>
    <w:rsid w:val="00881ABB"/>
    <w:rsid w:val="008B13BC"/>
    <w:rsid w:val="008B1FE6"/>
    <w:rsid w:val="009208EE"/>
    <w:rsid w:val="00924022"/>
    <w:rsid w:val="00927FEB"/>
    <w:rsid w:val="0098116C"/>
    <w:rsid w:val="00A54D33"/>
    <w:rsid w:val="00A635E5"/>
    <w:rsid w:val="00A75D46"/>
    <w:rsid w:val="00AA5B2F"/>
    <w:rsid w:val="00AA6FB1"/>
    <w:rsid w:val="00AB5228"/>
    <w:rsid w:val="00AC7D3C"/>
    <w:rsid w:val="00B03592"/>
    <w:rsid w:val="00B72D4C"/>
    <w:rsid w:val="00B86C00"/>
    <w:rsid w:val="00C1508A"/>
    <w:rsid w:val="00C45D2A"/>
    <w:rsid w:val="00C62E80"/>
    <w:rsid w:val="00C9673C"/>
    <w:rsid w:val="00CB145E"/>
    <w:rsid w:val="00CC5743"/>
    <w:rsid w:val="00D21958"/>
    <w:rsid w:val="00D31375"/>
    <w:rsid w:val="00D545A3"/>
    <w:rsid w:val="00D743C3"/>
    <w:rsid w:val="00DD0D36"/>
    <w:rsid w:val="00DD2CB6"/>
    <w:rsid w:val="00DF4FBA"/>
    <w:rsid w:val="00E82D0F"/>
    <w:rsid w:val="00EC719A"/>
    <w:rsid w:val="00F2052B"/>
    <w:rsid w:val="00F53F64"/>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C904E-E7BE-42E8-9D86-9DA1C6AD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521</Words>
  <Characters>2971</Characters>
  <Application>Microsoft Office Word</Application>
  <DocSecurity>0</DocSecurity>
  <Lines>24</Lines>
  <Paragraphs>6</Paragraphs>
  <ScaleCrop>false</ScaleCrop>
  <Company>Lenovo</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38</cp:revision>
  <cp:lastPrinted>2019-07-17T01:25:00Z</cp:lastPrinted>
  <dcterms:created xsi:type="dcterms:W3CDTF">2016-11-28T09:13:00Z</dcterms:created>
  <dcterms:modified xsi:type="dcterms:W3CDTF">2019-10-18T01:30:00Z</dcterms:modified>
</cp:coreProperties>
</file>