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（2005年11月25日包头市第十二届人民代表大会常务委员会第十九次会议通过　2006年4月1日内蒙古自治区第十届人民代表大会常务委员会第二十一次会议批准　根据2018年7月26日内蒙古自治区第十三届人民代表大会常务委员会第六次会议关于批准《包头市人民代表大会常务委员会关于修改〈包头市水土保持条例〉的决定》的决议第一次修正　根据2024年7月25日内蒙古自治区第十四届人民代表大会常务委员会第十一次会议关于批准《包头市人民代表大会常务委员会关于修改〈包头市水土保持条例〉等3件地方性法规的决定》的决议第二次修正）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改善生态环境，促进生态文明建设，保障经济社会高质量发展，根据《中华人民共和国水土保持法》《中华人民共和国黄河保护法》《内蒙古自治区水土保持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在本市行政区域内从事水土保持及其相关活动，应当遵守本条例。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本条例所称水土保持，是指对水土流失所采取的预防和治理措施；水土流失是指由于自然因素或者人为活动造成的水土资源的破坏和损失。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水土保持工作应当坚持中国共产党的领导，以铸牢中华民族共同体意识为工作主线，坚持山水林田湖草沙一体化保护和系统治理，实行预防为主、保护优先、全面规划、综合治理、因地制宜、突出重点、科学管理、注重效益的方针；坚持谁利用谁保护，谁造成水土流失谁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市人民政府水行政主管部门负责全市的水土保持工作，各旗县区人民政府水行政主管部门负责本行政区域的水土保持工作。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包头稀土高新技术产业开发区管理机构按照市人民政府的规定负责所辖区域内的水土保持工作。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苏木乡镇人民政府、街道办事处应当组织做好本辖区内水土保持相关工作。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发展改革、工业和信息化、财政、自然资源、生态环境、住房和城乡建设、城市管理、交通运输、农牧、林业和草原等部门按照各自职责做好水土保持相关工作。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水土保持规划由旗县级以上人民政府水行政主管部门会同有关部门编制，报同级人民政府批准后实施，并报上一级主管部门备案。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水土保持规划应当纳入国民经济和社会发展规划，并与土地利用总体规划、水资源规划、城乡规划和环境保护规划等相协调；旗县区的水土保持规划应当服从市水土保持规划。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水土保持规划的修改，应当按照规划编制程序报原审批机关批准。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市和旗县区人民政府水行政主管部门会同有关部门根据水土保持规划和水土流失状况，划定水土保持的重点预防区、重点治理区，报同级人民政府批准后公告。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划定的重点预防区、重点治理区，应当明确界限，设立标志，根据该区域水土流失的实际情况采取防治措施。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水土保持规划，综合运用封育保护、自然修复、工程防护等治理模式，采取禁牧休牧、舍饲圈养、围栏封育、林草植被人工促进更新和农田保护性耕作等措施，组织单位和个人植树种草，扩大林草覆盖面积，防控农田风蚀水蚀，涵养水源，预防和减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市和旗县区人民政府应当按照建设节水型城市的要求，兴建雨水集蓄利用工程，做好蓄水保土工作。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在崩塌、滑坡危险区和泥石流易发区从事取土、挖砂、采石等可能造成水土流失的活动。崩塌、滑坡危险区和泥石流易发区的范围，由旗县级以上人民政府划定并公告。崩塌、滑坡危险区和泥石流易发区的划定应当与地质灾害防治规划确定的地质灾害易发区、重点防治区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抢险救灾等紧急情况下确需在上述区域抢修铁路、公路、水工程等应急项目，进行取土、挖砂、采石的，建设单位事后应当及时采取水土保持措施，并将处理结果告知当地水行政主管部门。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禁止在十五度以上坡地开垦种植农作物，禁止开垦的范围由旗县区人民政府划定并公告。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在山区、丘陵区、风沙区以及水土保持规划确定的容易发生水土流失的其他区域开办下列生产建设项目，生产建设单位应当编制水土保持方案，报水行政主管部门审批：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（一）矿产和石油天然气开采以及冶炼、电力、化工、建材、输油输气管道等能源、工业项目；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（二）公路、铁路、机场、市政、水利水电枢纽等基础设施项目；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（三）其他可能造成水土流失的生产建设项目。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分期建设以及改建、扩建的生产建设项目，水土保持方案应当分期编制。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本市行政区域内各类开发区和其他有条件区域推行水土保持区域评估。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依法应当编制水土保持方案的生产建设项目，按照下列规定完成水土保持方案审批程序：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（一）审批制项目应当在报送项目可行性研究报告前完成；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（二）核准制项目应当在提交项目申请报告前完成；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（三）备案制项目应当在办理备案手续后、项目开工前完成；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（四）其他生产建设项目应当在项目开工前完成。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水土保持方案分为《水土保持方案报告书》《水土保持方案报告表》。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占地面积5公顷以上或者挖填土石方总量5万立方米以上的生产建设项目，应当编制水土保持方案报告书。征占地面积0.5公顷以上、不足5公顷或者挖填土石方总量1000立方米以上、不足5万立方米的生产建设项目，应当编制水土保持方案报告表。征占地面积不足0.5公顷并且挖填土石方总量不足1000立方米的生产建设项目，不需要编制水土保持方案，应当按照水土保持有关技术标准做好水土流失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水土保持方案实行分级审批制度。除由国家和自治区审批的开发建设项目外，市和旗县区人民政府及其有关部门审批、核准、备案的生产建设项目，其水土保持方案由同级人民政府水行政主管部门审批。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水土保持方案未经原审批部门批准不得变更。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《水土保持方案报告书》包括以下内容：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（四）水土保持投资估算及效益分析；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（五）防治方案实施措施及资金情况；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（六）国家和自治区规定的其他内容。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《水土保持方案报告表》执行国家统一规定的内容和格式。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水行政主管部门，自接到《水土保持方案报告书》之日起十个工作日内作出是否批准的决定；自接到《水土保持方案报告表》之日起七个工作日内作出是否批准的决定。对于性质特殊或者大型开发建设项目的《水土保持方案报告书》，在十个工作日内不能作出审查决定的，经审批部门负责人批准，可以延长十个工作日，并将延长期限的理由书面告知申请单位或者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开发建设项目中的水土保持设施所需费用，列入开发建设项目工程预算。水土保持设施按照批准的水土保持方案与主体工程同时设计、同时施工、同时投入使用。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在生产建设项目投产使用前，生产建设单位应当依据经批复的水土保持方案及批复意见，组织第三方机构编制水土保持设施验收报告，向社会公开并向水土保持方案审批机关备案。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水土保持规划确定的由各级人民政府承担的治理任务，应当纳入各级人民政府的工作目标。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各级人民政府应当按照批准的水土保持规划，制定水土流失区域的治理方案或者治理计划，并组织实施。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使用专项经费正在治理的水土保持项目区，除安排水土保持建设项目外，不再安排其他建设项目。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各级人民政府制定的重点治理区的治理方案，应当明确治理目标、治理责任，组织力量进行集中、连片、综合治理。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生产建设过程中产生的土、煤、砂石、矿石、废渣、煤矸石、粉煤灰、尾矿、尾渣等，不得随意倾倒，应当按照水土保持方案中确定的地点贮存堆放。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水土保持补偿费的征收标准和使用管理按照国家和自治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单位和个人在生产建设中造成水土流失的，应当按照水土保持方案和国家规定的水土流失防治相关标准进行治理。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各级人民政府应当按照水土保持规划确定的任务安排相应比例的专项经费，用于治理因自然因素造成的水土流失和投资建设公共水土保持设施。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鼓励单位和个人自筹或者吸收社会资金、引进外资治理水土流失。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财政资金扶持建设的水土保持工程竣工后，水行政主管部门应当按照国家和自治区有关技术规范组织验收，并设立标志，建立档案，明确管理主体。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市和旗县区人民政府水行政主管部门应当加强对承担水土保持治理工作相关单位和个人的协调、服务，并建立健全工作联系制度。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市和旗县区人民政府水行政主管部门应当加强水土保持的监督工作，建立健全监督制度。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任何单位和个人都有权对破坏水土资源、造成水土流失的行为进行举报和控告。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水行政主管部门应当推动水土保持监测体系建设，充分发挥监测网络的作用，对水土流失情况进行动态监测，并将造成严重水土流失的单位确定为水土保持重点监督单位，定期检查水土保持方案的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市和旗县区人民政府水行政主管部门应当定期向社会公告水土保持监测情况，公告包括以下事项：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（一）水土流失类型、面积、强度、分布状况和变化趋势；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（三）水土流失预防和治理情况。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对特定对象或者区域的水土保持监测情况，应当适时发布。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对可能造成严重水土流失的大中型生产建设项目，生产建设单位应当自行或者委托具有相应技术条件的机构对生产建设活动造成的水土流失进行监测，并将监测情况按季度上报当地水行政主管部门。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实施水土保持区域评估的开发区，已由开发区管理机构统一开展水土保持监测的，区域内项目可不再单独开展监测。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市和旗县区人民政府水行政主管部门应当加强对重点预防区、重点治理区的日常监督检查，防止因生产、采矿、修路等开发建设项目造成人为水土流失。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市和旗县区人民政府水行政主管部门应当对辖区内下列事项，进行定期检查和不定期抽查：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（一）水土保持方案落实情况；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（二）水土保持设施“三同时”（水土保持设施与主体工程同时设计、同时施工、同时投入使用）制度的执行情况；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（三）水土保持补偿费的缴纳情况；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（四）水土流失治理情况；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（五）需要检查的其他事项。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水土保持监督管理人员依法执行公务时，应当两人以上，并出示执法证件；被检查的单位和个人应当如实反映情况，提供必要的资料。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违反本条例规定的行为，《中华人民共和国水土保持法》《中华人民共和国黄河保护法》等有关法律、法规已经作出具体处罚规定的，从其规定。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在非黄河流域十五度以上坡地开垦种植农作物的，由市和旗县区人民政府水行政主管部门责令停止违法行为，采取退耕、恢复植被等补救措施，并按照开垦或者开发面积，可以对个人处每平方米2元以下的罚款、对单位处每平方米10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在非黄河流域未按照水土保持方案和国家规定的水土流失防治相关标准进行治理，或者治理不符合国家规定的相关标准的，由市和旗县区人民政府水行政主管部门责令限期治理；逾期仍不治理的，按照《中华人民共和国水土保持法》第五十六条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在水土保持工作中玩忽职守、滥用职权、徇私舞弊的，对直接负责的主管人员和其他直接责任人员依法给予处分；构成犯罪的，依法追究刑事责任。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本条例自2006年6月1日起施行。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