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73E" w:rsidRPr="00AF4CCB" w:rsidRDefault="0040173E" w:rsidP="00131B89">
      <w:pPr>
        <w:overflowPunct w:val="0"/>
        <w:spacing w:line="580" w:lineRule="exact"/>
        <w:rPr>
          <w:rFonts w:eastAsia="方正小标宋简体"/>
          <w:sz w:val="44"/>
          <w:szCs w:val="44"/>
        </w:rPr>
      </w:pPr>
    </w:p>
    <w:p w:rsidR="0040173E" w:rsidRPr="00AF4CCB" w:rsidRDefault="0040173E" w:rsidP="00131B89">
      <w:pPr>
        <w:overflowPunct w:val="0"/>
        <w:spacing w:line="580" w:lineRule="exact"/>
        <w:jc w:val="center"/>
        <w:rPr>
          <w:rFonts w:eastAsia="方正小标宋简体"/>
          <w:sz w:val="44"/>
          <w:szCs w:val="44"/>
        </w:rPr>
      </w:pPr>
      <w:r w:rsidRPr="00AF4CCB">
        <w:rPr>
          <w:rFonts w:eastAsia="方正小标宋简体"/>
          <w:sz w:val="44"/>
          <w:szCs w:val="44"/>
        </w:rPr>
        <w:t>北京</w:t>
      </w:r>
      <w:r w:rsidRPr="00AF4CCB">
        <w:rPr>
          <w:rFonts w:eastAsia="方正小标宋简体" w:hint="eastAsia"/>
          <w:sz w:val="44"/>
          <w:szCs w:val="44"/>
        </w:rPr>
        <w:t>市</w:t>
      </w:r>
      <w:proofErr w:type="gramStart"/>
      <w:r w:rsidR="00DE2CCF">
        <w:rPr>
          <w:rFonts w:eastAsia="方正小标宋简体" w:hint="eastAsia"/>
          <w:sz w:val="44"/>
          <w:szCs w:val="44"/>
        </w:rPr>
        <w:t>反食品</w:t>
      </w:r>
      <w:proofErr w:type="gramEnd"/>
      <w:r w:rsidR="00DE2CCF">
        <w:rPr>
          <w:rFonts w:eastAsia="方正小标宋简体"/>
          <w:sz w:val="44"/>
          <w:szCs w:val="44"/>
        </w:rPr>
        <w:t>浪费规定</w:t>
      </w:r>
    </w:p>
    <w:p w:rsidR="000944F3" w:rsidRDefault="0040173E" w:rsidP="00131B89">
      <w:pPr>
        <w:overflowPunct w:val="0"/>
        <w:spacing w:line="580" w:lineRule="exact"/>
        <w:ind w:rightChars="200" w:right="420"/>
        <w:jc w:val="center"/>
        <w:rPr>
          <w:rFonts w:ascii="楷体_GB2312" w:eastAsia="楷体_GB2312" w:hAnsi="楷体_GB2312" w:cs="楷体_GB2312"/>
          <w:sz w:val="32"/>
          <w:szCs w:val="32"/>
          <w:lang w:bidi="he-IL"/>
        </w:rPr>
      </w:pPr>
      <w:r w:rsidRPr="00AF4CCB">
        <w:rPr>
          <w:rFonts w:ascii="Times New Roman" w:eastAsia="楷体_GB2312" w:hAnsi="Times New Roman"/>
          <w:sz w:val="32"/>
          <w:szCs w:val="32"/>
        </w:rPr>
        <w:t>（</w:t>
      </w:r>
      <w:r w:rsidR="00DE2CCF">
        <w:rPr>
          <w:rFonts w:ascii="楷体_GB2312" w:eastAsia="楷体_GB2312" w:hAnsi="楷体_GB2312" w:cs="楷体_GB2312"/>
          <w:sz w:val="32"/>
          <w:szCs w:val="32"/>
          <w:lang w:bidi="he-IL"/>
        </w:rPr>
        <w:t>2021</w:t>
      </w:r>
      <w:r w:rsidR="00F40A64" w:rsidRPr="00AF4CCB">
        <w:rPr>
          <w:rFonts w:ascii="楷体_GB2312" w:eastAsia="楷体_GB2312" w:hAnsi="楷体_GB2312" w:cs="楷体_GB2312" w:hint="eastAsia"/>
          <w:sz w:val="32"/>
          <w:szCs w:val="32"/>
          <w:lang w:bidi="he-IL"/>
        </w:rPr>
        <w:t>年</w:t>
      </w:r>
      <w:r w:rsidR="00DE2CCF">
        <w:rPr>
          <w:rFonts w:ascii="楷体_GB2312" w:eastAsia="楷体_GB2312" w:hAnsi="楷体_GB2312" w:cs="楷体_GB2312"/>
          <w:sz w:val="32"/>
          <w:szCs w:val="32"/>
          <w:lang w:bidi="he-IL"/>
        </w:rPr>
        <w:t>5</w:t>
      </w:r>
      <w:r w:rsidR="00F40A64" w:rsidRPr="00AF4CCB">
        <w:rPr>
          <w:rFonts w:ascii="楷体_GB2312" w:eastAsia="楷体_GB2312" w:hAnsi="楷体_GB2312" w:cs="楷体_GB2312" w:hint="eastAsia"/>
          <w:sz w:val="32"/>
          <w:szCs w:val="32"/>
          <w:lang w:bidi="he-IL"/>
        </w:rPr>
        <w:t>月</w:t>
      </w:r>
      <w:r w:rsidR="00DE2CCF">
        <w:rPr>
          <w:rFonts w:ascii="楷体_GB2312" w:eastAsia="楷体_GB2312" w:hAnsi="楷体_GB2312" w:cs="楷体_GB2312"/>
          <w:sz w:val="32"/>
          <w:szCs w:val="32"/>
          <w:lang w:bidi="he-IL"/>
        </w:rPr>
        <w:t>27</w:t>
      </w:r>
      <w:r w:rsidR="00F40A64" w:rsidRPr="00AF4CCB">
        <w:rPr>
          <w:rFonts w:ascii="楷体_GB2312" w:eastAsia="楷体_GB2312" w:hAnsi="楷体_GB2312" w:cs="楷体_GB2312" w:hint="eastAsia"/>
          <w:sz w:val="32"/>
          <w:szCs w:val="32"/>
          <w:lang w:bidi="he-IL"/>
        </w:rPr>
        <w:t>日北京市第十</w:t>
      </w:r>
      <w:r w:rsidR="00DE2CCF">
        <w:rPr>
          <w:rFonts w:ascii="楷体_GB2312" w:eastAsia="楷体_GB2312" w:hAnsi="楷体_GB2312" w:cs="楷体_GB2312" w:hint="eastAsia"/>
          <w:sz w:val="32"/>
          <w:szCs w:val="32"/>
          <w:lang w:bidi="he-IL"/>
        </w:rPr>
        <w:t>五</w:t>
      </w:r>
      <w:r w:rsidR="00F40A64" w:rsidRPr="00AF4CCB">
        <w:rPr>
          <w:rFonts w:ascii="楷体_GB2312" w:eastAsia="楷体_GB2312" w:hAnsi="楷体_GB2312" w:cs="楷体_GB2312" w:hint="eastAsia"/>
          <w:sz w:val="32"/>
          <w:szCs w:val="32"/>
          <w:lang w:bidi="he-IL"/>
        </w:rPr>
        <w:t>届人民代表大会</w:t>
      </w:r>
    </w:p>
    <w:p w:rsidR="0040173E" w:rsidRPr="00AF4CCB" w:rsidRDefault="00F40A64" w:rsidP="00131B89">
      <w:pPr>
        <w:overflowPunct w:val="0"/>
        <w:spacing w:line="580" w:lineRule="exact"/>
        <w:ind w:rightChars="200" w:right="420"/>
        <w:jc w:val="center"/>
        <w:rPr>
          <w:rFonts w:ascii="Times New Roman" w:eastAsia="仿宋_GB2312" w:hAnsi="Times New Roman"/>
          <w:sz w:val="32"/>
          <w:szCs w:val="32"/>
          <w:lang w:bidi="he-IL"/>
        </w:rPr>
      </w:pPr>
      <w:r w:rsidRPr="00AF4CCB">
        <w:rPr>
          <w:rFonts w:ascii="楷体_GB2312" w:eastAsia="楷体_GB2312" w:hAnsi="楷体_GB2312" w:cs="楷体_GB2312" w:hint="eastAsia"/>
          <w:sz w:val="32"/>
          <w:szCs w:val="32"/>
          <w:lang w:bidi="he-IL"/>
        </w:rPr>
        <w:t>常务委员会第三十</w:t>
      </w:r>
      <w:r w:rsidR="00DE2CCF">
        <w:rPr>
          <w:rFonts w:ascii="楷体_GB2312" w:eastAsia="楷体_GB2312" w:hAnsi="楷体_GB2312" w:cs="楷体_GB2312" w:hint="eastAsia"/>
          <w:sz w:val="32"/>
          <w:szCs w:val="32"/>
          <w:lang w:bidi="he-IL"/>
        </w:rPr>
        <w:t>一</w:t>
      </w:r>
      <w:r w:rsidRPr="00AF4CCB">
        <w:rPr>
          <w:rFonts w:ascii="楷体_GB2312" w:eastAsia="楷体_GB2312" w:hAnsi="楷体_GB2312" w:cs="楷体_GB2312" w:hint="eastAsia"/>
          <w:sz w:val="32"/>
          <w:szCs w:val="32"/>
          <w:lang w:bidi="he-IL"/>
        </w:rPr>
        <w:t>次会议通过</w:t>
      </w:r>
      <w:r w:rsidR="0040173E" w:rsidRPr="00AF4CCB">
        <w:rPr>
          <w:rFonts w:ascii="Times New Roman" w:eastAsia="楷体_GB2312" w:hAnsi="Times New Roman"/>
          <w:sz w:val="32"/>
          <w:szCs w:val="32"/>
        </w:rPr>
        <w:t>）</w:t>
      </w:r>
    </w:p>
    <w:p w:rsidR="0040173E" w:rsidRPr="00DE2CCF" w:rsidRDefault="0040173E" w:rsidP="00131B89">
      <w:pPr>
        <w:overflowPunct w:val="0"/>
        <w:spacing w:line="580" w:lineRule="exact"/>
        <w:rPr>
          <w:rFonts w:eastAsia="黑体"/>
          <w:sz w:val="32"/>
          <w:szCs w:val="32"/>
        </w:rPr>
      </w:pP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sz w:val="32"/>
          <w:szCs w:val="32"/>
        </w:rPr>
        <w:t>第一条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 xml:space="preserve">　为了防止食品浪费，营造厉行节约、反对浪费的社会风尚，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践行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社会主义核心价值观，提升市民文明素养和城市文明程度，促进首都经济社会可持续发展，保障</w:t>
      </w:r>
      <w:r w:rsidRPr="00567053">
        <w:rPr>
          <w:rFonts w:ascii="Times New Roman" w:eastAsia="仿宋_GB2312" w:hAnsi="Times New Roman" w:cs="黑体"/>
          <w:sz w:val="32"/>
          <w:szCs w:val="32"/>
        </w:rPr>
        <w:t>粮食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安全</w:t>
      </w:r>
      <w:r w:rsidRPr="00567053">
        <w:rPr>
          <w:rFonts w:ascii="Times New Roman" w:eastAsia="仿宋_GB2312" w:hAnsi="Times New Roman" w:cs="黑体"/>
          <w:sz w:val="32"/>
          <w:szCs w:val="32"/>
        </w:rPr>
        <w:t>，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根据《中华人民共和国反食品浪费法》和相关法律、行政法规，结合本市实际，制定本规定。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  <w:shd w:val="pct30" w:color="auto" w:fill="FFFFFF"/>
        </w:rPr>
      </w:pPr>
      <w:r w:rsidRPr="00567053">
        <w:rPr>
          <w:rFonts w:ascii="黑体" w:eastAsia="黑体" w:hAnsi="黑体" w:cs="黑体" w:hint="eastAsia"/>
          <w:sz w:val="32"/>
          <w:szCs w:val="32"/>
        </w:rPr>
        <w:t>第二条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 xml:space="preserve">　本规定适用于本市行政区域内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浪费及相关的宣传教育、监督管理等活动。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sz w:val="32"/>
          <w:szCs w:val="32"/>
        </w:rPr>
        <w:t>第三条</w:t>
      </w:r>
      <w:r w:rsidRPr="00567053">
        <w:rPr>
          <w:rFonts w:ascii="仿宋" w:eastAsia="仿宋" w:hAnsi="仿宋" w:cs="仿宋" w:hint="eastAsia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本市倡导简约适度、绿色低碳的生活方式和文明、健康、节约资源、保护环境的消费方式。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浪费工作坚持分类指引、科学施策、德法兼治、社会共治的原则，建立健全宣传引导、示范带动、监督管理等长效机制，构建政府主导、部门协同、行业推进、单位主责、公众参与、社会监督的工作格局。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sz w:val="32"/>
          <w:szCs w:val="32"/>
        </w:rPr>
        <w:t>第四条</w:t>
      </w:r>
      <w:r w:rsidRPr="00567053">
        <w:rPr>
          <w:rFonts w:ascii="仿宋" w:eastAsia="仿宋" w:hAnsi="仿宋" w:cs="仿宋" w:hint="eastAsia"/>
          <w:sz w:val="32"/>
          <w:szCs w:val="32"/>
        </w:rPr>
        <w:t xml:space="preserve">　本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市各级人民政府应当加强对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浪费工作的领导，建立健全工作机制，明确目标任务，加强对食品浪费的监测、调查、统计、分析、评估，提高指导服务水平和监督管理效能。市、区人民政府每年向社会公布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浪费工作情况。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lastRenderedPageBreak/>
        <w:t>发展改革部门整体部署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浪费工作。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商务部门应当加强对餐饮行业的管理，制定餐饮行业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浪费相关制度规范、标准、激励惩戒措施，引导餐饮服务经营者提升服务标准化、规范化水平，推动绿色餐饮发展。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市场监督管理部门应当加强对食品生产经营者和餐饮外卖平台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浪费情况的监管，建立健全专项监督管理制度，依法查处食品浪费违法行为。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教育部门应当加强对学校、幼儿园开展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浪费工作的指导和监督，将厉行节约、反对浪费纳入教育教学内容；推动学校、幼儿园广泛开展以节约为主题的校园活动和实践体验活动。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卫生健康部门应当组织开展营养状况监测、营养知识普及，制定不同群体的营养膳食指引，引导市民养成科学的饮食习惯。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文化和旅游、城市管理、粮食和储备、国有资产管理、机关事务管理等其他有关部门应当依法按照各自职责，采取措施做好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浪费工作。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sz w:val="32"/>
          <w:szCs w:val="32"/>
        </w:rPr>
        <w:t>第五条</w:t>
      </w:r>
      <w:r w:rsidRPr="00567053">
        <w:rPr>
          <w:rFonts w:ascii="仿宋" w:eastAsia="仿宋" w:hAnsi="仿宋" w:cs="仿宋" w:hint="eastAsia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首都精神文明建设委员会办事机构负责组织开展厉行节约、反对浪费的国情教育、宣传动员、经验推广和文明实践活动，将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浪费工作纳入文明城区、文明村镇、文明单位、文明家庭、文明校园等群众性精神文明创建活动内容。</w:t>
      </w:r>
    </w:p>
    <w:p w:rsidR="00567053" w:rsidRPr="00567053" w:rsidRDefault="00567053" w:rsidP="00131B89">
      <w:pPr>
        <w:numPr>
          <w:ilvl w:val="0"/>
          <w:numId w:val="4"/>
        </w:num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仿宋_GB2312" w:cs="黑体" w:hint="eastAsia"/>
          <w:sz w:val="32"/>
          <w:szCs w:val="32"/>
        </w:rPr>
        <w:t xml:space="preserve">　</w:t>
      </w:r>
      <w:r w:rsidRPr="00567053">
        <w:rPr>
          <w:rFonts w:ascii="仿宋" w:eastAsia="仿宋" w:hAnsi="仿宋" w:cs="仿宋" w:hint="eastAsia"/>
          <w:sz w:val="32"/>
          <w:szCs w:val="32"/>
        </w:rPr>
        <w:t>餐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饮、烹饪等食品相关行业协会应当加强行业自律，制定、实施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浪费相关行业自律规范、团体标准，将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浪费纳入行业评优指标体系，开展行业食品浪费监测和分析评估，组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lastRenderedPageBreak/>
        <w:t>织开展相关培训，为会员提供信息和技术服务；加强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浪费研究，向政府及其有关部门提出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浪费工作建议。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消费者协会和其他消费者组织应当加强饮食消费教育，引导消费者形成文明、健康、理性、绿色的消费理念和习惯，向消费者提供与餐饮消费相关的信息和咨询服务。餐饮服务经营者以设置最低消费额等方式迫使消费者超量点餐，造成食品浪费的，消费者协会可以予以批评教育，并向有关部门反映，提出处理建议。</w:t>
      </w:r>
    </w:p>
    <w:p w:rsidR="00567053" w:rsidRPr="00567053" w:rsidRDefault="00567053" w:rsidP="00131B89">
      <w:pPr>
        <w:numPr>
          <w:ilvl w:val="0"/>
          <w:numId w:val="4"/>
        </w:num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仿宋" w:eastAsia="仿宋" w:hAnsi="仿宋" w:cs="仿宋" w:hint="eastAsia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厉行节约、反对浪费是全社会的共同责任。任何组织和个人都应当遵守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浪费法律、法规，自觉抵制食品浪费行为。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工会、共青团、妇联等人民团体应当开展面向职工、青少年、妇女、家庭等的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浪费宣传教育和科学普及活动。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居民委员会、村民委员会应当将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浪费纳入居民公约、村规民约，做好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浪费相关工作。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机关、企业事业单位、社会组织应当将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浪费纳入行为准则、自律规范，严格落实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浪费有关规定，教育引导单位员工和组织成员自觉抵制食品浪费行为，支持开展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浪费的志愿服务活动。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广播、电视、报刊、互联网等新闻媒体应当积极开展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浪费的公益宣传和舆论监督，传播健康文明饮食文化，报道先进典型，依法曝光浪费行为。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特色餐饮街区、商业综合体等餐饮聚集区域的运营管理单位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lastRenderedPageBreak/>
        <w:t>应当配合有关部门开展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浪费工作，采取措施促进区域内餐饮服务经营者转变经营理念、改进服务方式，引导消费者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适量点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餐、文明用餐，预防和减少浪费行为。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第八条</w:t>
      </w:r>
      <w:r w:rsidRPr="00567053">
        <w:rPr>
          <w:rFonts w:ascii="仿宋" w:eastAsia="仿宋" w:hAnsi="仿宋" w:cs="仿宋" w:hint="eastAsia"/>
          <w:sz w:val="32"/>
          <w:szCs w:val="32"/>
        </w:rPr>
        <w:t xml:space="preserve">　餐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饮服务经营者应当建立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健全食材采购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、储存管理、加工制作、就餐服务、外卖配送等各环节管理制度、服务流程和操作规范，制定、实施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浪费措施，开展从业人员节约意识教育和技能培训，并遵守下列规定：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（一）按需采购，合理控制库存，鼓励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即采即用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；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（二）分类、妥善储存食材，加强冷藏、冷冻设施清洗维护，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防止食材交叉污染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；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（三）按照标准规范加工食材，充分利用原材料，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提高食材的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出成率、利用率；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（四）提升餐饮供给质量，丰富供餐形式，合理配置小分量、多规格的餐品、主食或者套餐；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（五）充实菜单信息，鼓励标注餐品主要原料名称、规格、参考分量、口味、建议消费人数等内容；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（六）在就餐场所醒目位置设置“光盘</w:t>
      </w:r>
      <w:r w:rsidRPr="00567053">
        <w:rPr>
          <w:rFonts w:ascii="Times New Roman" w:eastAsia="仿宋_GB2312" w:hAnsi="Times New Roman" w:cs="黑体"/>
          <w:sz w:val="32"/>
          <w:szCs w:val="32"/>
        </w:rPr>
        <w:t>行动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”标识，宣传营养膳食知识；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（七）安排服务人员作为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劝导员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提示消费者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适量点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餐、取餐、打包剩余餐品，对明显过量点餐、取餐的行为进行提醒、劝导；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（八）配备公勺公筷，为消费者提供打包服务，提供安全、卫生、环保、便携的打包餐盒或者餐袋；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lastRenderedPageBreak/>
        <w:t>（九）定期对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厨余垃圾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进行统计分析，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改进食材采购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、配餐管理和烹制工艺；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（十）建立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浪费自查制度，自觉接受监督。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餐饮服务经营者应当明示服务项目及其收费标准，不得设置最低消费额，不得诱导、误导或者</w:t>
      </w:r>
      <w:r w:rsidRPr="00567053">
        <w:rPr>
          <w:rFonts w:ascii="Times New Roman" w:eastAsia="仿宋_GB2312" w:hAnsi="Times New Roman" w:cs="黑体"/>
          <w:sz w:val="32"/>
          <w:szCs w:val="32"/>
        </w:rPr>
        <w:t>迫使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消费者超量点餐。鼓励对实施“光盘行动”的消费者给予奖励或者优惠。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餐饮服务经营者可以对造成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明显浪费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的消费者收取处理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厨余垃圾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的相应费用，收费标准应当明示。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 w:rsidRPr="00567053">
        <w:rPr>
          <w:rFonts w:ascii="黑体" w:eastAsia="黑体" w:hAnsi="黑体" w:cs="仿宋" w:hint="eastAsia"/>
          <w:color w:val="000000"/>
          <w:sz w:val="32"/>
          <w:szCs w:val="32"/>
        </w:rPr>
        <w:t>第九条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 xml:space="preserve">　设有食堂的单位应当建立健全食堂用餐管理制度，加强精细化管理和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浪费宣传教育，对本单位食品浪费行为进行监督检查并及时纠正。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单位食堂应当根据用餐规律、季节特点等科学制定食谱和采购计划，分类储存食材，合理搭配菜品、主食，实施用餐动态管理，按需制作；在醒目位置设置“光盘行动”标识，引导用餐人员适量取餐，纠正浪费行为；开展用餐满意度调查，及时优化供餐服务；根据条件实行自选点餐计量收费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第十条</w:t>
      </w:r>
      <w:r w:rsidRPr="00567053">
        <w:rPr>
          <w:rFonts w:ascii="仿宋" w:eastAsia="仿宋" w:hAnsi="仿宋" w:cs="仿宋" w:hint="eastAsia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集体用餐配送单位和中央厨房应当加强采购、储存、生产、配送的标准化、精细化管理。鼓励采用新技术、新工艺、新设备预防源头污染</w:t>
      </w:r>
      <w:r w:rsidRPr="00567053">
        <w:rPr>
          <w:rFonts w:cs="黑体" w:hint="eastAsia"/>
          <w:szCs w:val="32"/>
        </w:rPr>
        <w:t>，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严控食材损耗</w:t>
      </w:r>
      <w:proofErr w:type="gramEnd"/>
      <w:r w:rsidRPr="00567053">
        <w:rPr>
          <w:rFonts w:cs="黑体" w:hint="eastAsia"/>
          <w:szCs w:val="32"/>
        </w:rPr>
        <w:t>，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提升餐品质量和保鲜水平。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鼓励集体用餐配送单位提供分餐服务，协助用餐单位开展就餐场所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浪费宣传引导活动。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第十一条</w:t>
      </w:r>
      <w:r w:rsidRPr="00567053">
        <w:rPr>
          <w:rFonts w:ascii="仿宋" w:eastAsia="仿宋" w:hAnsi="仿宋" w:cs="仿宋" w:hint="eastAsia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餐饮外卖平台应当以显著方式提示消费者按需、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lastRenderedPageBreak/>
        <w:t>适量点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餐。入网餐饮服务经营者应当在餐品浏览页面标注餐品规格、参考分量、口味、建议消费人数等信息，推广小分量、多规格餐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品或者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可选套餐。外卖配送应当使用符合标准的餐盒、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餐袋和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保温、清洁的配送容器。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鼓励餐饮外卖平台依法利用信息技术手段分析餐饮供给和消费需求，为入网餐饮服务经营者开发改进餐品、按需备餐、防止和减少浪费等提供信息技术服务。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黑体" w:eastAsia="黑体" w:hAnsi="黑体" w:cs="黑体"/>
          <w:sz w:val="32"/>
          <w:szCs w:val="32"/>
          <w:u w:val="single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餐饮外卖平台应当通过完善商业运营模式、优化平台交易规则、建立健全激励机制等方式，督促引导入网餐饮服务经营者、消费者防止和减少食品浪费。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餐饮外卖平台不得滥用市场支配地位，不得采用虚假或者引人误解的商业宣传等方式诱</w:t>
      </w:r>
      <w:r w:rsidRPr="00567053">
        <w:rPr>
          <w:rFonts w:ascii="Times New Roman" w:eastAsia="仿宋_GB2312" w:hAnsi="Times New Roman" w:cs="黑体"/>
          <w:sz w:val="32"/>
          <w:szCs w:val="32"/>
        </w:rPr>
        <w:t>导、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欺骗消费者超量点餐。</w:t>
      </w:r>
    </w:p>
    <w:p w:rsidR="00567053" w:rsidRPr="00567053" w:rsidRDefault="00567053" w:rsidP="00131B89">
      <w:pPr>
        <w:overflowPunct w:val="0"/>
        <w:spacing w:line="580" w:lineRule="exact"/>
        <w:ind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第十二条</w:t>
      </w:r>
      <w:r w:rsidRPr="00567053">
        <w:rPr>
          <w:rFonts w:ascii="仿宋" w:eastAsia="仿宋" w:hAnsi="仿宋" w:cs="仿宋" w:hint="eastAsia"/>
          <w:color w:val="000000"/>
          <w:sz w:val="32"/>
          <w:szCs w:val="32"/>
        </w:rPr>
        <w:t xml:space="preserve">　食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品生产经营者应当加强食品生产质量管理，改进完善生产工艺和储存、运输条件，鼓励开展技术创新，降低生产加工、储存、运输中的损耗；</w:t>
      </w:r>
      <w:r w:rsidRPr="00567053">
        <w:rPr>
          <w:rFonts w:ascii="Times New Roman" w:eastAsia="仿宋_GB2312" w:hAnsi="Times New Roman" w:cs="黑体"/>
          <w:sz w:val="32"/>
          <w:szCs w:val="32"/>
        </w:rPr>
        <w:t>不得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采取诱导</w:t>
      </w:r>
      <w:r w:rsidRPr="00567053">
        <w:rPr>
          <w:rFonts w:ascii="Times New Roman" w:eastAsia="仿宋_GB2312" w:hAnsi="Times New Roman" w:cs="黑体"/>
          <w:sz w:val="32"/>
          <w:szCs w:val="32"/>
        </w:rPr>
        <w:t>消费者浪费食品的营销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方式</w:t>
      </w:r>
      <w:r w:rsidRPr="00567053">
        <w:rPr>
          <w:rFonts w:ascii="Times New Roman" w:eastAsia="仿宋_GB2312" w:hAnsi="Times New Roman" w:cs="黑体"/>
          <w:sz w:val="32"/>
          <w:szCs w:val="32"/>
        </w:rPr>
        <w:t>。</w:t>
      </w:r>
    </w:p>
    <w:p w:rsidR="00567053" w:rsidRPr="00567053" w:rsidRDefault="00567053" w:rsidP="00131B89">
      <w:pPr>
        <w:overflowPunct w:val="0"/>
        <w:spacing w:line="580" w:lineRule="exact"/>
        <w:ind w:firstLine="640"/>
        <w:rPr>
          <w:rFonts w:ascii="Times New Roman" w:eastAsia="仿宋_GB2312" w:hAnsi="Times New Roman" w:cs="黑体"/>
          <w:color w:val="FF0000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食</w:t>
      </w:r>
      <w:r w:rsidRPr="00567053">
        <w:rPr>
          <w:rFonts w:ascii="Times New Roman" w:eastAsia="仿宋_GB2312" w:hAnsi="Times New Roman" w:cs="黑体"/>
          <w:sz w:val="32"/>
          <w:szCs w:val="32"/>
        </w:rPr>
        <w:t>品生产经营者应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当按</w:t>
      </w:r>
      <w:r w:rsidRPr="00567053">
        <w:rPr>
          <w:rFonts w:ascii="Times New Roman" w:eastAsia="仿宋_GB2312" w:hAnsi="Times New Roman" w:cs="黑体"/>
          <w:sz w:val="32"/>
          <w:szCs w:val="32"/>
        </w:rPr>
        <w:t>照国家规定在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食</w:t>
      </w:r>
      <w:r w:rsidRPr="00567053">
        <w:rPr>
          <w:rFonts w:ascii="Times New Roman" w:eastAsia="仿宋_GB2312" w:hAnsi="Times New Roman" w:cs="黑体"/>
          <w:sz w:val="32"/>
          <w:szCs w:val="32"/>
        </w:rPr>
        <w:t>品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或者</w:t>
      </w:r>
      <w:r w:rsidRPr="00567053">
        <w:rPr>
          <w:rFonts w:ascii="Times New Roman" w:eastAsia="仿宋_GB2312" w:hAnsi="Times New Roman" w:cs="黑体"/>
          <w:sz w:val="32"/>
          <w:szCs w:val="32"/>
        </w:rPr>
        <w:t>其包装上规范标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识</w:t>
      </w:r>
      <w:r w:rsidRPr="00567053">
        <w:rPr>
          <w:rFonts w:ascii="Times New Roman" w:eastAsia="仿宋_GB2312" w:hAnsi="Times New Roman" w:cs="黑体"/>
          <w:sz w:val="32"/>
          <w:szCs w:val="32"/>
        </w:rPr>
        <w:t>标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注</w:t>
      </w:r>
      <w:r w:rsidRPr="00567053">
        <w:rPr>
          <w:rFonts w:ascii="Times New Roman" w:eastAsia="仿宋_GB2312" w:hAnsi="Times New Roman" w:cs="黑体"/>
          <w:sz w:val="32"/>
          <w:szCs w:val="32"/>
        </w:rPr>
        <w:t>生产日期、保质期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等信</w:t>
      </w:r>
      <w:r w:rsidRPr="00567053">
        <w:rPr>
          <w:rFonts w:ascii="Times New Roman" w:eastAsia="仿宋_GB2312" w:hAnsi="Times New Roman" w:cs="黑体"/>
          <w:sz w:val="32"/>
          <w:szCs w:val="32"/>
        </w:rPr>
        <w:t>息，标识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标</w:t>
      </w:r>
      <w:r w:rsidRPr="00567053">
        <w:rPr>
          <w:rFonts w:ascii="Times New Roman" w:eastAsia="仿宋_GB2312" w:hAnsi="Times New Roman" w:cs="黑体"/>
          <w:sz w:val="32"/>
          <w:szCs w:val="32"/>
        </w:rPr>
        <w:t>注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信</w:t>
      </w:r>
      <w:r w:rsidRPr="00567053">
        <w:rPr>
          <w:rFonts w:ascii="Times New Roman" w:eastAsia="仿宋_GB2312" w:hAnsi="Times New Roman" w:cs="黑体"/>
          <w:sz w:val="32"/>
          <w:szCs w:val="32"/>
        </w:rPr>
        <w:t>息应当真实、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准确</w:t>
      </w:r>
      <w:r w:rsidRPr="00567053">
        <w:rPr>
          <w:rFonts w:ascii="Times New Roman" w:eastAsia="仿宋_GB2312" w:hAnsi="Times New Roman" w:cs="黑体"/>
          <w:sz w:val="32"/>
          <w:szCs w:val="32"/>
        </w:rPr>
        <w:t>、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显</w:t>
      </w:r>
      <w:r w:rsidRPr="00567053">
        <w:rPr>
          <w:rFonts w:ascii="Times New Roman" w:eastAsia="仿宋_GB2312" w:hAnsi="Times New Roman" w:cs="黑体"/>
          <w:sz w:val="32"/>
          <w:szCs w:val="32"/>
        </w:rPr>
        <w:t>著、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易</w:t>
      </w:r>
      <w:r w:rsidRPr="00567053">
        <w:rPr>
          <w:rFonts w:ascii="Times New Roman" w:eastAsia="仿宋_GB2312" w:hAnsi="Times New Roman" w:cs="黑体"/>
          <w:sz w:val="32"/>
          <w:szCs w:val="32"/>
        </w:rPr>
        <w:t>辨识。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第十三条</w:t>
      </w:r>
      <w:r w:rsidRPr="00567053">
        <w:rPr>
          <w:rFonts w:ascii="仿宋" w:eastAsia="仿宋" w:hAnsi="仿宋" w:cs="仿宋" w:hint="eastAsia"/>
          <w:color w:val="000000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超市、商场、便利店、农贸市场等食品经营者应当建立健全精细化的食品采购、储存等管理制度，按需进货，对其经营的食品加强日常检查，对预包装食品实施效期管理，对临近保质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lastRenderedPageBreak/>
        <w:t>期的食品分类管理，作特别标示或者集中陈列出售。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第十四条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 xml:space="preserve">　提倡家庭改进</w:t>
      </w:r>
      <w:r w:rsidRPr="00567053">
        <w:rPr>
          <w:rFonts w:ascii="Times New Roman" w:eastAsia="仿宋_GB2312" w:hAnsi="Times New Roman" w:cs="黑体"/>
          <w:sz w:val="32"/>
          <w:szCs w:val="32"/>
        </w:rPr>
        <w:t>用餐方式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，养成文明、健康、科学的用餐习惯，按照日常生活实际需要采购、储存和制作食品，减少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厨余垃圾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。家长应当以身作则，教育未成年家庭成员节约资源、珍惜粮食。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个人应当遵守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浪费相关行为规范，外出就餐时应当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适量点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餐、取餐，主动打包剩余餐品，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践行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“光盘行动”。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第十五条</w:t>
      </w:r>
      <w:r w:rsidRPr="00567053">
        <w:rPr>
          <w:rFonts w:ascii="仿宋" w:eastAsia="仿宋" w:hAnsi="仿宋" w:cs="仿宋" w:hint="eastAsia"/>
          <w:color w:val="000000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机关、国有企业事业单位和驻京办事机构等应当加强公务接待、会议、培训等公务活动用餐管理，科学合理安排用餐数量、形式，按照规定标准推行简餐。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第十六条</w:t>
      </w:r>
      <w:r w:rsidRPr="00567053">
        <w:rPr>
          <w:rFonts w:ascii="仿宋" w:eastAsia="仿宋" w:hAnsi="仿宋" w:cs="仿宋" w:hint="eastAsia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商务宴请、婚丧喜庆、亲友</w:t>
      </w:r>
      <w:r w:rsidRPr="00567053">
        <w:rPr>
          <w:rFonts w:ascii="Times New Roman" w:eastAsia="仿宋_GB2312" w:hAnsi="Times New Roman" w:cs="黑体"/>
          <w:sz w:val="32"/>
          <w:szCs w:val="32"/>
        </w:rPr>
        <w:t>聚餐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等集体用餐的组织者应当合理选择用餐形式、用餐标准、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餐品种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类和数量。提倡移风易俗、理性消费，抵制铺张浪费和攀比等陋习。</w:t>
      </w:r>
    </w:p>
    <w:p w:rsidR="00567053" w:rsidRPr="00026F2F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pacing w:val="-6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承办集体用餐的餐饮服务经营者应当提高餐品和服务质量，</w:t>
      </w:r>
      <w:r w:rsidRPr="00026F2F">
        <w:rPr>
          <w:rFonts w:ascii="Times New Roman" w:eastAsia="仿宋_GB2312" w:hAnsi="Times New Roman" w:cs="黑体" w:hint="eastAsia"/>
          <w:spacing w:val="-6"/>
          <w:sz w:val="32"/>
          <w:szCs w:val="32"/>
        </w:rPr>
        <w:t>将</w:t>
      </w:r>
      <w:proofErr w:type="gramStart"/>
      <w:r w:rsidRPr="00026F2F">
        <w:rPr>
          <w:rFonts w:ascii="Times New Roman" w:eastAsia="仿宋_GB2312" w:hAnsi="Times New Roman" w:cs="黑体" w:hint="eastAsia"/>
          <w:spacing w:val="-6"/>
          <w:sz w:val="32"/>
          <w:szCs w:val="32"/>
        </w:rPr>
        <w:t>反食品</w:t>
      </w:r>
      <w:proofErr w:type="gramEnd"/>
      <w:r w:rsidRPr="00026F2F">
        <w:rPr>
          <w:rFonts w:ascii="Times New Roman" w:eastAsia="仿宋_GB2312" w:hAnsi="Times New Roman" w:cs="黑体" w:hint="eastAsia"/>
          <w:spacing w:val="-6"/>
          <w:sz w:val="32"/>
          <w:szCs w:val="32"/>
        </w:rPr>
        <w:t>浪费理念融入菜单设计，按照用餐人数合理配置餐品，安排宴席流程和餐台数量，不得过量推销；根据消费需求提供分餐服务。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乡镇人民政府应当加强对村民自办宴席等形式的农村集体用餐管理，开展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浪费的宣传教育和指导检查。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第十七条</w:t>
      </w:r>
      <w:r w:rsidRPr="00567053">
        <w:rPr>
          <w:rFonts w:ascii="仿宋" w:eastAsia="仿宋" w:hAnsi="仿宋" w:cs="仿宋" w:hint="eastAsia"/>
          <w:sz w:val="32"/>
          <w:szCs w:val="32"/>
        </w:rPr>
        <w:t xml:space="preserve">　学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校、幼儿园食堂或者校外供餐单位应当结合学生性别、年龄、体质等情况，提供安全、卫生、符合营养需要和口味需求的餐品，减少因个体差异导致的食品浪费；建立供用餐沟通机制，制定品种多样、数量适宜、成本合理、结构科学、营养均衡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lastRenderedPageBreak/>
        <w:t>的食谱并提前公布；可以提供预订餐服务。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校外供餐单位应当提升学生餐质量，提供营养均衡、搭配合理、规格多样的餐品。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学校应当通过体验式教学等方式对学生加强珍惜粮食、营养膳食、勤俭节约、反对浪费的教育</w:t>
      </w:r>
      <w:r w:rsidRPr="00567053">
        <w:rPr>
          <w:rFonts w:cs="黑体" w:hint="eastAsia"/>
          <w:szCs w:val="32"/>
        </w:rPr>
        <w:t>，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培养良好饮食习惯，提升学生文明素养。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卫生健康部门应当会同教育、商务、市场</w:t>
      </w:r>
      <w:r w:rsidRPr="00567053">
        <w:rPr>
          <w:rFonts w:ascii="Times New Roman" w:eastAsia="仿宋_GB2312" w:hAnsi="Times New Roman" w:cs="黑体"/>
          <w:sz w:val="32"/>
          <w:szCs w:val="32"/>
        </w:rPr>
        <w:t>监督管理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等部门指导监督校外供餐单位和</w:t>
      </w:r>
      <w:r w:rsidRPr="00567053">
        <w:rPr>
          <w:rFonts w:ascii="Times New Roman" w:eastAsia="仿宋_GB2312" w:hAnsi="Times New Roman" w:cs="黑体"/>
          <w:sz w:val="32"/>
          <w:szCs w:val="32"/>
        </w:rPr>
        <w:t>学校、幼儿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园</w:t>
      </w:r>
      <w:r w:rsidRPr="00567053">
        <w:rPr>
          <w:rFonts w:ascii="Times New Roman" w:eastAsia="仿宋_GB2312" w:hAnsi="Times New Roman" w:cs="黑体"/>
          <w:sz w:val="32"/>
          <w:szCs w:val="32"/>
        </w:rPr>
        <w:t>食堂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落实学生健康膳食指引和</w:t>
      </w:r>
      <w:r w:rsidRPr="00567053">
        <w:rPr>
          <w:rFonts w:ascii="Times New Roman" w:eastAsia="仿宋_GB2312" w:hAnsi="Times New Roman" w:cs="黑体"/>
          <w:sz w:val="32"/>
          <w:szCs w:val="32"/>
        </w:rPr>
        <w:t>食品安全责任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 w:rsidRPr="00567053">
        <w:rPr>
          <w:rFonts w:ascii="黑体" w:eastAsia="黑体" w:hAnsi="黑体" w:cs="黑体" w:hint="eastAsia"/>
          <w:color w:val="000000"/>
          <w:sz w:val="32"/>
          <w:szCs w:val="32"/>
        </w:rPr>
        <w:t>第</w:t>
      </w: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十八</w:t>
      </w:r>
      <w:r w:rsidRPr="00567053">
        <w:rPr>
          <w:rFonts w:ascii="黑体" w:eastAsia="黑体" w:hAnsi="黑体" w:cs="黑体" w:hint="eastAsia"/>
          <w:color w:val="000000"/>
          <w:sz w:val="32"/>
          <w:szCs w:val="32"/>
        </w:rPr>
        <w:t>条</w:t>
      </w:r>
      <w:r w:rsidRPr="00567053">
        <w:rPr>
          <w:rFonts w:ascii="仿宋" w:eastAsia="仿宋" w:hAnsi="仿宋" w:cs="仿宋" w:hint="eastAsia"/>
          <w:color w:val="000000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旅游经营者应当加强对旅游者文明用餐、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浪费的宣传引导。旅行社及导游应当根据旅游者用餐人数、饮食习惯等，科学合理安排团队用餐，提醒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适量点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餐、取餐。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第十九条</w:t>
      </w:r>
      <w:r w:rsidRPr="00567053">
        <w:rPr>
          <w:rFonts w:ascii="仿宋" w:eastAsia="仿宋" w:hAnsi="仿宋" w:cs="仿宋" w:hint="eastAsia"/>
          <w:color w:val="000000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自助餐服务经营者应当建立备餐评估、供餐巡查等制度，根据用餐人数合理布置餐台，配备不同规格的餐饮用具，引导消费者少量、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多次取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餐；应当向消费者主动告知消费规则和防止食品浪费要求，可以采取事先约定的方式，对造成浪费的消费者收取相应费用。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第二十条</w:t>
      </w:r>
      <w:r w:rsidRPr="00567053">
        <w:rPr>
          <w:rFonts w:ascii="仿宋" w:eastAsia="仿宋" w:hAnsi="仿宋" w:cs="仿宋" w:hint="eastAsia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精神文明建设委员会办事机构、商务、市场监督管理等部门应当加强重要节日期间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浪费的宣传教育、监督检查，引导公众文明过节。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鼓励食品生产经营者丰富节日、节气食品种类和规格，引导绿色消费。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lastRenderedPageBreak/>
        <w:t>第二十一条</w:t>
      </w:r>
      <w:r w:rsidRPr="00567053">
        <w:rPr>
          <w:rFonts w:ascii="仿宋" w:eastAsia="仿宋" w:hAnsi="仿宋" w:cs="仿宋" w:hint="eastAsia"/>
          <w:color w:val="000000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本市鼓励食品生产经营者向公益慈善组织、福利救助机构等捐赠保质期内可安全食用的食品。</w:t>
      </w:r>
    </w:p>
    <w:p w:rsidR="00567053" w:rsidRPr="00567053" w:rsidRDefault="00567053" w:rsidP="00131B89">
      <w:pPr>
        <w:overflowPunct w:val="0"/>
        <w:spacing w:line="580" w:lineRule="exact"/>
        <w:ind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民政部门应当会同相关部门建立健全食品捐赠对接机制，通过社区共建、慈善活动和志愿服务等方式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搭建线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上线下平台，为食品捐赠提供支持。</w:t>
      </w:r>
    </w:p>
    <w:p w:rsidR="00567053" w:rsidRPr="00567053" w:rsidRDefault="00567053" w:rsidP="00131B89">
      <w:pPr>
        <w:overflowPunct w:val="0"/>
        <w:spacing w:line="580" w:lineRule="exact"/>
        <w:ind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第二十二条</w:t>
      </w:r>
      <w:r w:rsidRPr="00567053">
        <w:rPr>
          <w:rFonts w:ascii="仿宋" w:eastAsia="仿宋" w:hAnsi="仿宋" w:cs="仿宋" w:hint="eastAsia"/>
          <w:color w:val="000000"/>
          <w:sz w:val="32"/>
          <w:szCs w:val="32"/>
        </w:rPr>
        <w:t xml:space="preserve">　</w:t>
      </w:r>
      <w:r w:rsidRPr="00567053">
        <w:rPr>
          <w:rFonts w:ascii="仿宋" w:eastAsia="仿宋" w:hAnsi="仿宋" w:cs="仿宋" w:hint="eastAsia"/>
          <w:sz w:val="32"/>
          <w:szCs w:val="32"/>
        </w:rPr>
        <w:t>广</w:t>
      </w:r>
      <w:r w:rsidRPr="00567053">
        <w:rPr>
          <w:rFonts w:ascii="仿宋" w:eastAsia="仿宋" w:hAnsi="仿宋" w:cs="仿宋"/>
          <w:sz w:val="32"/>
          <w:szCs w:val="32"/>
        </w:rPr>
        <w:t>播电台、电视台、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网络音视频服务提供者应当加强对节目或者音视频信息的审核，不得制作</w:t>
      </w:r>
      <w:r w:rsidRPr="00567053">
        <w:rPr>
          <w:rFonts w:ascii="Times New Roman" w:eastAsia="仿宋_GB2312" w:hAnsi="Times New Roman" w:cs="黑体"/>
          <w:sz w:val="32"/>
          <w:szCs w:val="32"/>
        </w:rPr>
        <w:t>、发布、传播宣扬量大多吃、暴饮暴食等浪费食品的节目或者音视频信息，诱导食品浪费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。</w:t>
      </w:r>
    </w:p>
    <w:p w:rsidR="00567053" w:rsidRPr="00567053" w:rsidRDefault="00567053" w:rsidP="00131B89">
      <w:pPr>
        <w:overflowPunct w:val="0"/>
        <w:spacing w:line="580" w:lineRule="exact"/>
        <w:ind w:firstLine="640"/>
        <w:rPr>
          <w:rFonts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网络音视频服务提供者发现制作、发布、传播宣扬量大多吃、暴饮暴食等</w:t>
      </w:r>
      <w:r w:rsidRPr="00567053">
        <w:rPr>
          <w:rFonts w:ascii="Times New Roman" w:eastAsia="仿宋_GB2312" w:hAnsi="Times New Roman" w:cs="黑体"/>
          <w:sz w:val="32"/>
          <w:szCs w:val="32"/>
        </w:rPr>
        <w:t>浪费食品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的音视频信息的，应当及时制止、停止传输相关内容；情节严重的，立即停止提供信息服务。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第二十三条</w:t>
      </w:r>
      <w:r w:rsidRPr="00567053">
        <w:rPr>
          <w:rFonts w:ascii="仿宋" w:eastAsia="仿宋" w:hAnsi="仿宋" w:cs="仿宋" w:hint="eastAsia"/>
          <w:color w:val="000000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市、区人民政府及其有关部门根据法律、法规，结合本市实际情况，制定相关政策措施，发挥市场机制作用，综合运用行政指导、税收优惠、表彰奖励等方式，支持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反食品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浪费科学研究、技术开发和知识普及等活动；建立健全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厨余垃圾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计量收费制度，对持续减量的单位给予相应的支持、奖励。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第二十四条</w:t>
      </w:r>
      <w:r w:rsidRPr="00567053">
        <w:rPr>
          <w:rFonts w:ascii="仿宋" w:eastAsia="仿宋" w:hAnsi="仿宋" w:cs="仿宋" w:hint="eastAsia"/>
          <w:color w:val="000000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任何单位和个人有权劝阻、制止食品浪费行为；发现食品生产经营者违反本规定的，可以通过市民服务热线反映或者向有关部门举报；接到举报的部门应当及时依法处理。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第二十五条</w:t>
      </w:r>
      <w:r w:rsidRPr="00567053">
        <w:rPr>
          <w:rFonts w:ascii="仿宋" w:eastAsia="仿宋" w:hAnsi="仿宋" w:cs="仿宋" w:hint="eastAsia"/>
          <w:color w:val="000000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餐饮服务经营者违反本规定，未设置“光盘</w:t>
      </w:r>
      <w:r w:rsidRPr="00567053">
        <w:rPr>
          <w:rFonts w:ascii="Times New Roman" w:eastAsia="仿宋_GB2312" w:hAnsi="Times New Roman" w:cs="黑体"/>
          <w:sz w:val="32"/>
          <w:szCs w:val="32"/>
        </w:rPr>
        <w:t>行动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”标识，未提示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适量点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餐、取餐的，由市场监督管理部门责令改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lastRenderedPageBreak/>
        <w:t>正，给予警告。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Times New Roman" w:eastAsia="仿宋_GB2312" w:hAnsi="Times New Roman" w:cs="黑体" w:hint="eastAsia"/>
          <w:sz w:val="32"/>
          <w:szCs w:val="32"/>
        </w:rPr>
        <w:t>餐饮服务经营者违反本规定，诱导、误导或者</w:t>
      </w:r>
      <w:r w:rsidRPr="00567053">
        <w:rPr>
          <w:rFonts w:ascii="Times New Roman" w:eastAsia="仿宋_GB2312" w:hAnsi="Times New Roman" w:cs="黑体"/>
          <w:sz w:val="32"/>
          <w:szCs w:val="32"/>
        </w:rPr>
        <w:t>迫使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消费者超量点</w:t>
      </w:r>
      <w:proofErr w:type="gramStart"/>
      <w:r w:rsidRPr="00567053">
        <w:rPr>
          <w:rFonts w:ascii="Times New Roman" w:eastAsia="仿宋_GB2312" w:hAnsi="Times New Roman" w:cs="黑体" w:hint="eastAsia"/>
          <w:sz w:val="32"/>
          <w:szCs w:val="32"/>
        </w:rPr>
        <w:t>餐造成</w:t>
      </w:r>
      <w:proofErr w:type="gramEnd"/>
      <w:r w:rsidRPr="00567053">
        <w:rPr>
          <w:rFonts w:ascii="Times New Roman" w:eastAsia="仿宋_GB2312" w:hAnsi="Times New Roman" w:cs="黑体" w:hint="eastAsia"/>
          <w:sz w:val="32"/>
          <w:szCs w:val="32"/>
        </w:rPr>
        <w:t>浪费，情节严重的，由市场监督管理部门责令改正，给予警告；拒不改正的，处一千元以上一万元以下罚款。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第二十六条</w:t>
      </w:r>
      <w:r w:rsidRPr="00567053">
        <w:rPr>
          <w:rFonts w:ascii="黑体" w:eastAsia="黑体" w:hAnsi="黑体" w:cs="黑体" w:hint="eastAsia"/>
          <w:b/>
          <w:bCs/>
          <w:color w:val="000000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食品生产经营者违</w:t>
      </w:r>
      <w:r w:rsidRPr="00567053">
        <w:rPr>
          <w:rFonts w:ascii="Times New Roman" w:eastAsia="仿宋_GB2312" w:hAnsi="Times New Roman" w:cs="黑体"/>
          <w:sz w:val="32"/>
          <w:szCs w:val="32"/>
        </w:rPr>
        <w:t>反本规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定</w:t>
      </w:r>
      <w:r w:rsidRPr="00567053">
        <w:rPr>
          <w:rFonts w:ascii="Times New Roman" w:eastAsia="仿宋_GB2312" w:hAnsi="Times New Roman" w:cs="黑体"/>
          <w:sz w:val="32"/>
          <w:szCs w:val="32"/>
        </w:rPr>
        <w:t>，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在生</w:t>
      </w:r>
      <w:r w:rsidRPr="00567053">
        <w:rPr>
          <w:rFonts w:ascii="Times New Roman" w:eastAsia="仿宋_GB2312" w:hAnsi="Times New Roman" w:cs="黑体"/>
          <w:sz w:val="32"/>
          <w:szCs w:val="32"/>
        </w:rPr>
        <w:t>产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经营过程中采取诱导</w:t>
      </w:r>
      <w:r w:rsidRPr="00567053">
        <w:rPr>
          <w:rFonts w:ascii="Times New Roman" w:eastAsia="仿宋_GB2312" w:hAnsi="Times New Roman" w:cs="黑体"/>
          <w:sz w:val="32"/>
          <w:szCs w:val="32"/>
        </w:rPr>
        <w:t>消费者浪费食品的营销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方式，</w:t>
      </w:r>
      <w:r w:rsidRPr="00567053">
        <w:rPr>
          <w:rFonts w:ascii="Times New Roman" w:eastAsia="仿宋_GB2312" w:hAnsi="Times New Roman" w:cs="黑体"/>
          <w:sz w:val="32"/>
          <w:szCs w:val="32"/>
        </w:rPr>
        <w:t>造成严重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食品</w:t>
      </w:r>
      <w:r w:rsidRPr="00567053">
        <w:rPr>
          <w:rFonts w:ascii="Times New Roman" w:eastAsia="仿宋_GB2312" w:hAnsi="Times New Roman" w:cs="黑体"/>
          <w:sz w:val="32"/>
          <w:szCs w:val="32"/>
        </w:rPr>
        <w:t>浪费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的，由市场监督管理部门依法处理。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黑体" w:eastAsia="黑体" w:hAnsi="黑体" w:cs="黑体"/>
          <w:bCs/>
          <w:color w:val="000000"/>
          <w:sz w:val="32"/>
          <w:szCs w:val="32"/>
          <w:u w:val="single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第二十七条</w:t>
      </w:r>
      <w:r w:rsidRPr="00567053">
        <w:rPr>
          <w:rFonts w:ascii="黑体" w:eastAsia="黑体" w:hAnsi="黑体" w:cs="黑体" w:hint="eastAsia"/>
          <w:b/>
          <w:bCs/>
          <w:color w:val="000000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设有食堂的单位违反本规定，未制定或者未实施防止食品浪费措施的，由市人民政府指定的部门责令改正，给予警告。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黑体" w:eastAsia="黑体" w:hAnsi="黑体" w:cs="黑体"/>
          <w:bCs/>
          <w:color w:val="000000"/>
          <w:sz w:val="32"/>
          <w:szCs w:val="32"/>
          <w:u w:val="single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第二十八条</w:t>
      </w:r>
      <w:r w:rsidRPr="00567053">
        <w:rPr>
          <w:rFonts w:ascii="黑体" w:eastAsia="黑体" w:hAnsi="黑体" w:cs="黑体" w:hint="eastAsia"/>
          <w:b/>
          <w:bCs/>
          <w:color w:val="000000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餐饮外卖平台违反本规定，滥用市场支配地位，采用虚假或者引人误解的商业宣传等方式诱导、</w:t>
      </w:r>
      <w:r w:rsidRPr="00567053">
        <w:rPr>
          <w:rFonts w:ascii="仿宋_GB2312" w:eastAsia="仿宋_GB2312" w:hAnsi="黑体" w:cs="黑体" w:hint="eastAsia"/>
          <w:sz w:val="32"/>
          <w:szCs w:val="32"/>
        </w:rPr>
        <w:t>欺骗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消费者超量点餐的，由有关部门按照反不正当竞争法等法律、法规处理。</w:t>
      </w:r>
    </w:p>
    <w:p w:rsidR="00567053" w:rsidRPr="00567053" w:rsidRDefault="00567053" w:rsidP="00131B89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第二十九条</w:t>
      </w:r>
      <w:r w:rsidRPr="00567053">
        <w:rPr>
          <w:rFonts w:ascii="仿宋" w:eastAsia="仿宋" w:hAnsi="仿宋" w:cs="仿宋" w:hint="eastAsia"/>
          <w:color w:val="000000"/>
          <w:sz w:val="32"/>
          <w:szCs w:val="32"/>
        </w:rPr>
        <w:t xml:space="preserve">　</w:t>
      </w:r>
      <w:r w:rsidRPr="00567053">
        <w:rPr>
          <w:rFonts w:ascii="仿宋" w:eastAsia="仿宋" w:hAnsi="仿宋" w:cs="仿宋" w:hint="eastAsia"/>
          <w:sz w:val="32"/>
          <w:szCs w:val="32"/>
        </w:rPr>
        <w:t>广</w:t>
      </w:r>
      <w:r w:rsidRPr="00567053">
        <w:rPr>
          <w:rFonts w:ascii="仿宋" w:eastAsia="仿宋" w:hAnsi="仿宋" w:cs="仿宋"/>
          <w:sz w:val="32"/>
          <w:szCs w:val="32"/>
        </w:rPr>
        <w:t>播电台、电视台、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网络音视频服务提供者违反本规定，未履行审核义务，</w:t>
      </w:r>
      <w:r w:rsidRPr="00567053">
        <w:rPr>
          <w:rFonts w:ascii="Times New Roman" w:eastAsia="仿宋_GB2312" w:hAnsi="Times New Roman" w:cs="黑体"/>
          <w:sz w:val="32"/>
          <w:szCs w:val="32"/>
        </w:rPr>
        <w:t>诱导食品浪费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或者制作、发布、传播宣扬量大多吃、暴饮暴食等</w:t>
      </w:r>
      <w:r w:rsidRPr="00567053">
        <w:rPr>
          <w:rFonts w:ascii="Times New Roman" w:eastAsia="仿宋_GB2312" w:hAnsi="Times New Roman" w:cs="黑体"/>
          <w:sz w:val="32"/>
          <w:szCs w:val="32"/>
        </w:rPr>
        <w:t>浪费食品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的节</w:t>
      </w:r>
      <w:r w:rsidRPr="00567053">
        <w:rPr>
          <w:rFonts w:ascii="Times New Roman" w:eastAsia="仿宋_GB2312" w:hAnsi="Times New Roman" w:cs="黑体"/>
          <w:sz w:val="32"/>
          <w:szCs w:val="32"/>
        </w:rPr>
        <w:t>目或者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音视频信息的，由广</w:t>
      </w:r>
      <w:r w:rsidRPr="00567053">
        <w:rPr>
          <w:rFonts w:ascii="Times New Roman" w:eastAsia="仿宋_GB2312" w:hAnsi="Times New Roman" w:cs="黑体"/>
          <w:sz w:val="32"/>
          <w:szCs w:val="32"/>
        </w:rPr>
        <w:t>播电视、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网络信息管理部门依法处理。</w:t>
      </w:r>
    </w:p>
    <w:p w:rsidR="00131B89" w:rsidRPr="009F02D2" w:rsidRDefault="00567053" w:rsidP="009F02D2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黑体" w:hint="eastAsia"/>
          <w:sz w:val="32"/>
          <w:szCs w:val="32"/>
        </w:rPr>
      </w:pPr>
      <w:r w:rsidRPr="00567053">
        <w:rPr>
          <w:rFonts w:ascii="黑体" w:eastAsia="黑体" w:hAnsi="黑体" w:cs="黑体" w:hint="eastAsia"/>
          <w:bCs/>
          <w:color w:val="000000"/>
          <w:sz w:val="32"/>
          <w:szCs w:val="32"/>
        </w:rPr>
        <w:t>第三十条</w:t>
      </w:r>
      <w:r w:rsidRPr="00567053">
        <w:rPr>
          <w:rFonts w:ascii="仿宋" w:eastAsia="仿宋" w:hAnsi="仿宋" w:cs="仿宋" w:hint="eastAsia"/>
          <w:color w:val="000000"/>
          <w:sz w:val="32"/>
          <w:szCs w:val="32"/>
        </w:rPr>
        <w:t xml:space="preserve">　</w:t>
      </w:r>
      <w:r w:rsidRPr="00567053">
        <w:rPr>
          <w:rFonts w:ascii="Times New Roman" w:eastAsia="仿宋_GB2312" w:hAnsi="Times New Roman" w:cs="黑体" w:hint="eastAsia"/>
          <w:sz w:val="32"/>
          <w:szCs w:val="32"/>
        </w:rPr>
        <w:t>本规定自公布之日起施行。</w:t>
      </w:r>
      <w:bookmarkStart w:id="0" w:name="_GoBack"/>
      <w:bookmarkEnd w:id="0"/>
    </w:p>
    <w:sectPr w:rsidR="00131B89" w:rsidRPr="009F02D2" w:rsidSect="00FC6FF7">
      <w:footerReference w:type="even" r:id="rId7"/>
      <w:footerReference w:type="default" r:id="rId8"/>
      <w:pgSz w:w="11906" w:h="16838" w:code="9"/>
      <w:pgMar w:top="2098" w:right="1418" w:bottom="1871" w:left="1418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07B" w:rsidRDefault="0028607B" w:rsidP="00FC6FF7">
      <w:r>
        <w:separator/>
      </w:r>
    </w:p>
  </w:endnote>
  <w:endnote w:type="continuationSeparator" w:id="0">
    <w:p w:rsidR="0028607B" w:rsidRDefault="0028607B" w:rsidP="00FC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小标宋简体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8"/>
      </w:rPr>
      <w:id w:val="-297303615"/>
      <w:docPartObj>
        <w:docPartGallery w:val="Page Numbers (Bottom of Page)"/>
        <w:docPartUnique/>
      </w:docPartObj>
    </w:sdtPr>
    <w:sdtEndPr/>
    <w:sdtContent>
      <w:p w:rsidR="00FC6FF7" w:rsidRPr="00FC6FF7" w:rsidRDefault="00FC6FF7">
        <w:pPr>
          <w:pStyle w:val="a7"/>
          <w:rPr>
            <w:rFonts w:ascii="Times New Roman" w:hAnsi="Times New Roman"/>
            <w:sz w:val="28"/>
          </w:rPr>
        </w:pPr>
        <w:r w:rsidRPr="00FC6FF7">
          <w:rPr>
            <w:rFonts w:ascii="Times New Roman" w:hAnsi="Times New Roman"/>
            <w:sz w:val="28"/>
          </w:rPr>
          <w:t>－</w:t>
        </w:r>
        <w:r w:rsidRPr="00FC6FF7">
          <w:rPr>
            <w:rFonts w:ascii="Times New Roman" w:hAnsi="Times New Roman"/>
            <w:sz w:val="28"/>
          </w:rPr>
          <w:fldChar w:fldCharType="begin"/>
        </w:r>
        <w:r w:rsidRPr="00FC6FF7">
          <w:rPr>
            <w:rFonts w:ascii="Times New Roman" w:hAnsi="Times New Roman"/>
            <w:sz w:val="28"/>
          </w:rPr>
          <w:instrText>PAGE   \* MERGEFORMAT</w:instrText>
        </w:r>
        <w:r w:rsidRPr="00FC6FF7">
          <w:rPr>
            <w:rFonts w:ascii="Times New Roman" w:hAnsi="Times New Roman"/>
            <w:sz w:val="28"/>
          </w:rPr>
          <w:fldChar w:fldCharType="separate"/>
        </w:r>
        <w:r w:rsidR="009F02D2" w:rsidRPr="009F02D2">
          <w:rPr>
            <w:rFonts w:ascii="Times New Roman" w:hAnsi="Times New Roman"/>
            <w:noProof/>
            <w:sz w:val="28"/>
            <w:lang w:val="zh-CN"/>
          </w:rPr>
          <w:t>8</w:t>
        </w:r>
        <w:r w:rsidRPr="00FC6FF7">
          <w:rPr>
            <w:rFonts w:ascii="Times New Roman" w:hAnsi="Times New Roman"/>
            <w:sz w:val="28"/>
          </w:rPr>
          <w:fldChar w:fldCharType="end"/>
        </w:r>
        <w:r w:rsidRPr="00FC6FF7">
          <w:rPr>
            <w:rFonts w:ascii="Times New Roman" w:hAnsi="Times New Roman"/>
            <w:sz w:val="28"/>
          </w:rPr>
          <w:t>－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FF7" w:rsidRPr="00FC6FF7" w:rsidRDefault="00FC6FF7" w:rsidP="00FC6FF7">
    <w:pPr>
      <w:pStyle w:val="a7"/>
      <w:jc w:val="right"/>
      <w:rPr>
        <w:rFonts w:ascii="Times New Roman" w:hAnsi="Times New Roman"/>
        <w:sz w:val="28"/>
      </w:rPr>
    </w:pPr>
    <w:r w:rsidRPr="00FC6FF7">
      <w:rPr>
        <w:rFonts w:ascii="Times New Roman" w:hAnsi="Times New Roman"/>
        <w:sz w:val="28"/>
      </w:rPr>
      <w:t>－</w:t>
    </w:r>
    <w:sdt>
      <w:sdtPr>
        <w:rPr>
          <w:rFonts w:ascii="Times New Roman" w:hAnsi="Times New Roman"/>
          <w:sz w:val="28"/>
        </w:rPr>
        <w:id w:val="-522785840"/>
        <w:docPartObj>
          <w:docPartGallery w:val="Page Numbers (Bottom of Page)"/>
          <w:docPartUnique/>
        </w:docPartObj>
      </w:sdtPr>
      <w:sdtEndPr/>
      <w:sdtContent>
        <w:r w:rsidRPr="00FC6FF7">
          <w:rPr>
            <w:rFonts w:ascii="Times New Roman" w:hAnsi="Times New Roman"/>
            <w:sz w:val="28"/>
          </w:rPr>
          <w:fldChar w:fldCharType="begin"/>
        </w:r>
        <w:r w:rsidRPr="00FC6FF7">
          <w:rPr>
            <w:rFonts w:ascii="Times New Roman" w:hAnsi="Times New Roman"/>
            <w:sz w:val="28"/>
          </w:rPr>
          <w:instrText>PAGE   \* MERGEFORMAT</w:instrText>
        </w:r>
        <w:r w:rsidRPr="00FC6FF7">
          <w:rPr>
            <w:rFonts w:ascii="Times New Roman" w:hAnsi="Times New Roman"/>
            <w:sz w:val="28"/>
          </w:rPr>
          <w:fldChar w:fldCharType="separate"/>
        </w:r>
        <w:r w:rsidR="009F02D2" w:rsidRPr="009F02D2">
          <w:rPr>
            <w:rFonts w:ascii="Times New Roman" w:hAnsi="Times New Roman"/>
            <w:noProof/>
            <w:sz w:val="28"/>
            <w:lang w:val="zh-CN"/>
          </w:rPr>
          <w:t>9</w:t>
        </w:r>
        <w:r w:rsidRPr="00FC6FF7">
          <w:rPr>
            <w:rFonts w:ascii="Times New Roman" w:hAnsi="Times New Roman"/>
            <w:sz w:val="28"/>
          </w:rPr>
          <w:fldChar w:fldCharType="end"/>
        </w:r>
        <w:r w:rsidRPr="00FC6FF7">
          <w:rPr>
            <w:rFonts w:ascii="Times New Roman" w:hAnsi="Times New Roman"/>
            <w:sz w:val="28"/>
          </w:rPr>
          <w:t>－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07B" w:rsidRDefault="0028607B" w:rsidP="00FC6FF7">
      <w:r>
        <w:separator/>
      </w:r>
    </w:p>
  </w:footnote>
  <w:footnote w:type="continuationSeparator" w:id="0">
    <w:p w:rsidR="0028607B" w:rsidRDefault="0028607B" w:rsidP="00FC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12448"/>
    <w:multiLevelType w:val="hybridMultilevel"/>
    <w:tmpl w:val="B36E0F64"/>
    <w:lvl w:ilvl="0" w:tplc="80CA319C">
      <w:start w:val="1"/>
      <w:numFmt w:val="japaneseCounting"/>
      <w:lvlText w:val="%1、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 w15:restartNumberingAfterBreak="0">
    <w:nsid w:val="5607007F"/>
    <w:multiLevelType w:val="hybridMultilevel"/>
    <w:tmpl w:val="9C10C118"/>
    <w:lvl w:ilvl="0" w:tplc="E272CF5C">
      <w:start w:val="1"/>
      <w:numFmt w:val="japaneseCounting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605AA8EC"/>
    <w:multiLevelType w:val="singleLevel"/>
    <w:tmpl w:val="605AA8EC"/>
    <w:lvl w:ilvl="0">
      <w:start w:val="6"/>
      <w:numFmt w:val="chineseCounting"/>
      <w:suff w:val="nothing"/>
      <w:lvlText w:val="第%1条"/>
      <w:lvlJc w:val="left"/>
      <w:pPr>
        <w:ind w:left="0" w:firstLine="0"/>
      </w:pPr>
      <w:rPr>
        <w:rFonts w:ascii="黑体" w:eastAsia="黑体" w:hAnsi="黑体"/>
      </w:rPr>
    </w:lvl>
  </w:abstractNum>
  <w:abstractNum w:abstractNumId="3" w15:restartNumberingAfterBreak="0">
    <w:nsid w:val="607EC661"/>
    <w:multiLevelType w:val="singleLevel"/>
    <w:tmpl w:val="607EC661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773B760A"/>
    <w:multiLevelType w:val="multilevel"/>
    <w:tmpl w:val="773B760A"/>
    <w:lvl w:ilvl="0">
      <w:start w:val="1"/>
      <w:numFmt w:val="japaneseCounting"/>
      <w:lvlText w:val="第%1章"/>
      <w:lvlJc w:val="left"/>
      <w:pPr>
        <w:ind w:left="1290" w:hanging="12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  <w:lvlOverride w:ilvl="0">
      <w:startOverride w:val="6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3E"/>
    <w:rsid w:val="00026F2F"/>
    <w:rsid w:val="000944F3"/>
    <w:rsid w:val="000C6310"/>
    <w:rsid w:val="001201C1"/>
    <w:rsid w:val="00131B89"/>
    <w:rsid w:val="00136F95"/>
    <w:rsid w:val="00163B0E"/>
    <w:rsid w:val="001745A8"/>
    <w:rsid w:val="0018320C"/>
    <w:rsid w:val="001C44EF"/>
    <w:rsid w:val="001E212E"/>
    <w:rsid w:val="001F0E1D"/>
    <w:rsid w:val="001F2F35"/>
    <w:rsid w:val="001F7194"/>
    <w:rsid w:val="0028607B"/>
    <w:rsid w:val="00295761"/>
    <w:rsid w:val="002E385D"/>
    <w:rsid w:val="002F3A27"/>
    <w:rsid w:val="003264D9"/>
    <w:rsid w:val="00331BC4"/>
    <w:rsid w:val="00335671"/>
    <w:rsid w:val="00365E8D"/>
    <w:rsid w:val="0038087B"/>
    <w:rsid w:val="003953E7"/>
    <w:rsid w:val="003C3FB6"/>
    <w:rsid w:val="003C7373"/>
    <w:rsid w:val="003D09C3"/>
    <w:rsid w:val="003D3D72"/>
    <w:rsid w:val="0040173E"/>
    <w:rsid w:val="004114EE"/>
    <w:rsid w:val="004333EA"/>
    <w:rsid w:val="00455802"/>
    <w:rsid w:val="00466D5E"/>
    <w:rsid w:val="004E78B3"/>
    <w:rsid w:val="00525C79"/>
    <w:rsid w:val="0054248C"/>
    <w:rsid w:val="00567053"/>
    <w:rsid w:val="00586F37"/>
    <w:rsid w:val="005D3FF8"/>
    <w:rsid w:val="005D5FDA"/>
    <w:rsid w:val="005E1C67"/>
    <w:rsid w:val="00614D68"/>
    <w:rsid w:val="00654CC8"/>
    <w:rsid w:val="006609FA"/>
    <w:rsid w:val="0067626B"/>
    <w:rsid w:val="00677FFB"/>
    <w:rsid w:val="006A7EC8"/>
    <w:rsid w:val="006E1BDD"/>
    <w:rsid w:val="006E6496"/>
    <w:rsid w:val="00756AD1"/>
    <w:rsid w:val="00794C1D"/>
    <w:rsid w:val="007C62D3"/>
    <w:rsid w:val="008310C3"/>
    <w:rsid w:val="008A36C9"/>
    <w:rsid w:val="008E519B"/>
    <w:rsid w:val="009657B2"/>
    <w:rsid w:val="00974481"/>
    <w:rsid w:val="009D6122"/>
    <w:rsid w:val="009D7D0D"/>
    <w:rsid w:val="009F02D2"/>
    <w:rsid w:val="00A020D1"/>
    <w:rsid w:val="00A053AC"/>
    <w:rsid w:val="00A17F08"/>
    <w:rsid w:val="00A465D4"/>
    <w:rsid w:val="00A72346"/>
    <w:rsid w:val="00AC3289"/>
    <w:rsid w:val="00AF4CCB"/>
    <w:rsid w:val="00B260D2"/>
    <w:rsid w:val="00B55B09"/>
    <w:rsid w:val="00B8540E"/>
    <w:rsid w:val="00B8635E"/>
    <w:rsid w:val="00BA144B"/>
    <w:rsid w:val="00BF5A02"/>
    <w:rsid w:val="00BF5F5F"/>
    <w:rsid w:val="00C2230A"/>
    <w:rsid w:val="00C3300E"/>
    <w:rsid w:val="00C3407A"/>
    <w:rsid w:val="00C51B5B"/>
    <w:rsid w:val="00C62245"/>
    <w:rsid w:val="00C7041C"/>
    <w:rsid w:val="00C7287F"/>
    <w:rsid w:val="00C80D48"/>
    <w:rsid w:val="00D17978"/>
    <w:rsid w:val="00D21F97"/>
    <w:rsid w:val="00DE2CCF"/>
    <w:rsid w:val="00E504BC"/>
    <w:rsid w:val="00E70950"/>
    <w:rsid w:val="00EB7D57"/>
    <w:rsid w:val="00EC11AB"/>
    <w:rsid w:val="00F40A64"/>
    <w:rsid w:val="00F70D46"/>
    <w:rsid w:val="00F83717"/>
    <w:rsid w:val="00FA4516"/>
    <w:rsid w:val="00FC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B1269-B9FA-48F7-AC77-4AF88BBB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7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rsid w:val="0040173E"/>
    <w:pPr>
      <w:tabs>
        <w:tab w:val="left" w:pos="330"/>
      </w:tabs>
      <w:spacing w:line="580" w:lineRule="exact"/>
      <w:ind w:firstLineChars="200" w:firstLine="640"/>
    </w:pPr>
    <w:rPr>
      <w:rFonts w:ascii="Times New Roman" w:eastAsia="仿宋_GB2312" w:hAnsi="Times New Roman"/>
      <w:spacing w:val="-6"/>
      <w:sz w:val="32"/>
      <w:szCs w:val="32"/>
      <w:lang w:bidi="he-IL"/>
    </w:rPr>
  </w:style>
  <w:style w:type="character" w:customStyle="1" w:styleId="Char">
    <w:name w:val="正文文本缩进 Char"/>
    <w:basedOn w:val="a0"/>
    <w:link w:val="a3"/>
    <w:qFormat/>
    <w:rsid w:val="0040173E"/>
    <w:rPr>
      <w:rFonts w:ascii="Times New Roman" w:eastAsia="仿宋_GB2312" w:hAnsi="Times New Roman" w:cs="Times New Roman"/>
      <w:spacing w:val="-6"/>
      <w:sz w:val="32"/>
      <w:szCs w:val="32"/>
      <w:lang w:bidi="he-IL"/>
    </w:rPr>
  </w:style>
  <w:style w:type="paragraph" w:styleId="a4">
    <w:name w:val="Normal (Web)"/>
    <w:basedOn w:val="a"/>
    <w:qFormat/>
    <w:rsid w:val="0040173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3953E7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3953E7"/>
    <w:pPr>
      <w:ind w:firstLineChars="200" w:firstLine="420"/>
    </w:pPr>
    <w:rPr>
      <w:rFonts w:ascii="Times New Roman" w:hAnsi="Times New Roman"/>
      <w:szCs w:val="24"/>
    </w:rPr>
  </w:style>
  <w:style w:type="paragraph" w:styleId="a6">
    <w:name w:val="header"/>
    <w:basedOn w:val="a"/>
    <w:link w:val="Char0"/>
    <w:uiPriority w:val="99"/>
    <w:unhideWhenUsed/>
    <w:rsid w:val="00FC6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6FF7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6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6FF7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944F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944F3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131B8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131B89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USER-</cp:lastModifiedBy>
  <cp:revision>106</cp:revision>
  <cp:lastPrinted>2021-06-02T02:00:00Z</cp:lastPrinted>
  <dcterms:created xsi:type="dcterms:W3CDTF">2020-12-22T07:30:00Z</dcterms:created>
  <dcterms:modified xsi:type="dcterms:W3CDTF">2021-06-11T07:06:00Z</dcterms:modified>
</cp:coreProperties>
</file>