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44"/>
          <w:szCs w:val="44"/>
        </w:rPr>
      </w:pPr>
      <w:r>
        <w:rPr>
          <w:rFonts w:hint="eastAsia" w:ascii="宋体" w:hAnsi="宋体" w:eastAsia="宋体" w:cs="宋体"/>
          <w:spacing w:val="4"/>
          <w:sz w:val="44"/>
          <w:szCs w:val="44"/>
        </w:rPr>
        <w:t>北海市立法条例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6" w:leftChars="303" w:right="644" w:rightChars="307" w:firstLine="2"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lang w:eastAsia="zh-CN"/>
        </w:rPr>
        <w:t>（</w:t>
      </w:r>
      <w:r>
        <w:rPr>
          <w:rFonts w:hint="eastAsia" w:ascii="楷体_GB2312" w:hAnsi="楷体_GB2312" w:eastAsia="楷体_GB2312" w:cs="楷体_GB2312"/>
          <w:spacing w:val="4"/>
          <w:sz w:val="32"/>
          <w:szCs w:val="32"/>
        </w:rPr>
        <w:t>2016年1月15日北海市第十四届人民代表大会第七次会议通过</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2016年3月31日广西壮族自治区第十二届人民代表大会常务委员会第二十二次会议批准</w:t>
      </w:r>
      <w:r>
        <w:rPr>
          <w:rFonts w:hint="eastAsia" w:ascii="楷体_GB2312" w:hAnsi="楷体_GB2312" w:eastAsia="楷体_GB2312" w:cs="楷体_GB2312"/>
          <w:spacing w:val="4"/>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目</w:t>
      </w: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4"/>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第一章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第二章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第三章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第四章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市人民代表大会立法审议程序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第五章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市人民代表大会常务委员会立法审议程序</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第六章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第七章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地方性法规解释</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第八章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规章备案审查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第九章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第十章</w:t>
      </w:r>
      <w:r>
        <w:rPr>
          <w:rFonts w:hint="eastAsia" w:ascii="楷体_GB2312" w:hAnsi="楷体_GB2312" w:eastAsia="楷体_GB2312" w:cs="楷体_GB2312"/>
          <w:spacing w:val="4"/>
          <w:sz w:val="32"/>
          <w:szCs w:val="32"/>
          <w:lang w:eastAsia="zh-CN"/>
        </w:rPr>
        <w:t>　</w:t>
      </w:r>
      <w:r>
        <w:rPr>
          <w:rFonts w:hint="eastAsia" w:ascii="楷体_GB2312" w:hAnsi="楷体_GB2312" w:eastAsia="楷体_GB2312" w:cs="楷体_GB2312"/>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spacing w:val="4"/>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为了规范本市立法活动，提高立法质量，发挥立法的引领和推动作用，全面推进本市法治建设，根据《中华人民共和国立法法》等法律、法规的规定，结合本市实际，制定本条例。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本市地方性法规的制定、修改、解释和废止，以及市人民政府规章的备案审查，适用本条例。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制定本市地方性法规应当遵循《中华人民共和国立法法》基本原则，并根据本市的具体情况和实际需要，科学合理地规定公民、法人和其他组织的权利与义务、国家机关的权力与责任。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本市立法所需经费，应当列入市本级预算。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第二章</w:t>
      </w: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在不与宪法、法律、行政法规和自治区地方性法规相抵触的情况下，市人民代表大会及其常务委员会可以就城乡建设与管理、环境保护、历史文化保护等方面的下列事项制定地方性法规：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（三）除《中华人民共和国立法法》第八条规定的事项以外，国家尚未制定法律或者行政法规，自治区尚未制定法规的，根据本市具体情况需要制定地方性法规的事项。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已经制定的地方性法规，所依据的上位法已经修改或者废止、所规范的社会实际情况发生重大变化的，应当及时予以修改或者废止。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可以根据改革发展的需要，决定就行政管理领域的特定事项授权在一定期限内暂时调整或者暂时停止适用本市地方性法规的部分规定，报请自治区人民代表大会常务委员会批准后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第九条</w:t>
      </w:r>
      <w:r>
        <w:rPr>
          <w:rFonts w:hint="eastAsia" w:ascii="黑体" w:hAnsi="黑体" w:eastAsia="黑体" w:cs="黑体"/>
          <w:spacing w:val="4"/>
          <w:sz w:val="32"/>
          <w:szCs w:val="32"/>
          <w:lang w:eastAsia="zh-CN"/>
        </w:rPr>
        <w:t>　</w:t>
      </w:r>
      <w:r>
        <w:rPr>
          <w:rFonts w:hint="eastAsia" w:ascii="宋体" w:hAnsi="宋体" w:eastAsia="仿宋_GB2312"/>
          <w:spacing w:val="4"/>
          <w:sz w:val="32"/>
          <w:szCs w:val="32"/>
        </w:rPr>
        <w:t>在市人民代表大会闭会期间，市人民代表大会常务委员会可以对市人民代表大会制定的地方性法规进行部分修改，但是不得同该地方性法规的基本原则相抵触。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第三章</w:t>
      </w: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应当编制立法规划和年度立法计划。编制立法规划和年度立法计划应当遵循突出重点、区分轻重缓急、量力而行、积极而为的原则，认真研究代表议案和建议，广泛征集意见，科学论证评估，根据经济社会发展和民主法治建设的需要，确定立法项目，提高立法的及时性和针对性。立法规划和年度立法计划由常务委员会主任会议通过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立法规划和年度立法计划需要调整的，由主任会议决定。立法规划和年度立法计划的制定、调整，应当在通过前报自治区人民代表大会常务委员会征求意见。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常务委员会法制工作机构负责编制立法规划和年度立法计划，并按照常务委员会的要求，督促立法规划和年度立法计划的落实。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列入常务委员会年度立法计划的地方性法规草案，一般由提案人组织起草。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综合性、全局性、基础性的重要法规草案，可以由有关的市人民代表大会专门委员会或者常务委员会法制工作机构组织起草；专业性较强的法规草案，可以由主任会议根据需要作出决定，委托其他机关或者高等院校、科研机构、学术团体以及专家、学者组成团队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起草单位应当制定起草工作方案，并报送有关的专门委员会、常务委员会法制工作机构。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起草单位在起草法规草案时，应当深入调查研究，广泛听取各方面的意见，对法规草案规范的主要问题和涉及到的专业技术问题应当进行论证，对涉及多数公民权益的法规草案，起草单位或者组织起草的单位可以采取召开由公民、法人和其他组织参加的座谈会、听证会等形式，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有关的专门委员会、常务委员会法制工作机构应当提前参与有关法规草案的调研、起草、论证等相关工作。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向市人民代表大会及其常务委员会提出法规案，应当同时提交以下材料：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（一）法规草案文本及说明，修改法规的还应当提交修改前后对照文本，法规草案的说明应当包括制定或者修改地方性法规的必要性、可行性和主要内容，以及起草过程中对重大分歧意见的协调处理情况；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（二）立法指引；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（三）法规草案征求有关方面意见的书面反馈材料；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（四）立法依据等相关立法参阅材料。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向市人民代表大会及其常务委员会提出的法规案，由常务委员会法制工作机构对报送的材料进行审查。报送的相关材料不符合前款规定的，应当要求报送人补充完善。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第十六条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提请市人民代表大会及其常务委员会审议的法规案，在提请审议前，提案人应当对法规案中有关执法主体的职责和权限划分做好协调工作；对与部门规章、自治区人民政府规章不一致的规定做好论证工作。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根据年度立法计划安排提请市人民代表大会及其常务委员会审议的法规案，提案人应当按照年度立法计划确定的时间提出。不能按时提出的，提案人应当书面向主任会议说明理由。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对列入年度立法计划的立法项目，由有关的专门委员会、常务委员会有关的工作机构、办事机构组织做好立法调研活动。开展立法调研，可以邀请有关的常务委员会组成人员和市人民代表大会代表参加。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第四章市人民代表大会立法审议程序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第二十条</w:t>
      </w:r>
      <w:r>
        <w:rPr>
          <w:rFonts w:hint="eastAsia" w:ascii="黑体" w:hAnsi="黑体" w:eastAsia="黑体" w:cs="黑体"/>
          <w:spacing w:val="4"/>
          <w:sz w:val="32"/>
          <w:szCs w:val="32"/>
          <w:lang w:eastAsia="zh-CN"/>
        </w:rPr>
        <w:t>　</w:t>
      </w:r>
      <w:r>
        <w:rPr>
          <w:rFonts w:hint="eastAsia" w:ascii="宋体" w:hAnsi="宋体" w:eastAsia="仿宋_GB2312"/>
          <w:spacing w:val="4"/>
          <w:sz w:val="32"/>
          <w:szCs w:val="32"/>
        </w:rPr>
        <w:t>常务委员会、市人民政府、市人民代表大会各专门委员会、十名以上的市人民代表大会代表联名，可以向市人民代表大会提出法规案，由主席团决定是否列入会议议程。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由代表联名提出法规案的，也可以先交由有关的专门委员会审议，提出是否列入会议议程的意见，再由主席团决定是否列入会议议程。专门委员会审议法规案时，应当邀请提案人列席会议，发表意见。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常务委员会依照前款规定审议法规案，应当通过多种形式征求市人民代表大会代表的意见，并将有关情况予以反馈。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常务委员会决定提请市人民代表大会审议的法规案，应当在会议举行的十五日前，将法规草案发给代表。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列入市人民代表大会会议议程的法规案，大会全体会议听取常务委员会或提案人说明后，由各代表团进行审议。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列入市人民代表大会会议议程的法规案，由有关的专门委员会审议，向主席团提出审议意见，并印发会议。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主席团常务主席也可以就法规案中的重大专门性问题，召集代表团推选的有关代表进行讨论，并将讨论的情况和意见向主席团报告。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决定提请市人民代表大会下次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第二十九条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第五章市人民代表大会常务委员会立法审议程序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组成人员五人以上联名，可以向常务委员会提出法规案，由主任会议决定是否列入常务委员会会议议程，或者先交由有关的专门委员会审议，提出意见，再决定是否列入常务委员会会议议程。不列入常务委员会会议议程的，应当向常务委员会报告，并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有关的专门委员会审议法规案时，应当召开全体会议审议，邀请提案人列席会议，发表意见。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审议意见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列入常务委员会会议议程的法规案，除特殊情况外，常务委员会办事机构应当在会议举行的七日前将法规草案及相关材料发给常务委员会组成人员。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常务委员会会议第一次审议法规案，在全体会议上听取提案人的说明和有关的专门委员会的审议意见，并进行分组会议初步审议。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常务委员会会议第三次审议法规案，在全体会议上听取法制委员会作关于法规草案审议结果的报告，由分组会议对法规草案修改稿进行审议。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常务委员会会议审议法规案时，根据需要，可以召开联组会议或者全体会议，对法规草案中的主要问题进行讨论。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法规草案修改稿经常务委员会审议，由法制委员会根据常务委员会组成人员审议的意见进行修改，提出法规草案表决稿，由主任会议决定交付常务委员会全体会议表决，由常务委员会全体组成人员的过半数通过。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各方面的意见比较一致的，也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经常务委员会一次审议即交付表决的法规案，在全体会议上听取提案人的说明、有关的专门委员会的审议意见和法制委员会关于法规草案审议结果的报告。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第三十九条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法规案经常务委员会会议三次会议审议后，仍有重大问题需要进一步研究的，由主任会议决定，可以暂不付表决，交法制委员会进一步审议，或者进一步征求各方面的意见，提出报告。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暂不付表决的法规案，经过修改或者协调，法规草案中的重大问题得到解决的，由主任会议决定提请常务委员会会议继续审议或者交付表决。继续审议的由法制委员会根据常务委员会会议审议意见进行修改，提出审议结果的报告和法规草案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常务委员会审议法规案时，提案人应当派人听取意见，回答询问；根据要求，有关机关、组织应当派人介绍情况。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由常务委员会法制工作机构负责汇总、收集整理常务委员会组成人员的审议意见和各方面提出的意见建议，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由法制委员会根据常务委员会组成人员、有关的专门委员会的审议意见和各方面意见建议，对法规案进行统一审议，提出修改情况的汇报或者审议结果报告和法规草案修改稿，对重要的不同意见应当在汇报或者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专门委员会审议法规案时，应当召开全体会议审议。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专门委员会审议法规案时，应当邀请其他专门委员会、常务委员会法制工作机构负责人列席会议，发表意见。根据需要，可以要求有关机关、组织派有关负责人说明情况。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法制委员会与有关的专门委员会之间对法规草案的重要问题不能取得一致意见的，应当分别向主任会议报告。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列入常务委员会会议议程的法规案，法制委员会、有关的专门委员会和常务委员会法制工作机构、办事机构应当听取各方面的意见。听取意见可以采用座谈会、论证会、听证会等形式进行。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常务委员会法制工作机构应当将法规草案发送相关领域的市人民代表大会代表、县（市、区）人民代表大会常务委员会以及有关部门、组织和专家征求意见。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列入常务委员会会议议程的法规案，常务委员会法制工作机构应当在常务委员会会议后将法规草案及其起草、修改的说明等向社会公布，公开征求意见，但是经主任会议决定不公布的除外。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向社会公开征求意见的时间一般不少三十日。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向社会公开征求意见的情况，由常务委员会法制工作机构负责收集，报主任会议后印发常务委员会会议。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拟提请常务委员会会议审议通过的法规案，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第四十九条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列入常务委员会会议审议的法规案，因重大问题存在较大分歧意见而搁置审议满两年的，或者因暂不表决经过两年没有再次列入常务委员会会议议程审议的，由主任会议向常务委员会报告，该法规案终止审议。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第六章法规报请批准和公布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市人民代表大会及其常务委员会通过的法规，应当自通过之日起三十日内，由常务委员会报请自治区人民代表大会常务委员会批准。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报请批准法规的书面报告、法规文本及其说明和有关材料的准备和报送工作，由常务委员会法制工作机构负责。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常务委员会审议通过后报请自治区人民代表大会常务委员会批准的法规，需要修改的，按照以下规定办理：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（一）属于一般性条款修改的，由常务委员会法制工作机构修改后报主任会议决定，重新报请自治区人民代表大会常务委员会批准；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（二）属于管理体制、先行先试等重要条款和核心制度修改的，由主任会议决定申请撤回，并依照本条例规定的程序重新提请常务委员会审议。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市人民代表大会审议通过后报请自治区人民代表大会常务委员会批准的法规需要修改的，授权常务委员会按照前款规定办理。修改内容向下一次市人民代表大会报告。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经自治区人民代表大会常务委员会批准的法规，由常务委员会在批准之日起三十日内在市人民代表大会常务委员会公报、北海人大网和《北海日报》上发布公告予以公布，并在公布之日起及时将有关材料送自治区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公布法规、报送法规备案材料的具体工作由常务委员会法制工作机构负责。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第七章</w:t>
      </w: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地方性法规解释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第五十三条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市人民代表大会及其常务委员会制定的地方性法规实施后需要进一步明确具体含义，或者出现新的情况，需要明确适用依据的，由常务委员会解释。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市人民政府、市中级人民法院、市人民检察院、市人民代表大会各专门委员会，县（区）人民代表大会常务委员会可以书面向市人民代表大会常务委员会提出地方性法规解释要求。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对地方性法规的解释要求，需要进行解释的，由常务委员会法制工作机构会同有关的专门委员会研究拟订地方性法规解释草案，由主任会议决定提请常务委员会审议。不需要进行解释的，由常务委员会法制工作机构研究拟定不予解释的意见，由主任会议决定答复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地方性法规解释草案表决稿，由主任会议决定提请常务委员会全体会议表决，以常务委员会全体组成人员的过半数通过，由常务委员会发布公告予以公布，并在作出解释后三十日内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第五十八条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常务委员会法制工作机构可以对地方性法规有关具体问题的询问进行研究，予以答复，并报常务委员会备案。对重要问题的答复，应当报经主任会议审定。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rPr>
        <w:t>第八章</w:t>
      </w: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规章备案审查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第五十九条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市人民政府制定的规章，应当自公布之日起三十日内，报国务院和本级人民代表大会常务委员会备案，同时报自治区人民代表大会常务委员会和自治区人民政府备案。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报送常务委员会备案的市人民政府规章，由常务委员会法制工作机构负责接收、登记、分送等日常工作，并将报送备案的材料送有关的专门委员会和常务委员会有关的工作机构、办事机构进行研究，提出意见。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国家机关、社会团体、企业事业组织和公民认为市人民政府规章同上位法相抵触的，可以向常务委员会书面提出进行审查的建议，由常务委员会法制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有关的专门委员会、常务委员会法制工作机构可以对市人民政府规章进行主动审查。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有关的专门委员会、常务委员会法制工作机构在审查、研究中认为市人民政府规章同上位法相抵触的，可以向制定机关提出书面审查意见、研究意见；也可以由法制委员会与有关的专门委员会、常务委员会法制工作机构召开联合审查会议，要求制定机关到会说明情况，再向制定机关提出书面审查意见。制定机关应当在两个月内研究提出是否修改的意见，并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第六十三条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法制委员会、有关的专门委员会、常务委员会法制工作机构根据本条例第六十二条规定，向制定机关提出审查意见、研究意见，制定机关按照所提意见对市人民政府规章进行修改或者废止的，审查终止。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制委员会、有关的专门委员会、常务委员会法制工作机构经审查、研究认为市人民政府规章同上位法相抵触而制定机关不予修改的，应当向主任会议提出书面审查意见和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spacing w:val="4"/>
          <w:sz w:val="32"/>
          <w:szCs w:val="32"/>
        </w:rPr>
      </w:pPr>
      <w:r>
        <w:rPr>
          <w:rFonts w:hint="eastAsia" w:ascii="黑体" w:hAnsi="黑体" w:eastAsia="黑体" w:cs="黑体"/>
          <w:spacing w:val="4"/>
          <w:sz w:val="32"/>
          <w:szCs w:val="32"/>
        </w:rPr>
        <w:t>第九章</w:t>
      </w:r>
      <w:r>
        <w:rPr>
          <w:rFonts w:hint="eastAsia" w:ascii="黑体" w:hAnsi="黑体" w:eastAsia="黑体" w:cs="黑体"/>
          <w:spacing w:val="4"/>
          <w:sz w:val="32"/>
          <w:szCs w:val="32"/>
          <w:lang w:eastAsia="zh-CN"/>
        </w:rPr>
        <w:t>　</w:t>
      </w:r>
      <w:r>
        <w:rPr>
          <w:rFonts w:hint="eastAsia" w:ascii="黑体" w:hAnsi="黑体" w:eastAsia="黑体" w:cs="黑体"/>
          <w:spacing w:val="4"/>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lang w:eastAsia="zh-CN"/>
        </w:rPr>
        <w:t>　　</w:t>
      </w:r>
      <w:r>
        <w:rPr>
          <w:rFonts w:hint="eastAsia" w:ascii="黑体" w:hAnsi="黑体" w:eastAsia="黑体" w:cs="黑体"/>
          <w:spacing w:val="4"/>
          <w:sz w:val="32"/>
          <w:szCs w:val="32"/>
        </w:rPr>
        <w:t>第六十五条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在市人民代表大会常务委员会公报上刊登的地方性法规文本为标准文本。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第六十六条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地方性法规修改和废止程序，适用本条例第四章、第五章的有关规定。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地方性法规部分条文被修改的，应当公布新的地方性法规文本。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第六十七条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常务委员会法制工作机构负责本市地方性法规的印制、汇编和译本的审定工作。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第六十八条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地方性法规规定由市人民政府对专门事项作出配套的具体规定的，应当在法规生效之日起一年内制定、公布，并在公布后的三十日内报常务委员会备案。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因特殊原因不能在规定的期限内制定、公布的，应当向主任会议报告。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第六十九条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有关的专门委员会、常务委员会工作机构可以组织对地方性法规或者地方性法规中有关规定进行立法后评估，评估情况应当向常务委员会报告。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地方性法规公布施行满一年的，行政执法机关应当将法规的实施情况书面报告常务委员会。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第七十条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法规草案与本市其他地方性法规相关规定不一致的，提案人可以同时提出修改或者废止本市其他地方性法规相关规定的议案。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法制委员会和有关的专门委员会审议法规案时，认为需要修改或者废止本市其他地方性法规相关规定的，应当提出处理意见。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第七十一条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第七十二条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常务委员会应当根据工作需要，建立立法专家库和基层立法联系点。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第七十三条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市人民代表大会及其常务委员会在立法过程中的相关调研、评估等活动可以委托第三方进行。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仿宋_GB2312"/>
          <w:spacing w:val="4"/>
          <w:sz w:val="32"/>
          <w:szCs w:val="32"/>
        </w:rPr>
      </w:pPr>
      <w:r>
        <w:rPr>
          <w:rFonts w:hint="eastAsia" w:ascii="宋体" w:hAnsi="宋体" w:eastAsia="仿宋_GB2312"/>
          <w:spacing w:val="4"/>
          <w:sz w:val="32"/>
          <w:szCs w:val="32"/>
        </w:rPr>
        <w:t>第十章附则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　　</w:t>
      </w:r>
      <w:r>
        <w:rPr>
          <w:rFonts w:hint="eastAsia" w:ascii="黑体" w:hAnsi="黑体" w:eastAsia="黑体" w:cs="黑体"/>
          <w:spacing w:val="4"/>
          <w:sz w:val="32"/>
          <w:szCs w:val="32"/>
        </w:rPr>
        <w:t>第七十四条</w:t>
      </w:r>
      <w:r>
        <w:rPr>
          <w:rFonts w:hint="eastAsia" w:ascii="宋体" w:hAnsi="宋体" w:eastAsia="仿宋_GB2312"/>
          <w:spacing w:val="4"/>
          <w:sz w:val="32"/>
          <w:szCs w:val="32"/>
          <w:lang w:eastAsia="zh-CN"/>
        </w:rPr>
        <w:t>　</w:t>
      </w:r>
      <w:r>
        <w:rPr>
          <w:rFonts w:hint="eastAsia" w:ascii="宋体" w:hAnsi="宋体" w:eastAsia="仿宋_GB2312"/>
          <w:spacing w:val="4"/>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Style w:val="5"/>
          <w:rFonts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eastAsia="仿宋_GB2312"/>
          <w:sz w:val="32"/>
          <w:szCs w:val="32"/>
        </w:rPr>
      </w:pPr>
    </w:p>
    <w:sectPr>
      <w:footerReference r:id="rId3" w:type="default"/>
      <w:footerReference r:id="rId4" w:type="even"/>
      <w:pgSz w:w="11907" w:h="16840"/>
      <w:pgMar w:top="2098" w:right="1531" w:bottom="1644" w:left="1531" w:header="0" w:footer="1020"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0</wp:posOffset>
              </wp:positionV>
              <wp:extent cx="7112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71120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6.25pt;margin-top:0pt;height:144pt;width:56pt;mso-position-horizontal-relative:margin;z-index:251658240;mso-width-relative:page;mso-height-relative:page;" filled="f" stroked="f" coordsize="21600,21600" o:gfxdata="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MpldtUAAAAIAQAADwAAAAAAAAABACAAAAAiAAAAZHJzL2Rv&#10;d25yZXYueG1sUEsBAhQAFAAAAAgAh07iQO45TH/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r>
                      <w:rPr>
                        <w:rFonts w:hint="default" w:ascii="宋体" w:hAnsi="宋体" w:eastAsia="宋体" w:cs="宋体"/>
                        <w:sz w:val="28"/>
                        <w:szCs w:val="28"/>
                        <w:lang w:val="en-US"/>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835025" cy="230505"/>
              <wp:effectExtent l="0" t="0" r="0" b="0"/>
              <wp:wrapNone/>
              <wp:docPr id="3" name="文本框 4"/>
              <wp:cNvGraphicFramePr/>
              <a:graphic xmlns:a="http://schemas.openxmlformats.org/drawingml/2006/main">
                <a:graphicData uri="http://schemas.microsoft.com/office/word/2010/wordprocessingShape">
                  <wps:wsp>
                    <wps:cNvSpPr txBox="1"/>
                    <wps:spPr>
                      <a:xfrm>
                        <a:off x="0" y="0"/>
                        <a:ext cx="83502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5.75pt;mso-position-horizontal-relative:margin;z-index:251659264;mso-width-relative:page;mso-height-relative:page;" filled="f" stroked="f" coordsize="21600,21600" o:gfxdata="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d22h1QAAAAQBAAAPAAAAAAAAAAEAIAAAACIAAABkcnMvZG93bnJldi54bWxQSwEC&#10;FAAUAAAACACHTuJApIDhyL4BAABRAwAADgAAAAAAAAABACAAAAAk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975112">
    <w:nsid w:val="5873A9C8"/>
    <w:multiLevelType w:val="singleLevel"/>
    <w:tmpl w:val="5873A9C8"/>
    <w:lvl w:ilvl="0" w:tentative="1">
      <w:start w:val="1"/>
      <w:numFmt w:val="chineseCounting"/>
      <w:suff w:val="nothing"/>
      <w:lvlText w:val="第%1章"/>
      <w:lvlJc w:val="left"/>
    </w:lvl>
  </w:abstractNum>
  <w:num w:numId="1">
    <w:abstractNumId w:val="1483975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32"/>
    <w:rsid w:val="00D22732"/>
    <w:rsid w:val="0AE06DB8"/>
    <w:rsid w:val="0D1F091C"/>
    <w:rsid w:val="1A784EFE"/>
    <w:rsid w:val="2184328C"/>
    <w:rsid w:val="2A926035"/>
    <w:rsid w:val="2AF96CDF"/>
    <w:rsid w:val="491F7687"/>
    <w:rsid w:val="4DE5665B"/>
    <w:rsid w:val="510452FF"/>
    <w:rsid w:val="511E10E4"/>
    <w:rsid w:val="55157CA7"/>
    <w:rsid w:val="564F395F"/>
    <w:rsid w:val="59DB6C7C"/>
    <w:rsid w:val="5B385D06"/>
    <w:rsid w:val="5B952B55"/>
    <w:rsid w:val="685870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iCs/>
    </w:rPr>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689</Words>
  <Characters>3929</Characters>
  <Lines>32</Lines>
  <Paragraphs>9</Paragraphs>
  <ScaleCrop>false</ScaleCrop>
  <LinksUpToDate>false</LinksUpToDate>
  <CharactersWithSpaces>4609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2016-11-30T01:10:00Z</dcterms:created>
  <dc:creator>nn</dc:creator>
  <cp:lastModifiedBy>huang</cp:lastModifiedBy>
  <dcterms:modified xsi:type="dcterms:W3CDTF">2017-01-10T07:02:47Z</dcterms:modified>
  <dc:title>南宁市西津国家湿地公园保护条例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