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医疗器械监督管理条例"/>
      <w:bookmarkEnd w:id="0"/>
      <w:r>
        <w:rPr>
          <w:rFonts w:ascii="方正小标宋简体" w:eastAsia="方正小标宋简体" w:hAnsi="方正小标宋简体" w:cs="方正小标宋简体" w:hint="eastAsia"/>
          <w:color w:val="333333"/>
          <w:sz w:val="44"/>
          <w:szCs w:val="44"/>
          <w:shd w:val="clear" w:color="auto" w:fill="FFFFFF"/>
        </w:rPr>
        <w:t>医疗器械监督管理条例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（2000年1月4日中华人民共和国国务院令第276号公布　2014年2月12日国务院第39次常务会议修订通过　根据2017年5月4日《国务院关于修改〈医疗器械监督管理条例〉的决定》第一次修订　2020年12月21日国务院第119次常务会议修订通过　根据2024年12月6日《国务院关于修改和废止部分行政法规的决定》第二次修订）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为了保证医疗器械的安全、有效，保障人体健康和生命安全，促进医疗器械产业发展，制定本条例。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在中华人民共和国境内从事医疗器械的研制、生产、经营、使用活动及其监督管理，适用本条例。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国务院药品监督管理部门负责全国医疗器械监督管理工作。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国务院有关部门在各自的职责范围内负责与医疗器械有关的监督管理工作。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本行政区域的医疗器械监督管理工作的领导，组织协调本行政区域内的医疗器械监督管理工作以及突发事件应对工作，加强医疗器械监督管理能力建设，为医疗器械安全工作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县级以上地方人民政府负责药品监督管理的部门负责本行政区域的医疗器械监督管理工作。县级以上地方人民政府有关部门在各自的职责范围内负责与医疗器械有关的监督管理工作。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医疗器械监督管理遵循风险管理、全程管控、科学监管、社会共治的原则。</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国家对医疗器械按照风险程度实行分类管理。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第一类是风险程度低，实行常规管理可以保证其安全、有效的医疗器械。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第二类是具有中度风险，需要严格控制管理以保证其安全、有效的医疗器械。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第三类是具有较高风险，需要采取特别措施严格控制管理以保证其安全、有效的医疗器械。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评价医疗器械风险程度，应当考虑医疗器械的预期目的、结构特征、使用方法等因素。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负责制定医疗器械的分类规则和分类目录，并根据医疗器械生产、经营、使用情况，及时对医疗器械的风险变化进行分析、评价，对分类规则和分类目录进行调整。制定、调整分类规则和分类目录，应当充分听取医疗器械注册人、备案人、生产经营企业以及使用单位、行业组织的意见，并参考国际医疗器械分类实践。医疗器械分类规则和分类目录应当向社会公布。</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医疗器械产品应当符合医疗器械强制性国家标准；尚无强制性国家标准的，应当符合医疗器械强制性行业标准。</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制定医疗器械产业规划和政策，将医疗器械创新纳入发展重点，对创新医疗器械予以优先审评审批，支持创新医疗器械临床推广和使用，推动医疗器械产业高质量发展。国务院药品监督管理部门应当配合国务院有关部门，贯彻实施国家医疗器械产业规划和引导政策。</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完善医疗器械创新体系，支持医疗器械的基础研究和应用研究，促进医疗器械新技术的推广和应用，在科技立项、融资、信贷、招标采购、医疗保险等方面予以支持。支持企业设立或者联合组建研制机构，鼓励企业与高等学校、科研院所、医疗机构等合作开展医疗器械的研究与创新，加强医疗器械知识产权保护，提高医疗器械自主创新能力。</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国家加强医疗器械监督管理信息化建设，提高在线政务服务水平，为医疗器械行政许可、备案等提供便利。</w:t>
      </w:r>
    </w:p>
    <w:p>
      <w:pPr>
        <w:ind w:firstLine="640" w:firstLineChars="200"/>
        <w:rPr>
          <w:rFonts w:ascii="Times New Roman" w:hAnsi="Times New Roman" w:cs="仿宋_GB2312"/>
          <w:sz w:val="32"/>
          <w:szCs w:val="32"/>
        </w:rPr>
      </w:pPr>
      <w:bookmarkStart w:id="13" w:name="第十一条"/>
      <w:bookmarkEnd w:id="13"/>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医疗器械行业组织应当加强行业自律，推进诚信体系建设，督促企业依法开展生产经营活动，引导企业诚实守信。</w:t>
      </w:r>
    </w:p>
    <w:p>
      <w:pPr>
        <w:ind w:firstLine="640" w:firstLineChars="200"/>
        <w:rPr>
          <w:rFonts w:ascii="Times New Roman" w:hAnsi="Times New Roman" w:cs="仿宋_GB2312"/>
          <w:sz w:val="32"/>
          <w:szCs w:val="32"/>
        </w:rPr>
      </w:pPr>
      <w:bookmarkStart w:id="14" w:name="第十二条"/>
      <w:bookmarkEnd w:id="14"/>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对在医疗器械的研究与创新方面做出突出贡献的单位和个人，按照国家有关规定给予表彰奖励。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医疗器械产品注册与备案"/>
      <w:bookmarkEnd w:id="15"/>
      <w:r>
        <w:rPr>
          <w:rFonts w:ascii="Times New Roman" w:eastAsia="黑体" w:hAnsi="Times New Roman" w:cs="黑体" w:hint="eastAsia"/>
          <w:szCs w:val="32"/>
        </w:rPr>
        <w:t>第二章　医疗器械产品注册与备案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第一类医疗器械实行产品备案管理，第二类、第三类医疗器械实行产品注册管理。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医疗器械注册人、备案人应当加强医疗器械全生命周期质量管理，对研制、生产、经营、使用全过程中医疗器械的安全性、有效性依法承担责任。</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第一类医疗器械产品备案和申请第二类、第三类医疗器械产品注册，应当提交下列资料：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（一）产品风险分析资料；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（二）产品技术要求；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（三）产品检验报告；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（四）临床评价资料；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（五）产品说明书以及标签样稿；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（六）与产品研制、生产有关的质量管理体系文件；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（七）证明产品安全、有效所需的其他资料。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产品检验报告应当符合国务院药品监督管理部门的要求，可以是医疗器械注册申请人、备案人的自检报告，也可以是委托有资质的医疗器械检验机构出具的检验报告。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符合本条例第二十四条规定的免于进行临床评价情形的，可以免于提交临床评价资料。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医疗器械注册申请人、备案人应当确保提交的资料合法、真实、准确、完整和可追溯。</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第一类医疗器械产品备案，由备案人向所在地设区的市级人民政府负责药品监督管理的部门提交备案资料。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我国境内出口第一类医疗器械的境外备案人，由其指定的我国境内企业法人向国务院药品监督管理部门提交备案资料和备案人所在国（地区）主管部门准许该医疗器械上市销售的证明文件。未在境外上市的创新医疗器械，可以不提交备案人所在国（地区）主管部门准许该医疗器械上市销售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人向负责药品监督管理的部门提交符合本条例规定的备案资料后即完成备案。负责药品监督管理的部门应当自收到备案资料之日起5个工作日内，通过国务院药品监督管理部门在线政务服务平台向社会公布备案有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备案资料载明的事项发生变化的，应当向原备案部门变更备案。</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申请第二类医疗器械产品注册，注册申请人应当向所在地省、自治区、直辖市人民政府药品监督管理部门提交注册申请资料。申请第三类医疗器械产品注册，注册申请人应当向国务院药品监督管理部门提交注册申请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我国境内出口第二类、第三类医疗器械的境外注册申请人，由其指定的我国境内企业法人向国务院药品监督管理部门提交注册申请资料和注册申请人所在国（地区）主管部门准许该医疗器械上市销售的证明文件。未在境外上市的创新医疗器械，可以不提交注册申请人所在国（地区）主管部门准许该医疗器械上市销售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国务院药品监督管理部门应当对医疗器械注册审查程序和要求作出规定，并加强对省、自治区、直辖市人民政府药品监督管理部门注册审查工作的监督指导。</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受理注册申请的药品监督管理部门应当对医疗器械的安全性、有效性以及注册申请人保证医疗器械安全、有效的质量管理能力等进行审查。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注册申请的药品监督管理部门应当自受理注册申请之日起3个工作日内将注册申请资料转交技术审评机构。技术审评机构应当在完成技术审评后，将审评意见提交受理注册申请的药品监督管理部门作为审批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受理注册申请的药品监督管理部门在组织对医疗器械的技术审评时认为有必要对质量管理体系进行核查的，应当组织开展质量管理体系核查。</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受理注册申请的药品监督管理部门应当自收到审评意见之日起20个工作日内作出决定。对符合条件的，准予注册并发给医疗器械注册证；对不符合条件的，不予注册并书面说明理由。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受理注册申请的药品监督管理部门应当自医疗器械准予注册之日起5个工作日内，通过国务院药品监督管理部门在线政务服务平台向社会公布注册有关信息。</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对用于治疗罕见疾病、严重危及生命且尚无有效治疗手段的疾病和应对公共卫生事件等急需的医疗器械，受理注册申请的药品监督管理部门可以作出附条件批准决定，并在医疗器械注册证中载明相关事项。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特别重大突发公共卫生事件或者其他严重威胁公众健康的紧急事件，国务院卫生主管部门、国务院疾病预防控制部门根据预防、控制事件的需要提出紧急使用医疗器械的建议，经国务院药品监督管理部门组织论证同意后可以在一定范围和期限内紧急使用。</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医疗器械注册人、备案人应当履行下列义务：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（一）建立与产品相适应的质量管理体系并保持有效运行；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（二）制定上市后研究和风险管控计划并保证有效实施；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（三）依法开展不良事件监测和再评价；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（四）建立并执行产品追溯和召回制度；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（五）国务院药品监督管理部门规定的其他义务。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境外医疗器械注册人、备案人指定的我国境内企业法人应当协助注册人、备案人履行前款规定的义务。</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已注册的第二类、第三类医疗器械产品，其设计、原材料、生产工艺、适用范围、使用方法等发生实质性变化，有可能影响该医疗器械安全、有效的，注册人应当向原注册部门申请办理变更注册手续；发生其他变化的，应当按照国务院药品监督管理部门的规定备案或者报告。</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医疗器械注册证有效期为5年。有效期届满需要延续注册的，应当在有效期届满6个月前向原注册部门提出延续注册的申请。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除有本条第三款规定情形外，接到延续注册申请的药品监督管理部门应当在医疗器械注册证有效期届满前作出准予延续的决定。逾期未作决定的，视为准予延续。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有下列情形之一的，不予延续注册：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（一）未在规定期限内提出延续注册申请；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（二）医疗器械强制性标准已经修订，申请延续注册的医疗器械不能达到新要求；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（三）附条件批准的医疗器械，未在规定期限内完成医疗器械注册证载明事项。</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新研制的尚未列入分类目录的医疗器械，申请人可以依照本条例有关第三类医疗器械产品注册的规定直接申请产品注册，也可以依据分类规则判断产品类别并向国务院药品监督管理部门申请类别确认后依照本条例的规定申请产品注册或者进行产品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接申请第三类医疗器械产品注册的，国务院药品监督管理部门应当按照风险程度确定类别，对准予注册的医疗器械及时纳入分类目录。申请类别确认的，国务院药品监督管理部门应当自受理申请之日起20个工作日内对该医疗器械的类别进行判定并告知申请人。</w:t>
      </w:r>
    </w:p>
    <w:p>
      <w:pPr>
        <w:ind w:firstLine="640" w:firstLineChars="200"/>
        <w:rPr>
          <w:rFonts w:ascii="Times New Roman" w:hAnsi="Times New Roman" w:cs="仿宋_GB2312"/>
          <w:sz w:val="32"/>
          <w:szCs w:val="32"/>
        </w:rPr>
      </w:pPr>
      <w:bookmarkStart w:id="27" w:name="第二十四条"/>
      <w:bookmarkEnd w:id="27"/>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医疗器械产品注册、备案，应当进行临床评价；但是符合下列情形之一，可以免于进行临床评价：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（一）工作机理明确、设计定型，生产工艺成熟，已上市的同品种医疗器械临床应用多年且无严重不良事件记录，不改变常规用途的；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（二）其他通过非临床评价能够证明该医疗器械安全、有效的。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国务院药品监督管理部门应当制定医疗器械临床评价指南。</w:t>
      </w:r>
    </w:p>
    <w:p>
      <w:pPr>
        <w:ind w:firstLine="640" w:firstLineChars="200"/>
        <w:rPr>
          <w:rFonts w:ascii="Times New Roman" w:hAnsi="Times New Roman" w:cs="仿宋_GB2312"/>
          <w:sz w:val="32"/>
          <w:szCs w:val="32"/>
        </w:rPr>
      </w:pPr>
      <w:bookmarkStart w:id="28" w:name="第二十五条"/>
      <w:bookmarkEnd w:id="28"/>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进行医疗器械临床评价，可以根据产品特征、临床风险、已有临床数据等情形，通过开展临床试验，或者通过对同品种医疗器械临床文献资料、临床数据进行分析评价，证明医疗器械安全、有效。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按照国务院药品监督管理部门的规定，进行医疗器械临床评价时，已有临床文献资料、临床数据不足以确认产品安全、有效的医疗器械，应当开展临床试验。</w:t>
      </w:r>
    </w:p>
    <w:p>
      <w:pPr>
        <w:ind w:firstLine="640" w:firstLineChars="200"/>
        <w:rPr>
          <w:rFonts w:ascii="Times New Roman" w:hAnsi="Times New Roman" w:cs="仿宋_GB2312"/>
          <w:sz w:val="32"/>
          <w:szCs w:val="32"/>
        </w:rPr>
      </w:pPr>
      <w:bookmarkStart w:id="29" w:name="第二十六条"/>
      <w:bookmarkEnd w:id="29"/>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开展医疗器械临床试验，应当按照医疗器械临床试验质量管理规范的要求，在具备相应条件的临床试验机构进行，并向临床试验申办者所在地省、自治区、直辖市人民政府药品监督管理部门备案。接受临床试验备案的药品监督管理部门应当将备案情况通报临床试验机构所在地同级药品监督管理部门和卫生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医疗器械临床试验机构实行备案管理。医疗器械临床试验机构应当具备的条件以及备案管理办法和临床试验质量管理规范，由国务院药品监督管理部门会同国务院卫生主管部门制定并公布。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国家支持医疗机构开展临床试验，将临床试验条件和能力评价纳入医疗机构等级评审，鼓励医疗机构开展创新医疗器械临床试验。</w:t>
      </w:r>
    </w:p>
    <w:p>
      <w:pPr>
        <w:ind w:firstLine="640" w:firstLineChars="200"/>
        <w:rPr>
          <w:rFonts w:ascii="Times New Roman" w:hAnsi="Times New Roman" w:cs="仿宋_GB2312"/>
          <w:sz w:val="32"/>
          <w:szCs w:val="32"/>
        </w:rPr>
      </w:pPr>
      <w:bookmarkStart w:id="30" w:name="第二十七条"/>
      <w:bookmarkEnd w:id="30"/>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第三类医疗器械临床试验对人体具有较高风险的，应当经国务院药品监督管理部门批准。国务院药品监督管理部门审批临床试验，应当对拟承担医疗器械临床试验的机构的设备、专业人员等条件，该医疗器械的风险程度，临床试验实施方案，临床受益与风险对比分析报告等进行综合分析，并自受理申请之日起60个工作日内作出决定并通知临床试验申办者。逾期未通知的，视为同意。准予开展临床试验的，应当通报临床试验机构所在地省、自治区、直辖市人民政府药品监督管理部门和卫生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临床试验对人体具有较高风险的第三类医疗器械目录由国务院药品监督管理部门制定、调整并公布。</w:t>
      </w:r>
    </w:p>
    <w:p>
      <w:pPr>
        <w:ind w:firstLine="640" w:firstLineChars="200"/>
        <w:rPr>
          <w:rFonts w:ascii="Times New Roman" w:hAnsi="Times New Roman" w:cs="仿宋_GB2312"/>
          <w:sz w:val="32"/>
          <w:szCs w:val="32"/>
        </w:rPr>
      </w:pPr>
      <w:bookmarkStart w:id="31" w:name="第二十八条"/>
      <w:bookmarkEnd w:id="31"/>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开展医疗器械临床试验，应当按照规定进行伦理审查，向受试者告知试验目的、用途和可能产生的风险等详细情况，获得受试者的书面知情同意；受试者为无民事行为能力人或者限制民事行为能力人的，应当依法获得其监护人的书面知情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开展临床试验，不得以任何形式向受试者收取与临床试验有关的费用。</w:t>
      </w:r>
    </w:p>
    <w:p>
      <w:pPr>
        <w:ind w:firstLine="640" w:firstLineChars="200"/>
        <w:rPr>
          <w:rFonts w:ascii="Times New Roman" w:hAnsi="Times New Roman" w:cs="仿宋_GB2312"/>
          <w:sz w:val="32"/>
          <w:szCs w:val="32"/>
        </w:rPr>
      </w:pPr>
      <w:bookmarkStart w:id="32" w:name="第二十九条"/>
      <w:bookmarkEnd w:id="32"/>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正在开展临床试验的用于治疗严重危及生命且尚无有效治疗手段的疾病的医疗器械，经医学观察可能使患者获益，经伦理审查、知情同意后，可以在开展医疗器械临床试验的机构内免费用于其他病情相同的患者，其安全性数据可以用于医疗器械注册申请。</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医疗器械生产"/>
      <w:bookmarkEnd w:id="33"/>
      <w:r>
        <w:rPr>
          <w:rFonts w:ascii="Times New Roman" w:eastAsia="黑体" w:hAnsi="Times New Roman" w:cs="黑体" w:hint="eastAsia"/>
          <w:szCs w:val="32"/>
        </w:rPr>
        <w:t>第三章　医疗器械生产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从事医疗器械生产活动，应当具备下列条件：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（一）有与生产的医疗器械相适应的生产场地、环境条件、生产设备以及专业技术人员；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（二）有能对生产的医疗器械进行质量检验的机构或者专职检验人员以及检验设备；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（三）有保证医疗器械质量的管理制度；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（四）有与生产的医疗器械相适应的售后服务能力；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（五）符合产品研制、生产工艺文件规定的要求。</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从事第一类医疗器械生产的，应当向所在地设区的市级人民政府负责药品监督管理的部门备案，在提交符合本条例第三十条规定条件的有关资料后即完成备案。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医疗器械备案人自行生产第一类医疗器械的，可以在依照本条例第十五条规定进行产品备案时一并提交符合本条例第三十条规定条件的有关资料，即完成生产备案。</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从事第二类、第三类医疗器械生产的，应当向所在地省、自治区、直辖市人民政府药品监督管理部门申请生产许可并提交其符合本条例第三十条规定条件的有关资料以及所生产医疗器械的注册证。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生产许可申请的药品监督管理部门应当对申请资料进行审核，按照国务院药品监督管理部门制定的医疗器械生产质量管理规范的要求进行核查，并自受理申请之日起20个工作日内作出决定。对符合规定条件的，准予许可并发给医疗器械生产许可证；对不符合规定条件的，不予许可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医疗器械生产许可证有效期为5年。有效期届满需要延续的，依照有关行政许可的法律规定办理延续手续。</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医疗器械生产质量管理规范应当对医疗器械的设计开发、生产设备条件、原材料采购、生产过程控制、产品放行、企业的机构设置和人员配备等影响医疗器械安全、有效的事项作出明确规定。</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医疗器械注册人、备案人可以自行生产医疗器械，也可以委托符合本条例规定、具备相应条件的企业生产医疗器械。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生产医疗器械的，医疗器械注册人、备案人应当对所委托生产的医疗器械质量负责，并加强对受托生产企业生产行为的管理，保证其按照法定要求进行生产。医疗器械注册人、备案人应当与受托生产企业签订委托协议，明确双方权利、义务和责任。受托生产企业应当依照法律法规、医疗器械生产质量管理规范、强制性标准、产品技术要求和委托协议组织生产，对生产行为负责，并接受委托方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具有高风险的植入性医疗器械不得委托生产，具体目录由国务院药品监督管理部门制定、调整并公布。</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医疗器械注册人、备案人、受托生产企业应当按照医疗器械生产质量管理规范，建立健全与所生产医疗器械相适应的质量管理体系并保证其有效运行；严格按照经注册或者备案的产品技术要求组织生产，保证出厂的医疗器械符合强制性标准以及经注册或者备案的产品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医疗器械注册人、备案人、受托生产企业应当定期对质量管理体系的运行情况进行自查，并按照国务院药品监督管理部门的规定提交自查报告。</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医疗器械的生产条件发生变化，不再符合医疗器械质量管理体系要求的，医疗器械注册人、备案人、受托生产企业应当立即采取整改措施；可能影响医疗器械安全、有效的，应当立即停止生产活动，并向原生产许可或者生产备案部门报告。</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医疗器械应当使用通用名称。通用名称应当符合国务院药品监督管理部门制定的医疗器械命名规则。</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国家根据医疗器械产品类别，分步实施医疗器械唯一标识制度，实现医疗器械可追溯，具体办法由国务院药品监督管理部门会同国务院有关部门制定。</w:t>
      </w:r>
    </w:p>
    <w:p>
      <w:pPr>
        <w:ind w:firstLine="640" w:firstLineChars="200"/>
        <w:rPr>
          <w:rFonts w:ascii="Times New Roman" w:hAnsi="Times New Roman" w:cs="仿宋_GB2312"/>
          <w:sz w:val="32"/>
          <w:szCs w:val="32"/>
        </w:rPr>
      </w:pPr>
      <w:bookmarkStart w:id="43" w:name="第三十九条"/>
      <w:bookmarkEnd w:id="4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医疗器械应当有说明书、标签。说明书、标签的内容应当与经注册或者备案的相关内容一致，确保真实、准确。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医疗器械的说明书、标签应当标明下列事项：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（一）通用名称、型号、规格；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（二）医疗器械注册人、备案人、受托生产企业的名称、地址以及联系方式；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（三）生产日期，使用期限或者失效日期；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（四）产品性能、主要结构、适用范围；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（五）禁忌、注意事项以及其他需要警示或者提示的内容；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（六）安装和使用说明或者图示；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（七）维护和保养方法，特殊运输、贮存的条件、方法；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（八）产品技术要求规定应当标明的其他内容。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第二类、第三类医疗器械还应当标明医疗器械注册证编号。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由消费者个人自行使用的医疗器械还应当具有安全使用的特别说明。</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医疗器械经营与使用"/>
      <w:bookmarkEnd w:id="44"/>
      <w:r>
        <w:rPr>
          <w:rFonts w:ascii="Times New Roman" w:eastAsia="黑体" w:hAnsi="Times New Roman" w:cs="黑体" w:hint="eastAsia"/>
          <w:szCs w:val="32"/>
        </w:rPr>
        <w:t>第四章　医疗器械经营与使用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从事医疗器械经营活动，应当有与经营规模和经营范围相适应的经营场所和贮存条件，以及与经营的医疗器械相适应的质量管理制度和质量管理机构或者人员。</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从事第二类医疗器械经营的，由经营企业向所在地设区的市级人民政府负责药品监督管理的部门备案并提交符合本条例第四十条规定条件的有关资料。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按照国务院药品监督管理部门的规定，对产品安全性、有效性不受流通过程影响的第二类医疗器械，可以免于经营备案。</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从事第三类医疗器械经营的，经营企业应当向所在地设区的市级人民政府负责药品监督管理的部门申请经营许可并提交符合本条例第四十条规定条件的有关资料。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经营许可申请的负责药品监督管理的部门应当对申请资料进行审查，必要时组织核查，并自受理申请之日起20个工作日内作出决定。对符合规定条件的，准予许可并发给医疗器械经营许可证；对不符合规定条件的，不予许可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医疗器械经营许可证有效期为5年。有效期届满需要延续的，依照有关行政许可的法律规定办理延续手续。</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医疗器械注册人、备案人经营其注册、备案的医疗器械，无需办理医疗器械经营许可或者备案，但应当符合本条例规定的经营条件。</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从事医疗器械经营，应当依照法律法规和国务院药品监督管理部门制定的医疗器械经营质量管理规范的要求，建立健全与所经营医疗器械相适应的质量管理体系并保证其有效运行。</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医疗器械经营企业、使用单位应当从具备合法资质的医疗器械注册人、备案人、生产经营企业购进医疗器械。购进医疗器械时，应当查验供货者的资质和医疗器械的合格证明文件，建立进货查验记录制度。从事第二类、第三类医疗器械批发业务以及第三类医疗器械零售业务的经营企业，还应当建立销售记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记录事项包括：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（一）医疗器械的名称、型号、规格、数量；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（二）医疗器械的生产批号、使用期限或者失效日期、销售日期；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（三）医疗器械注册人、备案人和受托生产企业的名称；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（四）供货者或者购货者的名称、地址以及联系方式；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（五）相关许可证明文件编号等。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进货查验记录和销售记录应当真实、准确、完整和可追溯，并按照国务院药品监督管理部门规定的期限予以保存。国家鼓励采用先进技术手段进行记录。</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从事医疗器械网络销售的，应当是医疗器械注册人、备案人或者医疗器械经营企业。从事医疗器械网络销售的经营者，应当将从事医疗器械网络销售的相关信息告知所在地设区的市级人民政府负责药品监督管理的部门，经营第一类医疗器械和本条例第四十一条第二款规定的第二类医疗器械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医疗器械网络交易提供服务的电子商务平台经营者应当对入网医疗器械经营者进行实名登记，审查其经营许可、备案情况和所经营医疗器械产品注册、备案情况，并对其经营行为进行管理。电子商务平台经营者发现入网医疗器械经营者有违反本条例规定行为的，应当及时制止并立即报告医疗器械经营者所在地设区的市级人民政府负责药品监督管理的部门；发现严重违法行为的，应当立即停止提供网络交易平台服务。</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运输、贮存医疗器械，应当符合医疗器械说明书和标签标示的要求；对温度、湿度等环境条件有特殊要求的，应当采取相应措施，保证医疗器械的安全、有效。</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医疗器械使用单位应当有与在用医疗器械品种、数量相适应的贮存场所和条件。医疗器械使用单位应当加强对工作人员的技术培训，按照产品说明书、技术操作规范等要求使用医疗器械。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使用单位配置大型医用设备，应当符合国务院卫生主管部门制定的大型医用设备配置规划，与其功能定位、临床服务需求相适应，具有相应的技术条件、配套设施和具备相应资质、能力的专业技术人员，并经省级以上人民政府卫生主管部门批准，取得大型医用设备配置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大型医用设备配置管理办法由国务院卫生主管部门会同国务院有关部门制定。大型医用设备目录由国务院卫生主管部门商国务院有关部门提出，报国务院批准后执行。</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医疗器械使用单位对重复使用的医疗器械，应当按照国务院卫生主管部门制定的消毒和管理的规定进行处理。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次性使用的医疗器械不得重复使用，对使用过的应当按照国家有关规定销毁并记录。一次性使用的医疗器械目录由国务院药品监督管理部门会同国务院卫生主管部门制定、调整并公布。列入一次性使用的医疗器械目录，应当具有充足的无法重复使用的证据理由。重复使用可以保证安全、有效的医疗器械，不列入一次性使用的医疗器械目录。对因设计、生产工艺、消毒灭菌技术等改进后重复使用可以保证安全、有效的医疗器械，应当调整出一次性使用的医疗器械目录，允许重复使用。</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医疗器械使用单位对需要定期检查、检验、校准、保养、维护的医疗器械，应当按照产品说明书的要求进行检查、检验、校准、保养、维护并予以记录，及时进行分析、评估，确保医疗器械处于良好状态，保障使用质量；对使用期限长的大型医疗器械，应当逐台建立使用档案，记录其使用、维护、转让、实际使用时间等事项。记录保存期限不得少于医疗器械规定使用期限终止后5年。</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医疗器械使用单位应当妥善保存购入第三类医疗器械的原始资料，并确保信息具有可追溯性。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使用大型医疗器械以及植入和介入类医疗器械的，应当将医疗器械的名称、关键性技术参数等信息以及与使用质量安全密切相关的必要信息记载到病历等相关记录中。</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发现使用的医疗器械存在安全隐患的，医疗器械使用单位应当立即停止使用，并通知医疗器械注册人、备案人或者其他负责产品质量的机构进行检修；经检修仍不能达到使用安全标准的医疗器械，不得继续使用。</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国内尚无同品种产品上市的体外诊断试剂，符合条件的医疗机构根据本单位的临床需要，可以自行研制，在执业医师指导下在本单位内使用。具体管理办法由国务院药品监督管理部门会同国务院卫生主管部门制定。</w:t>
      </w:r>
    </w:p>
    <w:p>
      <w:pPr>
        <w:ind w:firstLine="640" w:firstLineChars="200"/>
        <w:rPr>
          <w:rFonts w:ascii="Times New Roman" w:hAnsi="Times New Roman" w:cs="仿宋_GB2312"/>
          <w:sz w:val="32"/>
          <w:szCs w:val="32"/>
        </w:rPr>
      </w:pPr>
      <w:bookmarkStart w:id="59" w:name="第五十四条"/>
      <w:bookmarkEnd w:id="59"/>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负责药品监督管理的部门和卫生主管部门依据各自职责，分别对使用环节的医疗器械质量和医疗器械使用行为进行监督管理。</w:t>
      </w:r>
    </w:p>
    <w:p>
      <w:pPr>
        <w:ind w:firstLine="640" w:firstLineChars="200"/>
        <w:rPr>
          <w:rFonts w:ascii="Times New Roman" w:hAnsi="Times New Roman" w:cs="仿宋_GB2312"/>
          <w:sz w:val="32"/>
          <w:szCs w:val="32"/>
        </w:rPr>
      </w:pPr>
      <w:bookmarkStart w:id="60" w:name="第五十五条"/>
      <w:bookmarkEnd w:id="60"/>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医疗器械经营企业、使用单位不得经营、使用未依法注册或者备案、无合格证明文件以及过期、失效、淘汰的医疗器械。</w:t>
      </w:r>
    </w:p>
    <w:p>
      <w:pPr>
        <w:ind w:firstLine="640" w:firstLineChars="200"/>
        <w:rPr>
          <w:rFonts w:ascii="Times New Roman" w:hAnsi="Times New Roman" w:cs="仿宋_GB2312"/>
          <w:sz w:val="32"/>
          <w:szCs w:val="32"/>
        </w:rPr>
      </w:pPr>
      <w:bookmarkStart w:id="61" w:name="第五十六条"/>
      <w:bookmarkEnd w:id="61"/>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医疗器械使用单位之间转让在用医疗器械，转让方应当确保所转让的医疗器械安全、有效，不得转让过期、失效、淘汰以及检验不合格的医疗器械。</w:t>
      </w:r>
    </w:p>
    <w:p>
      <w:pPr>
        <w:ind w:firstLine="640" w:firstLineChars="200"/>
        <w:rPr>
          <w:rFonts w:ascii="Times New Roman" w:hAnsi="Times New Roman" w:cs="仿宋_GB2312"/>
          <w:sz w:val="32"/>
          <w:szCs w:val="32"/>
        </w:rPr>
      </w:pPr>
      <w:bookmarkStart w:id="62" w:name="第五十七条"/>
      <w:bookmarkEnd w:id="62"/>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进口的医疗器械应当是依照本条例第二章的规定已注册或者已备案的医疗器械。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的医疗器械应当有中文说明书、中文标签。说明书、标签应当符合本条例规定以及相关强制性标准的要求，并在说明书中载明医疗器械的原产地以及境外医疗器械注册人、备案人指定的我国境内企业法人的名称、地址、联系方式。没有中文说明书、中文标签或者说明书、标签不符合本条规定的，不得进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医疗机构因临床急需进口少量第二类、第三类医疗器械的，经国务院药品监督管理部门或者国务院授权的省、自治区、直辖市人民政府批准，可以进口。进口的医疗器械应当在指定医疗机构内用于特定医疗目的。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禁止进口过期、失效、淘汰等已使用过的医疗器械。</w:t>
      </w:r>
    </w:p>
    <w:p>
      <w:pPr>
        <w:ind w:firstLine="640" w:firstLineChars="200"/>
        <w:rPr>
          <w:rFonts w:ascii="Times New Roman" w:hAnsi="Times New Roman" w:cs="仿宋_GB2312"/>
          <w:sz w:val="32"/>
          <w:szCs w:val="32"/>
        </w:rPr>
      </w:pPr>
      <w:bookmarkStart w:id="63" w:name="第五十八条"/>
      <w:bookmarkEnd w:id="63"/>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出入境检验检疫机构依法对进口的医疗器械实施检验；检验不合格的，不得进口。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应当及时向国家出入境检验检疫部门通报进口医疗器械的注册和备案情况。进口口岸所在地出入境检验检疫机构应当及时向所在地设区的市级人民政府负责药品监督管理的部门通报进口医疗器械的通关情况。</w:t>
      </w:r>
    </w:p>
    <w:p>
      <w:pPr>
        <w:ind w:firstLine="640" w:firstLineChars="200"/>
        <w:rPr>
          <w:rFonts w:ascii="Times New Roman" w:hAnsi="Times New Roman" w:cs="仿宋_GB2312"/>
          <w:sz w:val="32"/>
          <w:szCs w:val="32"/>
        </w:rPr>
      </w:pPr>
      <w:bookmarkStart w:id="64" w:name="第五十九条"/>
      <w:bookmarkEnd w:id="64"/>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出口医疗器械的企业应当保证其出口的医疗器械符合进口国（地区）的要求。</w:t>
      </w:r>
    </w:p>
    <w:p>
      <w:pPr>
        <w:ind w:firstLine="640" w:firstLineChars="200"/>
        <w:rPr>
          <w:rFonts w:ascii="Times New Roman" w:hAnsi="Times New Roman" w:cs="仿宋_GB2312"/>
          <w:sz w:val="32"/>
          <w:szCs w:val="32"/>
        </w:rPr>
      </w:pPr>
      <w:bookmarkStart w:id="65" w:name="第六十条"/>
      <w:bookmarkEnd w:id="65"/>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医疗器械广告的内容应当真实合法，以经负责药品监督管理的部门注册或者备案的医疗器械说明书为准，不得含有虚假、夸大、误导性的内容。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发布医疗器械广告，应当在发布前由省、自治区、直辖市人民政府确定的广告审查机关对广告内容进行审查，并取得医疗器械广告批准文号；未经审查，不得发布。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省级以上人民政府药品监督管理部门责令暂停生产、进口、经营和使用的医疗器械，在暂停期间不得发布涉及该医疗器械的广告。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医疗器械广告的审查办法由国务院市场监督管理部门制定。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五章 不良事件的处理与医疗器械的召回"/>
      <w:bookmarkEnd w:id="66"/>
      <w:r>
        <w:rPr>
          <w:rFonts w:ascii="Times New Roman" w:eastAsia="黑体" w:hAnsi="Times New Roman" w:cs="黑体" w:hint="eastAsia"/>
          <w:szCs w:val="32"/>
        </w:rPr>
        <w:t>第五章　不良事件的处理与医疗器械的召回</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国家建立医疗器械不良事件监测制度，对医疗器械不良事件及时进行收集、分析、评价、控制。</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医疗器械注册人、备案人应当建立医疗器械不良事件监测体系，配备与其产品相适应的不良事件监测机构和人员，对其产品主动开展不良事件监测，并按照国务院药品监督管理部门的规定，向医疗器械不良事件监测技术机构报告调查、分析、评价、产品风险控制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生产经营企业、使用单位应当协助医疗器械注册人、备案人对所生产经营或者使用的医疗器械开展不良事件监测；发现医疗器械不良事件或者可疑不良事件，应当按照国务院药品监督管理部门的规定，向医疗器械不良事件监测技术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其他单位和个人发现医疗器械不良事件或者可疑不良事件，有权向负责药品监督管理的部门或者医疗器械不良事件监测技术机构报告。</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国务院药品监督管理部门应当加强医疗器械不良事件监测信息网络建设。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不良事件监测技术机构应当加强医疗器械不良事件信息监测，主动收集不良事件信息；发现不良事件或者接到不良事件报告的，应当及时进行核实，必要时进行调查、分析、评估，向负责药品监督管理的部门和卫生主管部门报告并提出处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医疗器械不良事件监测技术机构应当公布联系方式，方便医疗器械注册人、备案人、生产经营企业、使用单位等报告医疗器械不良事件。</w:t>
      </w:r>
    </w:p>
    <w:p>
      <w:pPr>
        <w:ind w:firstLine="640" w:firstLineChars="200"/>
        <w:rPr>
          <w:rFonts w:ascii="Times New Roman" w:hAnsi="Times New Roman" w:cs="仿宋_GB2312"/>
          <w:sz w:val="32"/>
          <w:szCs w:val="32"/>
        </w:rPr>
      </w:pPr>
      <w:bookmarkStart w:id="70" w:name="第六十四条"/>
      <w:bookmarkEnd w:id="70"/>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负责药品监督管理的部门应当根据医疗器械不良事件评估结果及时采取发布警示信息以及责令暂停生产、进口、经营和使用等控制措施。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省级以上人民政府药品监督管理部门应当会同同级卫生主管部门和相关部门组织对引起突发、群发的严重伤害或者死亡的医疗器械不良事件及时进行调查和处理，并组织对同类医疗器械加强监测。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负责药品监督管理的部门应当及时向同级卫生主管部门通报医疗器械使用单位的不良事件监测有关情况。</w:t>
      </w:r>
    </w:p>
    <w:p>
      <w:pPr>
        <w:ind w:firstLine="640" w:firstLineChars="200"/>
        <w:rPr>
          <w:rFonts w:ascii="Times New Roman" w:hAnsi="Times New Roman" w:cs="仿宋_GB2312"/>
          <w:sz w:val="32"/>
          <w:szCs w:val="32"/>
        </w:rPr>
      </w:pPr>
      <w:bookmarkStart w:id="71" w:name="第六十五条"/>
      <w:bookmarkEnd w:id="71"/>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医疗器械注册人、备案人、生产经营企业、使用单位应当对医疗器械不良事件监测技术机构、负责药品监督管理的部门、卫生主管部门开展的医疗器械不良事件调查予以配合。</w:t>
      </w:r>
    </w:p>
    <w:p>
      <w:pPr>
        <w:ind w:firstLine="640" w:firstLineChars="200"/>
        <w:rPr>
          <w:rFonts w:ascii="Times New Roman" w:hAnsi="Times New Roman" w:cs="仿宋_GB2312"/>
          <w:sz w:val="32"/>
          <w:szCs w:val="32"/>
        </w:rPr>
      </w:pPr>
      <w:bookmarkStart w:id="72" w:name="第六十六条"/>
      <w:bookmarkEnd w:id="72"/>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有下列情形之一的，医疗器械注册人、备案人应当主动开展已上市医疗器械再评价：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（一）根据科学研究的发展，对医疗器械的安全、有效有认识上的改变；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（二）医疗器械不良事件监测、评估结果表明医疗器械可能存在缺陷；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（三）国务院药品监督管理部门规定的其他情形。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注册人、备案人应当根据再评价结果，采取相应控制措施，对已上市医疗器械进行改进，并按照规定进行注册变更或者备案变更。再评价结果表明已上市医疗器械不能保证安全、有效的，医疗器械注册人、备案人应当主动申请注销医疗器械注册证或者取消备案；医疗器械注册人、备案人未申请注销医疗器械注册证或者取消备案的，由负责药品监督管理的部门注销医疗器械注册证或者取消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省级以上人民政府药品监督管理部门根据医疗器械不良事件监测、评估等情况，对已上市医疗器械开展再评价。再评价结果表明已上市医疗器械不能保证安全、有效的，应当注销医疗器械注册证或者取消备案。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负责药品监督管理的部门应当向社会及时公布注销医疗器械注册证和取消备案情况。被注销医疗器械注册证或者取消备案的医疗器械不得继续生产、进口、经营、使用。</w:t>
      </w:r>
    </w:p>
    <w:p>
      <w:pPr>
        <w:ind w:firstLine="640" w:firstLineChars="200"/>
        <w:rPr>
          <w:rFonts w:ascii="Times New Roman" w:hAnsi="Times New Roman" w:cs="仿宋_GB2312"/>
          <w:sz w:val="32"/>
          <w:szCs w:val="32"/>
        </w:rPr>
      </w:pPr>
      <w:bookmarkStart w:id="73" w:name="第六十七条"/>
      <w:bookmarkEnd w:id="73"/>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医疗器械注册人、备案人发现生产的医疗器械不符合强制性标准、经注册或者备案的产品技术要求，或者存在其他缺陷的，应当立即停止生产，通知相关经营企业、使用单位和消费者停止经营和使用，召回已经上市销售的医疗器械，采取补救、销毁等措施，记录相关情况，发布相关信息，并将医疗器械召回和处理情况向负责药品监督管理的部门和卫生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受托生产企业、经营企业发现生产、经营的医疗器械存在前款规定情形的，应当立即停止生产、经营，通知医疗器械注册人、备案人，并记录停止生产、经营和通知情况。医疗器械注册人、备案人认为属于依照前款规定需要召回的医疗器械，应当立即召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医疗器械注册人、备案人、受托生产企业、经营企业未依照本条规定实施召回或者停止生产、经营的，负责药品监督管理的部门可以责令其召回或者停止生产、经营。</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六章 监督检查"/>
      <w:bookmarkEnd w:id="74"/>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国家建立职业化专业化检查员制度，加强对医疗器械的监督检查。</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负责药品监督管理的部门应当对医疗器械的研制、生产、经营活动以及使用环节的医疗器械质量加强监督检查，并对下列事项进行重点监督检查：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（一）是否按照经注册或者备案的产品技术要求组织生产；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（二）质量管理体系是否保持有效运行；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（三）生产经营条件是否持续符合法定要求。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必要时，负责药品监督管理的部门可以对为医疗器械研制、生产、经营、使用等活动提供产品或者服务的其他相关单位和个人进行延伸检查。</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负责药品监督管理的部门在监督检查中有下列职权：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（一）进入现场实施检查、抽取样品；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（二）查阅、复制、查封、扣押有关合同、票据、账簿以及其他有关资料；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（三）查封、扣押不符合法定要求的医疗器械，违法使用的零配件、原材料以及用于违法生产经营医疗器械的工具、设备；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（四）查封违反本条例规定从事医疗器械生产经营活动的场所。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进行监督检查，应当出示执法证件，保守被检查单位的商业秘密。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有关单位和个人应当对监督检查予以配合，提供相关文件和资料，不得隐瞒、拒绝、阻挠。</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卫生主管部门应当对医疗机构的医疗器械使用行为加强监督检查。实施监督检查时，可以进入医疗机构，查阅、复制有关档案、记录以及其他有关资料。</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医疗器械生产经营过程中存在产品质量安全隐患，未及时采取措施消除的，负责药品监督管理的部门可以采取告诫、责任约谈、责令限期整改等措施。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对人体造成伤害或者有证据证明可能危害人体健康的医疗器械，负责药品监督管理的部门可以采取责令暂停生产、进口、经营、使用的紧急控制措施，并发布安全警示信息。</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负责药品监督管理的部门应当加强对医疗器械注册人、备案人、生产经营企业和使用单位生产、经营、使用的医疗器械的抽查检验。抽查检验不得收取检验费和其他任何费用，所需费用纳入本级政府预算。省级以上人民政府药品监督管理部门应当根据抽查检验结论及时发布医疗器械质量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卫生主管部门应当对大型医用设备的使用状况进行监督和评估；发现违规使用以及与大型医用设备相关的过度检查、过度治疗等情形的，应当立即纠正，依法予以处理。</w:t>
      </w:r>
    </w:p>
    <w:p>
      <w:pPr>
        <w:ind w:firstLine="640" w:firstLineChars="200"/>
        <w:rPr>
          <w:rFonts w:ascii="Times New Roman" w:hAnsi="Times New Roman" w:cs="仿宋_GB2312"/>
          <w:sz w:val="32"/>
          <w:szCs w:val="32"/>
        </w:rPr>
      </w:pPr>
      <w:bookmarkStart w:id="81" w:name="第七十四条"/>
      <w:bookmarkEnd w:id="81"/>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负责药品监督管理的部门未及时发现医疗器械安全系统性风险，未及时消除监督管理区域内医疗器械安全隐患的，本级人民政府或者上级人民政府负责药品监督管理的部门应当对其主要负责人进行约谈。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地方人民政府未履行医疗器械安全职责，未及时消除区域性重大医疗器械安全隐患的，上级人民政府或者上级人民政府负责药品监督管理的部门应当对其主要负责人进行约谈。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被约谈的部门和地方人民政府应当立即采取措施，对医疗器械监督管理工作进行整改。</w:t>
      </w:r>
    </w:p>
    <w:p>
      <w:pPr>
        <w:ind w:firstLine="640" w:firstLineChars="200"/>
        <w:rPr>
          <w:rFonts w:ascii="Times New Roman" w:hAnsi="Times New Roman" w:cs="仿宋_GB2312"/>
          <w:sz w:val="32"/>
          <w:szCs w:val="32"/>
        </w:rPr>
      </w:pPr>
      <w:bookmarkStart w:id="82" w:name="第七十五条"/>
      <w:bookmarkEnd w:id="82"/>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医疗器械检验机构资质认定工作按照国家有关规定实行统一管理。经国务院认证认可监督管理部门会同国务院药品监督管理部门认定的检验机构，方可对医疗器械实施检验。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负责药品监督管理的部门在执法工作中需要对医疗器械进行检验的，应当委托有资质的医疗器械检验机构进行，并支付相关费用。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检验结论有异议的，可以自收到检验结论之日起7个工作日内向实施抽样检验的部门或者其上一级负责药品监督管理的部门提出复检申请，由受理复检申请的部门在复检机构名录中随机确定复检机构进行复检。承担复检工作的医疗器械检验机构应当在国务院药品监督管理部门规定的时间内作出复检结论。复检结论为最终检验结论。复检机构与初检机构不得为同一机构；相关检验项目只有一家有资质的检验机构的，复检时应当变更承办部门或者人员。复检机构名录由国务院药品监督管理部门公布。</w:t>
      </w:r>
    </w:p>
    <w:p>
      <w:pPr>
        <w:ind w:firstLine="640" w:firstLineChars="200"/>
        <w:rPr>
          <w:rFonts w:ascii="Times New Roman" w:hAnsi="Times New Roman" w:cs="仿宋_GB2312"/>
          <w:sz w:val="32"/>
          <w:szCs w:val="32"/>
        </w:rPr>
      </w:pPr>
      <w:bookmarkStart w:id="83" w:name="第七十六条"/>
      <w:bookmarkEnd w:id="83"/>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对可能存在有害物质或者擅自改变医疗器械设计、原材料和生产工艺并存在安全隐患的医疗器械，按照医疗器械国家标准、行业标准规定的检验项目和检验方法无法检验的，医疗器械检验机构可以使用国务院药品监督管理部门批准的补充检验项目和检验方法进行检验；使用补充检验项目、检验方法得出的检验结论，可以作为负责药品监督管理的部门认定医疗器械质量的依据。</w:t>
      </w:r>
    </w:p>
    <w:p>
      <w:pPr>
        <w:ind w:firstLine="640" w:firstLineChars="200"/>
        <w:rPr>
          <w:rFonts w:ascii="Times New Roman" w:hAnsi="Times New Roman" w:cs="仿宋_GB2312"/>
          <w:sz w:val="32"/>
          <w:szCs w:val="32"/>
        </w:rPr>
      </w:pPr>
      <w:bookmarkStart w:id="84" w:name="第七十七条"/>
      <w:bookmarkEnd w:id="84"/>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市场监督管理部门应当依照有关广告管理的法律、行政法规的规定，对医疗器械广告进行监督检查，查处违法行为。</w:t>
      </w:r>
    </w:p>
    <w:p>
      <w:pPr>
        <w:ind w:firstLine="640" w:firstLineChars="200"/>
        <w:rPr>
          <w:rFonts w:ascii="Times New Roman" w:hAnsi="Times New Roman" w:cs="仿宋_GB2312"/>
          <w:sz w:val="32"/>
          <w:szCs w:val="32"/>
        </w:rPr>
      </w:pPr>
      <w:bookmarkStart w:id="85" w:name="第七十八条"/>
      <w:bookmarkEnd w:id="85"/>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负责药品监督管理的部门应当通过国务院药品监督管理部门在线政务服务平台依法及时公布医疗器械许可、备案、抽查检验、违法行为查处等日常监督管理信息。但是，不得泄露当事人的商业秘密。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负责药品监督管理的部门建立医疗器械注册人、备案人、生产经营企业、使用单位信用档案，对有不良信用记录的增加监督检查频次，依法加强失信惩戒。</w:t>
      </w:r>
    </w:p>
    <w:p>
      <w:pPr>
        <w:ind w:firstLine="640" w:firstLineChars="200"/>
        <w:rPr>
          <w:rFonts w:ascii="Times New Roman" w:hAnsi="Times New Roman" w:cs="仿宋_GB2312"/>
          <w:sz w:val="32"/>
          <w:szCs w:val="32"/>
        </w:rPr>
      </w:pPr>
      <w:bookmarkStart w:id="86" w:name="第七十九条"/>
      <w:bookmarkEnd w:id="86"/>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负责药品监督管理的部门等部门应当公布本单位的联系方式，接受咨询、投诉、举报。负责药品监督管理的部门等部门接到与医疗器械监督管理有关的咨询，应当及时答复；接到投诉、举报，应当及时核实、处理、答复。对咨询、投诉、举报情况及其答复、核实、处理情况，应当予以记录、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有关医疗器械研制、生产、经营、使用行为的举报经调查属实的，负责药品监督管理的部门等部门对举报人应当给予奖励。有关部门应当为举报人保密。</w:t>
      </w:r>
    </w:p>
    <w:p>
      <w:pPr>
        <w:ind w:firstLine="640" w:firstLineChars="200"/>
        <w:rPr>
          <w:rFonts w:ascii="Times New Roman" w:hAnsi="Times New Roman" w:cs="仿宋_GB2312"/>
          <w:sz w:val="32"/>
          <w:szCs w:val="32"/>
        </w:rPr>
      </w:pPr>
      <w:bookmarkStart w:id="87" w:name="第八十条"/>
      <w:bookmarkEnd w:id="87"/>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制定、调整、修改本条例规定的目录以及与医疗器械监督管理有关的规范，应当公开征求意见；采取听证会、论证会等形式，听取专家、医疗器械注册人、备案人、生产经营企业、使用单位、消费者、行业协会以及相关组织等方面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七章 法律责任"/>
      <w:bookmarkEnd w:id="8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负责药品监督管理的部门没收违法所得、违法生产经营的医疗器械和用于违法生产经营的工具、设备、原材料等物品；违法生产经营的医疗器械货值金额不足1万元的，并处5万元以上15万元以下罚款；货值金额1万元以上的，并处货值金额15倍以上30倍以下罚款；情节严重的，责令停产停业，10年内不受理相关责任人以及单位提出的医疗器械许可申请，对违法单位的法定代表人、主要负责人、直接负责的主管人员和其他责任人员，没收违法行为发生期间自本单位所获收入，并处所获收入30%以上3倍以下罚款，终身禁止其从事医疗器械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（一）生产、经营未取得医疗器械注册证的第二类、第三类医疗器械；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（二）未经许可从事第二类、第三类医疗器械生产活动；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（三）未经许可从事第三类医疗器械经营活动。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有前款第一项情形、情节严重的，由原发证部门吊销医疗器械生产许可证或者医疗器械经营许可证。</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未经许可擅自配置使用大型医用设备的，由县级以上人民政府卫生主管部门责令停止使用，给予警告，没收违法所得；违法所得不足1万元的，并处5万元以上10万元以下罚款；违法所得1万元以上的，并处违法所得10倍以上30倍以下罚款；情节严重的，5年内不受理相关责任人以及单位提出的大型医用设备配置许可申请，对违法单位的法定代表人、主要负责人、直接负责的主管人员和其他责任人员，没收违法行为发生期间自本单位所获收入，并处所获收入30%以上3倍以下罚款，依法给予处分。</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在申请医疗器械行政许可时提供虚假资料或者采取其他欺骗手段的，不予行政许可，已经取得行政许可的，由作出行政许可决定的部门撤销行政许可，没收违法所得、违法生产经营使用的医疗器械，10年内不受理相关责任人以及单位提出的医疗器械许可申请；违法生产经营使用的医疗器械货值金额不足1万元的，并处5万元以上15万元以下罚款；货值金额1万元以上的，并处货值金额15倍以上30倍以下罚款；情节严重的，责令停产停业，对违法单位的法定代表人、主要负责人、直接负责的主管人员和其他责任人员，没收违法行为发生期间自本单位所获收入，并处所获收入30%以上3倍以下罚款，终身禁止其从事医疗器械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变造、买卖、出租、出借相关医疗器械许可证件的，由原发证部门予以收缴或者吊销，没收违法所得；违法所得不足1万元的，并处5万元以上10万元以下罚款；违法所得1万元以上的，并处违法所得10倍以上20倍以下罚款；构成违反治安管理行为的，由公安机关依法予以治安管理处罚。</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负责药品监督管理的部门向社会公告单位和产品名称，责令限期改正；逾期不改正的，没收违法所得、违法生产经营的医疗器械；违法生产经营的医疗器械货值金额不足1万元的，并处1万元以上5万元以下罚款；货值金额1万元以上的，并处货值金额5倍以上20倍以下罚款；情节严重的，对违法单位的法定代表人、主要负责人、直接负责的主管人员和其他责任人员，没收违法行为发生期间自本单位所获收入，并处所获收入30%以上2倍以下罚款，5年内禁止其从事医疗器械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（一）生产、经营未经备案的第一类医疗器械；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（二）未经备案从事第一类医疗器械生产；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（三）经营第二类医疗器械，应当备案但未备案；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（四）已经备案的资料不符合要求。</w:t>
      </w:r>
    </w:p>
    <w:p>
      <w:pPr>
        <w:ind w:firstLine="640" w:firstLineChars="200"/>
        <w:rPr>
          <w:rFonts w:ascii="Times New Roman" w:hAnsi="Times New Roman" w:cs="仿宋_GB2312"/>
          <w:sz w:val="32"/>
          <w:szCs w:val="32"/>
        </w:rPr>
      </w:pPr>
      <w:bookmarkStart w:id="93" w:name="第八十五条"/>
      <w:bookmarkEnd w:id="93"/>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备案时提供虚假资料的，由负责药品监督管理的部门向社会公告备案单位和产品名称，没收违法所得、违法生产经营的医疗器械；违法生产经营的医疗器械货值金额不足1万元的，并处2万元以上5万元以下罚款；货值金额1万元以上的，并处货值金额5倍以上20倍以下罚款；情节严重的，责令停产停业，对违法单位的法定代表人、主要负责人、直接负责的主管人员和其他责任人员，没收违法行为发生期间自本单位所获收入，并处所获收入30%以上3倍以下罚款，10年内禁止其从事医疗器械生产经营活动。</w:t>
      </w:r>
    </w:p>
    <w:p>
      <w:pPr>
        <w:ind w:firstLine="640" w:firstLineChars="200"/>
        <w:rPr>
          <w:rFonts w:ascii="Times New Roman" w:hAnsi="Times New Roman" w:cs="仿宋_GB2312"/>
          <w:sz w:val="32"/>
          <w:szCs w:val="32"/>
        </w:rPr>
      </w:pPr>
      <w:bookmarkStart w:id="94" w:name="第八十六条"/>
      <w:bookmarkEnd w:id="94"/>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负责药品监督管理的部门责令改正，没收违法生产经营使用的医疗器械；违法生产经营使用的医疗器械货值金额不足1万元的，并处2万元以上5万元以下罚款；货值金额1万元以上的，并处货值金额5倍以上20倍以下罚款；情节严重的，责令停产停业，直至由原发证部门吊销医疗器械注册证、医疗器械生产许可证、医疗器械经营许可证，对违法单位的法定代表人、主要负责人、直接负责的主管人员和其他责任人员，没收违法行为发生期间自本单位所获收入，并处所获收入30%以上3倍以下罚款，10年内禁止其从事医疗器械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（一）生产、经营、使用不符合强制性标准或者不符合经注册或者备案的产品技术要求的医疗器械；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（二）未按照经注册或者备案的产品技术要求组织生产，或者未依照本条例规定建立质量管理体系并保持有效运行，影响产品安全、有效；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（三）经营、使用无合格证明文件、过期、失效、淘汰的医疗器械，或者使用未依法注册的医疗器械；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（四）在负责药品监督管理的部门责令召回后仍拒不召回，或者在负责药品监督管理的部门责令停止或者暂停生产、进口、经营后，仍拒不停止生产、进口、经营医疗器械；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（五）委托不具备本条例规定条件的企业生产医疗器械，或者未对受托生产企业的生产行为进行管理；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（六）进口过期、失效、淘汰等已使用过的医疗器械。</w:t>
      </w:r>
    </w:p>
    <w:p>
      <w:pPr>
        <w:ind w:firstLine="640" w:firstLineChars="200"/>
        <w:rPr>
          <w:rFonts w:ascii="Times New Roman" w:hAnsi="Times New Roman" w:cs="仿宋_GB2312"/>
          <w:sz w:val="32"/>
          <w:szCs w:val="32"/>
        </w:rPr>
      </w:pPr>
      <w:bookmarkStart w:id="95" w:name="第八十七条"/>
      <w:bookmarkEnd w:id="95"/>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医疗器械经营企业、使用单位履行了本条例规定的进货查验等义务，有充分证据证明其不知道所经营、使用的医疗器械为本条例第八十一条第一款第一项、第八十四条第一项、第八十六条第一项和第三项规定情形的医疗器械，并能如实说明其进货来源的，收缴其经营、使用的不符合法定要求的医疗器械，可以免除行政处罚。</w:t>
      </w:r>
    </w:p>
    <w:p>
      <w:pPr>
        <w:ind w:firstLine="640" w:firstLineChars="200"/>
        <w:rPr>
          <w:rFonts w:ascii="Times New Roman" w:hAnsi="Times New Roman" w:cs="仿宋_GB2312"/>
          <w:sz w:val="32"/>
          <w:szCs w:val="32"/>
        </w:rPr>
      </w:pPr>
      <w:bookmarkStart w:id="96" w:name="第八十八条"/>
      <w:bookmarkEnd w:id="96"/>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负责药品监督管理的部门责令改正，处1万元以上5万元以下罚款；拒不改正的，处5万元以上10万元以下罚款；情节严重的，责令停产停业，直至由原发证部门吊销医疗器械生产许可证、医疗器械经营许可证，对违法单位的法定代表人、主要负责人、直接负责的主管人员和其他责任人员，没收违法行为发生期间自本单位所获收入，并处所获收入30%以上2倍以下罚款，5年内禁止其从事医疗器械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（一）生产条件发生变化、不再符合医疗器械质量管理体系要求，未依照本条例规定整改、停止生产、报告；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（二）生产、经营说明书、标签不符合本条例规定的医疗器械；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（三）未按照医疗器械说明书和标签标示要求运输、贮存医疗器械；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（四）转让过期、失效、淘汰或者检验不合格的在用医疗器械。</w:t>
      </w:r>
    </w:p>
    <w:p>
      <w:pPr>
        <w:ind w:firstLine="640" w:firstLineChars="200"/>
        <w:rPr>
          <w:rFonts w:ascii="Times New Roman" w:hAnsi="Times New Roman" w:cs="仿宋_GB2312"/>
          <w:sz w:val="32"/>
          <w:szCs w:val="32"/>
        </w:rPr>
      </w:pPr>
      <w:bookmarkStart w:id="97" w:name="第八十九条"/>
      <w:bookmarkEnd w:id="97"/>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负责药品监督管理的部门和卫生主管部门依据各自职责责令改正，给予警告；拒不改正的，处1万元以上10万元以下罚款；情节严重的，责令停产停业，直至由原发证部门吊销医疗器械注册证、医疗器械生产许可证、医疗器械经营许可证，对违法单位的法定代表人、主要负责人、直接负责的主管人员和其他责任人员处1万元以上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（一）未按照要求提交质量管理体系自查报告；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（二）从不具备合法资质的供货者购进医疗器械；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（三）医疗器械经营企业、使用单位未依照本条例规定建立并执行医疗器械进货查验记录制度；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（四）从事第二类、第三类医疗器械批发业务以及第三类医疗器械零售业务的经营企业未依照本条例规定建立并执行销售记录制度；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医疗器械注册人、备案人、生产经营企业、使用单位未依照本条例规定开展医疗器械不良事件监测，未按照要求报告不良事件，或者对医疗器械不良事件监测技术机构、负责药品监督管理的部门、卫生主管部门开展的不良事件调查不予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（六）医疗器械注册人、备案人未按照规定制定上市后研究和风险管控计划并保证有效实施；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（七）医疗器械注册人、备案人未按照规定建立并执行产品追溯制度；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（八）医疗器械注册人、备案人、经营企业从事医疗器械网络销售未按照规定告知负责药品监督管理的部门；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（九）对需要定期检查、检验、校准、保养、维护的医疗器械，医疗器械使用单位未按照产品说明书要求进行检查、检验、校准、保养、维护并予以记录，及时进行分析、评估，确保医疗器械处于良好状态；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（十）医疗器械使用单位未妥善保存购入第三类医疗器械的原始资料。</w:t>
      </w:r>
    </w:p>
    <w:p>
      <w:pPr>
        <w:ind w:firstLine="640" w:firstLineChars="200"/>
        <w:rPr>
          <w:rFonts w:ascii="Times New Roman" w:hAnsi="Times New Roman" w:cs="仿宋_GB2312"/>
          <w:sz w:val="32"/>
          <w:szCs w:val="32"/>
        </w:rPr>
      </w:pPr>
      <w:bookmarkStart w:id="98" w:name="第九十条"/>
      <w:bookmarkEnd w:id="98"/>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县级以上人民政府卫生主管部门责令改正，给予警告；拒不改正的，处5万元以上10万元以下罚款；情节严重的，处10万元以上30万元以下罚款，责令暂停相关医疗器械使用活动，直至由原发证部门吊销执业许可证，依法责令相关责任人员暂停6个月以上1年以下执业活动，直至由原发证部门吊销相关人员执业证书，对违法单位的法定代表人、主要负责人、直接负责的主管人员和其他责任人员，没收违法行为发生期间自本单位所获收入，并处所获收入30%以上3倍以下罚款，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（一）对重复使用的医疗器械，医疗器械使用单位未按照消毒和管理的规定进行处理；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（二）医疗器械使用单位重复使用一次性使用的医疗器械，或者未按照规定销毁使用过的一次性使用的医疗器械；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（三）医疗器械使用单位未按照规定将大型医疗器械以及植入和介入类医疗器械的信息记载到病历等相关记录中；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（四）医疗器械使用单位发现使用的医疗器械存在安全隐患未立即停止使用、通知检修，或者继续使用经检修仍不能达到使用安全标准的医疗器械；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（五）医疗器械使用单位违规使用大型医用设备，不能保障医疗质量安全。</w:t>
      </w:r>
    </w:p>
    <w:p>
      <w:pPr>
        <w:ind w:firstLine="640" w:firstLineChars="200"/>
        <w:rPr>
          <w:rFonts w:ascii="Times New Roman" w:hAnsi="Times New Roman" w:cs="仿宋_GB2312"/>
          <w:sz w:val="32"/>
          <w:szCs w:val="32"/>
        </w:rPr>
      </w:pPr>
      <w:bookmarkStart w:id="99" w:name="第九十一条"/>
      <w:bookmarkEnd w:id="99"/>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违反进出口商品检验相关法律、行政法规进口医疗器械的，由出入境检验检疫机构依法处理。</w:t>
      </w:r>
    </w:p>
    <w:p>
      <w:pPr>
        <w:ind w:firstLine="640" w:firstLineChars="200"/>
        <w:rPr>
          <w:rFonts w:ascii="Times New Roman" w:hAnsi="Times New Roman" w:cs="仿宋_GB2312"/>
          <w:sz w:val="32"/>
          <w:szCs w:val="32"/>
        </w:rPr>
      </w:pPr>
      <w:bookmarkStart w:id="100" w:name="第九十二条"/>
      <w:bookmarkEnd w:id="100"/>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为医疗器械网络交易提供服务的电子商务平台经营者违反本条例规定，未履行对入网医疗器械经营者进行实名登记，审查许可、注册、备案情况，制止并报告违法行为，停止提供网络交易平台服务等管理义务的，由负责药品监督管理的部门依照《中华人民共和国电子商务法》的规定给予处罚。</w:t>
      </w:r>
    </w:p>
    <w:p>
      <w:pPr>
        <w:ind w:firstLine="640" w:firstLineChars="200"/>
        <w:rPr>
          <w:rFonts w:ascii="Times New Roman" w:hAnsi="Times New Roman" w:cs="仿宋_GB2312"/>
          <w:sz w:val="32"/>
          <w:szCs w:val="32"/>
        </w:rPr>
      </w:pPr>
      <w:bookmarkStart w:id="101" w:name="第九十三条"/>
      <w:bookmarkEnd w:id="101"/>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未进行医疗器械临床试验机构备案开展临床试验的，由负责药品监督管理的部门责令停止临床试验并改正；拒不改正的，该临床试验数据不得用于产品注册、备案，处5万元以上10万元以下罚款，并向社会公告；造成严重后果的，5年内禁止其开展相关专业医疗器械临床试验，并处10万元以上30万元以下罚款，由卫生主管部门对违法单位的法定代表人、主要负责人、直接负责的主管人员和其他责任人员，没收违法行为发生期间自本单位所获收入，并处所获收入30%以上3倍以下罚款，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床试验申办者开展临床试验未经备案的，由负责药品监督管理的部门责令停止临床试验，对临床试验申办者处5万元以上10万元以下罚款，并向社会公告；造成严重后果的，处10万元以上30万元以下罚款。该临床试验数据不得用于产品注册、备案，5年内不受理相关责任人以及单位提出的医疗器械注册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床试验申办者未经批准开展对人体具有较高风险的第三类医疗器械临床试验的，由负责药品监督管理的部门责令立即停止临床试验，对临床试验申办者处10万元以上30万元以下罚款，并向社会公告；造成严重后果的，处30万元以上100万元以下罚款。该临床试验数据不得用于产品注册，10年内不受理相关责任人以及单位提出的医疗器械临床试验和注册申请，对违法单位的法定代表人、主要负责人、直接负责的主管人员和其他责任人员，没收违法行为发生期间自本单位所获收入，并处所获收入30%以上3倍以下罚款。</w:t>
      </w:r>
    </w:p>
    <w:p>
      <w:pPr>
        <w:ind w:firstLine="640" w:firstLineChars="200"/>
        <w:rPr>
          <w:rFonts w:ascii="Times New Roman" w:hAnsi="Times New Roman" w:cs="仿宋_GB2312"/>
          <w:sz w:val="32"/>
          <w:szCs w:val="32"/>
        </w:rPr>
      </w:pPr>
      <w:bookmarkStart w:id="102" w:name="第九十四条"/>
      <w:bookmarkEnd w:id="102"/>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医疗器械临床试验机构开展医疗器械临床试验未遵守临床试验质量管理规范的，由负责药品监督管理的部门责令改正或者立即停止临床试验，处5万元以上10万元以下罚款；造成严重后果的，5年内禁止其开展相关专业医疗器械临床试验，由卫生主管部门对违法单位的法定代表人、主要负责人、直接负责的主管人员和其他责任人员，没收违法行为发生期间自本单位所获收入，并处所获收入30%以上3倍以下罚款，依法给予处分。</w:t>
      </w:r>
    </w:p>
    <w:p>
      <w:pPr>
        <w:ind w:firstLine="640" w:firstLineChars="200"/>
        <w:rPr>
          <w:rFonts w:ascii="Times New Roman" w:hAnsi="Times New Roman" w:cs="仿宋_GB2312"/>
          <w:sz w:val="32"/>
          <w:szCs w:val="32"/>
        </w:rPr>
      </w:pPr>
      <w:bookmarkStart w:id="103" w:name="第九十五条"/>
      <w:bookmarkEnd w:id="103"/>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医疗器械临床试验机构出具虚假报告的，由负责药品监督管理的部门处10万元以上30万元以下罚款；有违法所得的，没收违法所得；10年内禁止其开展相关专业医疗器械临床试验；由卫生主管部门对违法单位的法定代表人、主要负责人、直接负责的主管人员和其他责任人员，没收违法行为发生期间自本单位所获收入，并处所获收入30%以上3倍以下罚款，依法给予处分。</w:t>
      </w:r>
    </w:p>
    <w:p>
      <w:pPr>
        <w:ind w:firstLine="640" w:firstLineChars="200"/>
        <w:rPr>
          <w:rFonts w:ascii="Times New Roman" w:hAnsi="Times New Roman" w:cs="仿宋_GB2312"/>
          <w:sz w:val="32"/>
          <w:szCs w:val="32"/>
        </w:rPr>
      </w:pPr>
      <w:bookmarkStart w:id="104" w:name="第九十六条"/>
      <w:bookmarkEnd w:id="104"/>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医疗器械检验机构出具虚假检验报告的，由授予其资质的主管部门撤销检验资质，10年内不受理相关责任人以及单位提出的资质认定申请，并处10万元以上30万元以下罚款；有违法所得的，没收违法所得；对违法单位的法定代表人、主要负责人、直接负责的主管人员和其他责任人员，没收违法行为发生期间自本单位所获收入，并处所获收入30%以上3倍以下罚款，依法给予处分；受到开除处分的，10年内禁止其从事医疗器械检验工作。</w:t>
      </w:r>
    </w:p>
    <w:p>
      <w:pPr>
        <w:ind w:firstLine="640" w:firstLineChars="200"/>
        <w:rPr>
          <w:rFonts w:ascii="Times New Roman" w:hAnsi="Times New Roman" w:cs="仿宋_GB2312"/>
          <w:sz w:val="32"/>
          <w:szCs w:val="32"/>
        </w:rPr>
      </w:pPr>
      <w:bookmarkStart w:id="105" w:name="第九十七条"/>
      <w:bookmarkEnd w:id="105"/>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违反本条例有关医疗器械广告管理规定的，依照《中华人民共和国广告法》的规定给予处罚。</w:t>
      </w:r>
    </w:p>
    <w:p>
      <w:pPr>
        <w:ind w:firstLine="640" w:firstLineChars="200"/>
        <w:rPr>
          <w:rFonts w:ascii="Times New Roman" w:hAnsi="Times New Roman" w:cs="仿宋_GB2312"/>
          <w:sz w:val="32"/>
          <w:szCs w:val="32"/>
        </w:rPr>
      </w:pPr>
      <w:bookmarkStart w:id="106" w:name="第九十八条"/>
      <w:bookmarkEnd w:id="106"/>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境外医疗器械注册人、备案人指定的我国境内企业法人未依照本条例规定履行相关义务的，由省、自治区、直辖市人民政府药品监督管理部门责令改正，给予警告，并处5万元以上10万元以下罚款；情节严重的，处10万元以上50万元以下罚款，5年内禁止其法定代表人、主要负责人、直接负责的主管人员和其他责任人员从事医疗器械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境外医疗器械注册人、备案人拒不履行依据本条例作出的行政处罚决定的，10年内禁止其医疗器械进口。</w:t>
      </w:r>
    </w:p>
    <w:p>
      <w:pPr>
        <w:ind w:firstLine="640" w:firstLineChars="200"/>
        <w:rPr>
          <w:rFonts w:ascii="Times New Roman" w:hAnsi="Times New Roman" w:cs="仿宋_GB2312"/>
          <w:sz w:val="32"/>
          <w:szCs w:val="32"/>
        </w:rPr>
      </w:pPr>
      <w:bookmarkStart w:id="107" w:name="第九十九条"/>
      <w:bookmarkEnd w:id="107"/>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医疗器械研制、生产、经营单位和检验机构违反本条例规定使用禁止从事医疗器械生产经营活动、检验工作的人员的，由负责药品监督管理的部门责令改正，给予警告；拒不改正的，责令停产停业直至吊销许可证件。</w:t>
      </w:r>
    </w:p>
    <w:p>
      <w:pPr>
        <w:ind w:firstLine="640" w:firstLineChars="200"/>
        <w:rPr>
          <w:rFonts w:ascii="Times New Roman" w:hAnsi="Times New Roman" w:cs="仿宋_GB2312"/>
          <w:sz w:val="32"/>
          <w:szCs w:val="32"/>
        </w:rPr>
      </w:pPr>
      <w:bookmarkStart w:id="108" w:name="第一百条"/>
      <w:bookmarkEnd w:id="108"/>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医疗器械技术审评机构、医疗器械不良事件监测技术机构未依照本条例规定履行职责，致使审评、监测工作出现重大失误的，由负责药品监督管理的部门责令改正，通报批评，给予警告；造成严重后果的，对违法单位的法定代表人、主要负责人、直接负责的主管人员和其他责任人员，依法给予处分。</w:t>
      </w:r>
    </w:p>
    <w:p>
      <w:pPr>
        <w:ind w:firstLine="640" w:firstLineChars="200"/>
        <w:rPr>
          <w:rFonts w:ascii="Times New Roman" w:hAnsi="Times New Roman" w:cs="仿宋_GB2312"/>
          <w:sz w:val="32"/>
          <w:szCs w:val="32"/>
        </w:rPr>
      </w:pPr>
      <w:bookmarkStart w:id="109" w:name="第一百零一条"/>
      <w:bookmarkEnd w:id="109"/>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负责药品监督管理的部门或者其他有关部门工作人员违反本条例规定，滥用职权、玩忽职守、徇私舞弊的，依法给予处分。</w:t>
      </w:r>
    </w:p>
    <w:p>
      <w:pPr>
        <w:ind w:firstLine="640" w:firstLineChars="200"/>
        <w:rPr>
          <w:rFonts w:ascii="Times New Roman" w:hAnsi="Times New Roman" w:cs="仿宋_GB2312"/>
          <w:sz w:val="32"/>
          <w:szCs w:val="32"/>
        </w:rPr>
      </w:pPr>
      <w:bookmarkStart w:id="110" w:name="第一百零二条"/>
      <w:bookmarkEnd w:id="110"/>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违反本条例规定，构成犯罪的，依法追究刑事责任；造成人身、财产或者其他损害的，依法承担赔偿责任。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11" w:name="第八章 附则"/>
      <w:bookmarkEnd w:id="11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2" w:name="第一百零三条"/>
      <w:bookmarkEnd w:id="112"/>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是指直接或者间接用于人体的仪器、设备、器具、体外诊断试剂及校准物、材料以及其他类似或者相关的物品，包括所需要的计算机软件；其效用主要通过物理等方式获得，不是通过药理学、免疫学或者代谢的方式获得，或者虽然有这些方式参与但是只起辅助作用；其目的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（一）疾病的诊断、预防、监护、治疗或者缓解；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（二）损伤的诊断、监护、治疗、缓解或者功能补偿；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（三）生理结构或者生理过程的检验、替代、调节或者支持；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（四）生命的支持或者维持；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（五）妊娠控制；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（六）通过对来自人体的样本进行检查，为医疗或者诊断目的提供信息。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医疗器械注册人、备案人，是指取得医疗器械注册证或者办理医疗器械备案的企业或者研制机构。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医疗器械使用单位，是指使用医疗器械为他人提供医疗等技术服务的机构，包括医疗机构、血站、单采血浆站、康复辅助器具适配机构等。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大型医用设备，是指使用技术复杂、资金投入量大、运行成本高、对医疗费用影响大且纳入目录管理的大型医疗器械。</w:t>
      </w:r>
    </w:p>
    <w:p>
      <w:pPr>
        <w:ind w:firstLine="640" w:firstLineChars="200"/>
        <w:rPr>
          <w:rFonts w:ascii="Times New Roman" w:hAnsi="Times New Roman" w:cs="仿宋_GB2312"/>
          <w:sz w:val="32"/>
          <w:szCs w:val="32"/>
        </w:rPr>
      </w:pPr>
      <w:bookmarkStart w:id="113" w:name="第一百零四条"/>
      <w:bookmarkEnd w:id="113"/>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医疗器械产品注册可以收取费用。具体收费项目、标准分别由国务院财政、价格主管部门按照国家有关规定制定。</w:t>
      </w:r>
    </w:p>
    <w:p>
      <w:pPr>
        <w:ind w:firstLine="640" w:firstLineChars="200"/>
        <w:rPr>
          <w:rFonts w:ascii="Times New Roman" w:hAnsi="Times New Roman" w:cs="仿宋_GB2312"/>
          <w:sz w:val="32"/>
          <w:szCs w:val="32"/>
        </w:rPr>
      </w:pPr>
      <w:bookmarkStart w:id="114" w:name="第一百零五条"/>
      <w:bookmarkEnd w:id="114"/>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医疗卫生机构为应对突发公共卫生事件而研制的医疗器械的管理办法，由国务院药品监督管理部门会同国务院卫生主管部门制定。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从事非营利的避孕医疗器械的存储、调拨和供应，应当遵守国务院卫生主管部门会同国务院药品监督管理部门制定的管理办法。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中医医疗器械的技术指导原则，由国务院药品监督管理部门会同国务院中医药管理部门制定。</w:t>
      </w:r>
    </w:p>
    <w:p>
      <w:pPr>
        <w:ind w:firstLine="640" w:firstLineChars="200"/>
        <w:rPr>
          <w:rFonts w:ascii="Times New Roman" w:hAnsi="Times New Roman" w:cs="仿宋_GB2312"/>
          <w:sz w:val="32"/>
          <w:szCs w:val="32"/>
        </w:rPr>
      </w:pPr>
      <w:bookmarkStart w:id="115" w:name="第一百零六条"/>
      <w:bookmarkEnd w:id="115"/>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军队医疗器械使用的监督管理，依照本条例和军队有关规定执行。</w:t>
      </w:r>
    </w:p>
    <w:p>
      <w:pPr>
        <w:ind w:firstLine="640" w:firstLineChars="200"/>
        <w:rPr>
          <w:rFonts w:ascii="Times New Roman" w:hAnsi="Times New Roman" w:cs="仿宋_GB2312"/>
          <w:sz w:val="32"/>
          <w:szCs w:val="32"/>
        </w:rPr>
      </w:pPr>
      <w:bookmarkStart w:id="116" w:name="第一百零七条"/>
      <w:bookmarkEnd w:id="116"/>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本条例自2021年6月1日起施行。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