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DEB" w:rsidRDefault="00D07DEB" w:rsidP="00D07DEB">
      <w:pPr>
        <w:tabs>
          <w:tab w:val="left" w:pos="7614"/>
          <w:tab w:val="left" w:pos="7938"/>
          <w:tab w:val="left" w:pos="8424"/>
        </w:tabs>
        <w:spacing w:line="590" w:lineRule="exact"/>
        <w:ind w:firstLine="880"/>
        <w:jc w:val="center"/>
        <w:rPr>
          <w:rFonts w:ascii="方正小标宋简体" w:eastAsia="方正小标宋简体" w:hAnsi="宋体" w:hint="eastAsia"/>
          <w:sz w:val="44"/>
          <w:szCs w:val="44"/>
        </w:rPr>
      </w:pPr>
    </w:p>
    <w:p w:rsidR="00D07DEB" w:rsidRDefault="00D07DEB" w:rsidP="00D07DEB">
      <w:pPr>
        <w:tabs>
          <w:tab w:val="left" w:pos="7614"/>
          <w:tab w:val="left" w:pos="7938"/>
          <w:tab w:val="left" w:pos="8424"/>
        </w:tabs>
        <w:spacing w:line="590" w:lineRule="exact"/>
        <w:ind w:firstLine="880"/>
        <w:jc w:val="center"/>
        <w:rPr>
          <w:rFonts w:ascii="方正小标宋简体" w:eastAsia="方正小标宋简体" w:hAnsi="宋体" w:hint="eastAsia"/>
          <w:sz w:val="44"/>
          <w:szCs w:val="44"/>
        </w:rPr>
      </w:pPr>
    </w:p>
    <w:p w:rsidR="00D07DEB" w:rsidRPr="00D07DEB" w:rsidRDefault="00D07DEB" w:rsidP="00D07DEB">
      <w:pPr>
        <w:spacing w:line="590" w:lineRule="exact"/>
        <w:jc w:val="center"/>
        <w:rPr>
          <w:rFonts w:ascii="宋体" w:eastAsia="宋体" w:hAnsi="宋体" w:hint="eastAsia"/>
          <w:kern w:val="0"/>
          <w:sz w:val="44"/>
          <w:szCs w:val="44"/>
        </w:rPr>
      </w:pPr>
      <w:r w:rsidRPr="00D07DEB">
        <w:rPr>
          <w:rFonts w:ascii="宋体" w:eastAsia="宋体" w:hAnsi="宋体"/>
          <w:kern w:val="0"/>
          <w:sz w:val="44"/>
          <w:szCs w:val="44"/>
        </w:rPr>
        <w:t>南京市历史文化名城保护条例</w:t>
      </w:r>
    </w:p>
    <w:p w:rsidR="00D07DEB" w:rsidRPr="00C27DA3" w:rsidRDefault="00D07DEB" w:rsidP="00D07DEB">
      <w:pPr>
        <w:spacing w:line="590" w:lineRule="exact"/>
        <w:jc w:val="center"/>
        <w:rPr>
          <w:rFonts w:eastAsia="方正小标宋简体" w:hint="eastAsia"/>
          <w:kern w:val="0"/>
          <w:sz w:val="44"/>
          <w:szCs w:val="44"/>
        </w:rPr>
      </w:pPr>
    </w:p>
    <w:p w:rsidR="00D07DEB" w:rsidRDefault="00D07DEB" w:rsidP="00D07DEB">
      <w:pPr>
        <w:adjustRightInd w:val="0"/>
        <w:snapToGrid w:val="0"/>
        <w:spacing w:line="590" w:lineRule="exact"/>
        <w:ind w:leftChars="200" w:left="640" w:rightChars="200" w:right="640"/>
        <w:rPr>
          <w:rFonts w:eastAsia="楷体_GB2312" w:hint="eastAsia"/>
          <w:kern w:val="0"/>
          <w:szCs w:val="32"/>
        </w:rPr>
      </w:pPr>
      <w:r w:rsidRPr="00C27DA3">
        <w:rPr>
          <w:rFonts w:eastAsia="楷体_GB2312"/>
          <w:kern w:val="0"/>
          <w:szCs w:val="32"/>
        </w:rPr>
        <w:t>（</w:t>
      </w:r>
      <w:smartTag w:uri="urn:schemas-microsoft-com:office:smarttags" w:element="chsdate">
        <w:smartTagPr>
          <w:attr w:name="Year" w:val="2010"/>
          <w:attr w:name="Month" w:val="6"/>
          <w:attr w:name="Day" w:val="30"/>
          <w:attr w:name="IsLunarDate" w:val="False"/>
          <w:attr w:name="IsROCDate" w:val="False"/>
        </w:smartTagPr>
        <w:r w:rsidRPr="00C27DA3">
          <w:rPr>
            <w:rFonts w:eastAsia="楷体_GB2312"/>
            <w:kern w:val="0"/>
            <w:szCs w:val="32"/>
          </w:rPr>
          <w:t>2010</w:t>
        </w:r>
        <w:r w:rsidRPr="00C27DA3">
          <w:rPr>
            <w:rFonts w:eastAsia="楷体_GB2312"/>
            <w:kern w:val="0"/>
            <w:szCs w:val="32"/>
          </w:rPr>
          <w:t>年</w:t>
        </w:r>
        <w:r w:rsidRPr="00C27DA3">
          <w:rPr>
            <w:rFonts w:eastAsia="楷体_GB2312"/>
            <w:kern w:val="0"/>
            <w:szCs w:val="32"/>
          </w:rPr>
          <w:t>6</w:t>
        </w:r>
        <w:r w:rsidRPr="00C27DA3">
          <w:rPr>
            <w:rFonts w:eastAsia="楷体_GB2312"/>
            <w:kern w:val="0"/>
            <w:szCs w:val="32"/>
          </w:rPr>
          <w:t>月</w:t>
        </w:r>
        <w:r w:rsidRPr="00C27DA3">
          <w:rPr>
            <w:rFonts w:eastAsia="楷体_GB2312"/>
            <w:kern w:val="0"/>
            <w:szCs w:val="32"/>
          </w:rPr>
          <w:t>30</w:t>
        </w:r>
        <w:r w:rsidRPr="00C27DA3">
          <w:rPr>
            <w:rFonts w:eastAsia="楷体_GB2312"/>
            <w:kern w:val="0"/>
            <w:szCs w:val="32"/>
          </w:rPr>
          <w:t>日</w:t>
        </w:r>
      </w:smartTag>
      <w:r w:rsidRPr="00C27DA3">
        <w:rPr>
          <w:rFonts w:eastAsia="楷体_GB2312"/>
          <w:kern w:val="0"/>
          <w:szCs w:val="32"/>
        </w:rPr>
        <w:t>南京市第十四届人民代表大会常务委员会第十七次会议制定</w:t>
      </w:r>
      <w:r w:rsidRPr="00C27DA3">
        <w:rPr>
          <w:rFonts w:eastAsia="楷体_GB2312"/>
          <w:kern w:val="0"/>
          <w:szCs w:val="32"/>
        </w:rPr>
        <w:t xml:space="preserve">  </w:t>
      </w:r>
      <w:smartTag w:uri="urn:schemas-microsoft-com:office:smarttags" w:element="chsdate">
        <w:smartTagPr>
          <w:attr w:name="Year" w:val="2010"/>
          <w:attr w:name="Month" w:val="7"/>
          <w:attr w:name="Day" w:val="28"/>
          <w:attr w:name="IsLunarDate" w:val="False"/>
          <w:attr w:name="IsROCDate" w:val="False"/>
        </w:smartTagPr>
        <w:r w:rsidRPr="00C27DA3">
          <w:rPr>
            <w:rFonts w:eastAsia="楷体_GB2312"/>
            <w:color w:val="000000"/>
            <w:spacing w:val="-6"/>
            <w:kern w:val="0"/>
            <w:szCs w:val="32"/>
          </w:rPr>
          <w:t>2010</w:t>
        </w:r>
        <w:r w:rsidRPr="00C27DA3">
          <w:rPr>
            <w:rFonts w:eastAsia="楷体_GB2312"/>
            <w:color w:val="000000"/>
            <w:spacing w:val="-6"/>
            <w:kern w:val="0"/>
            <w:szCs w:val="32"/>
          </w:rPr>
          <w:t>年</w:t>
        </w:r>
        <w:r w:rsidRPr="00C27DA3">
          <w:rPr>
            <w:rFonts w:eastAsia="楷体_GB2312"/>
            <w:color w:val="000000"/>
            <w:spacing w:val="-6"/>
            <w:kern w:val="0"/>
            <w:szCs w:val="32"/>
          </w:rPr>
          <w:t>7</w:t>
        </w:r>
        <w:r w:rsidRPr="00C27DA3">
          <w:rPr>
            <w:rFonts w:eastAsia="楷体_GB2312"/>
            <w:color w:val="000000"/>
            <w:spacing w:val="-6"/>
            <w:kern w:val="0"/>
            <w:szCs w:val="32"/>
          </w:rPr>
          <w:t>月</w:t>
        </w:r>
        <w:r w:rsidRPr="00C27DA3">
          <w:rPr>
            <w:rFonts w:eastAsia="楷体_GB2312"/>
            <w:color w:val="000000"/>
            <w:spacing w:val="-6"/>
            <w:kern w:val="0"/>
            <w:szCs w:val="32"/>
          </w:rPr>
          <w:t>28</w:t>
        </w:r>
        <w:r w:rsidRPr="00C27DA3">
          <w:rPr>
            <w:rFonts w:eastAsia="楷体_GB2312"/>
            <w:color w:val="000000"/>
            <w:spacing w:val="-6"/>
            <w:kern w:val="0"/>
            <w:szCs w:val="32"/>
          </w:rPr>
          <w:t>日</w:t>
        </w:r>
      </w:smartTag>
      <w:r w:rsidRPr="00C27DA3">
        <w:rPr>
          <w:rFonts w:eastAsia="楷体_GB2312"/>
          <w:color w:val="000000"/>
          <w:spacing w:val="-6"/>
          <w:kern w:val="0"/>
          <w:szCs w:val="32"/>
        </w:rPr>
        <w:t>江苏省第十一届人民代表大会常务委员会第十六次会议批准</w:t>
      </w:r>
      <w:r w:rsidRPr="00C27DA3">
        <w:rPr>
          <w:rFonts w:eastAsia="楷体_GB2312"/>
          <w:kern w:val="0"/>
          <w:szCs w:val="32"/>
        </w:rPr>
        <w:t>）</w:t>
      </w:r>
    </w:p>
    <w:p w:rsidR="00D07DEB" w:rsidRPr="00C27DA3" w:rsidRDefault="00D07DEB" w:rsidP="00D07DEB">
      <w:pPr>
        <w:adjustRightInd w:val="0"/>
        <w:snapToGrid w:val="0"/>
        <w:spacing w:line="590" w:lineRule="exact"/>
        <w:ind w:leftChars="200" w:left="640" w:rightChars="200" w:right="640"/>
        <w:rPr>
          <w:rFonts w:eastAsia="楷体_GB2312" w:hint="eastAsia"/>
          <w:kern w:val="0"/>
          <w:szCs w:val="32"/>
        </w:rPr>
      </w:pPr>
    </w:p>
    <w:p w:rsidR="00D07DEB" w:rsidRPr="00D07DEB" w:rsidRDefault="00D07DEB" w:rsidP="00D07DEB">
      <w:pPr>
        <w:spacing w:line="590" w:lineRule="exact"/>
        <w:jc w:val="center"/>
        <w:rPr>
          <w:rFonts w:ascii="楷体_GB2312" w:eastAsia="楷体_GB2312" w:hint="eastAsia"/>
          <w:szCs w:val="32"/>
        </w:rPr>
      </w:pPr>
      <w:r w:rsidRPr="00D07DEB">
        <w:rPr>
          <w:rFonts w:ascii="楷体_GB2312" w:eastAsia="楷体_GB2312" w:hint="eastAsia"/>
          <w:szCs w:val="32"/>
        </w:rPr>
        <w:t>目</w:t>
      </w:r>
      <w:r>
        <w:rPr>
          <w:rFonts w:ascii="楷体_GB2312" w:eastAsia="楷体_GB2312" w:hint="eastAsia"/>
          <w:szCs w:val="32"/>
        </w:rPr>
        <w:t xml:space="preserve">  </w:t>
      </w:r>
      <w:r w:rsidRPr="00D07DEB">
        <w:rPr>
          <w:rFonts w:ascii="楷体_GB2312" w:eastAsia="楷体_GB2312" w:hint="eastAsia"/>
          <w:szCs w:val="32"/>
        </w:rPr>
        <w:t>录</w:t>
      </w:r>
    </w:p>
    <w:p w:rsidR="00D07DEB" w:rsidRPr="00D07DEB" w:rsidRDefault="00D07DEB" w:rsidP="00D07DEB">
      <w:pPr>
        <w:spacing w:line="590" w:lineRule="exact"/>
        <w:ind w:firstLineChars="200" w:firstLine="640"/>
        <w:rPr>
          <w:rFonts w:ascii="楷体_GB2312" w:eastAsia="楷体_GB2312" w:hint="eastAsia"/>
          <w:szCs w:val="32"/>
        </w:rPr>
      </w:pPr>
      <w:r w:rsidRPr="00D07DEB">
        <w:rPr>
          <w:rFonts w:ascii="楷体_GB2312" w:eastAsia="楷体_GB2312" w:hint="eastAsia"/>
          <w:szCs w:val="32"/>
        </w:rPr>
        <w:t>第一章  总则</w:t>
      </w:r>
    </w:p>
    <w:p w:rsidR="00D07DEB" w:rsidRPr="00D07DEB" w:rsidRDefault="00D07DEB" w:rsidP="00D07DEB">
      <w:pPr>
        <w:spacing w:line="590" w:lineRule="exact"/>
        <w:ind w:firstLineChars="200" w:firstLine="640"/>
        <w:rPr>
          <w:rFonts w:ascii="楷体_GB2312" w:eastAsia="楷体_GB2312" w:hint="eastAsia"/>
          <w:szCs w:val="32"/>
        </w:rPr>
      </w:pPr>
      <w:r w:rsidRPr="00D07DEB">
        <w:rPr>
          <w:rFonts w:ascii="楷体_GB2312" w:eastAsia="楷体_GB2312" w:hint="eastAsia"/>
          <w:szCs w:val="32"/>
        </w:rPr>
        <w:t>第二章  保护规划和保护名录</w:t>
      </w:r>
    </w:p>
    <w:p w:rsidR="00D07DEB" w:rsidRPr="00D07DEB" w:rsidRDefault="00D07DEB" w:rsidP="00D07DEB">
      <w:pPr>
        <w:spacing w:line="590" w:lineRule="exact"/>
        <w:ind w:firstLineChars="200" w:firstLine="640"/>
        <w:rPr>
          <w:rFonts w:ascii="楷体_GB2312" w:eastAsia="楷体_GB2312" w:hint="eastAsia"/>
          <w:szCs w:val="32"/>
        </w:rPr>
      </w:pPr>
      <w:r w:rsidRPr="00D07DEB">
        <w:rPr>
          <w:rFonts w:ascii="楷体_GB2312" w:eastAsia="楷体_GB2312" w:hint="eastAsia"/>
          <w:szCs w:val="32"/>
        </w:rPr>
        <w:t>第三章  老城格局和城市风貌的保护</w:t>
      </w:r>
    </w:p>
    <w:p w:rsidR="00D07DEB" w:rsidRPr="00D07DEB" w:rsidRDefault="00D07DEB" w:rsidP="00D07DEB">
      <w:pPr>
        <w:spacing w:line="590" w:lineRule="exact"/>
        <w:ind w:firstLineChars="200" w:firstLine="640"/>
        <w:rPr>
          <w:rFonts w:ascii="楷体_GB2312" w:eastAsia="楷体_GB2312" w:hint="eastAsia"/>
          <w:szCs w:val="32"/>
        </w:rPr>
      </w:pPr>
      <w:r w:rsidRPr="00D07DEB">
        <w:rPr>
          <w:rFonts w:ascii="楷体_GB2312" w:eastAsia="楷体_GB2312" w:hint="eastAsia"/>
          <w:szCs w:val="32"/>
        </w:rPr>
        <w:t>第四章  历史建筑的保护</w:t>
      </w:r>
    </w:p>
    <w:p w:rsidR="00D07DEB" w:rsidRPr="00D07DEB" w:rsidRDefault="00D07DEB" w:rsidP="00D07DEB">
      <w:pPr>
        <w:spacing w:line="590" w:lineRule="exact"/>
        <w:ind w:firstLineChars="200" w:firstLine="640"/>
        <w:rPr>
          <w:rFonts w:ascii="楷体_GB2312" w:eastAsia="楷体_GB2312" w:hint="eastAsia"/>
          <w:szCs w:val="32"/>
        </w:rPr>
      </w:pPr>
      <w:r w:rsidRPr="00D07DEB">
        <w:rPr>
          <w:rFonts w:ascii="楷体_GB2312" w:eastAsia="楷体_GB2312" w:hint="eastAsia"/>
          <w:szCs w:val="32"/>
        </w:rPr>
        <w:t>第五章  其他对象的保护</w:t>
      </w:r>
    </w:p>
    <w:p w:rsidR="00D07DEB" w:rsidRPr="00D07DEB" w:rsidRDefault="00D07DEB" w:rsidP="00D07DEB">
      <w:pPr>
        <w:spacing w:line="590" w:lineRule="exact"/>
        <w:ind w:firstLineChars="200" w:firstLine="640"/>
        <w:rPr>
          <w:rFonts w:ascii="楷体_GB2312" w:eastAsia="楷体_GB2312" w:hint="eastAsia"/>
          <w:szCs w:val="32"/>
        </w:rPr>
      </w:pPr>
      <w:r w:rsidRPr="00D07DEB">
        <w:rPr>
          <w:rFonts w:ascii="楷体_GB2312" w:eastAsia="楷体_GB2312" w:hint="eastAsia"/>
          <w:szCs w:val="32"/>
        </w:rPr>
        <w:t>第六章  法律责任</w:t>
      </w:r>
    </w:p>
    <w:p w:rsidR="00D07DEB" w:rsidRPr="00D07DEB" w:rsidRDefault="00D07DEB" w:rsidP="00D07DEB">
      <w:pPr>
        <w:spacing w:line="590" w:lineRule="exact"/>
        <w:ind w:firstLineChars="200" w:firstLine="640"/>
        <w:rPr>
          <w:rFonts w:ascii="楷体_GB2312" w:eastAsia="楷体_GB2312" w:hint="eastAsia"/>
          <w:szCs w:val="32"/>
        </w:rPr>
      </w:pPr>
      <w:r w:rsidRPr="00D07DEB">
        <w:rPr>
          <w:rFonts w:ascii="楷体_GB2312" w:eastAsia="楷体_GB2312" w:hint="eastAsia"/>
          <w:szCs w:val="32"/>
        </w:rPr>
        <w:t>第七章  附则</w:t>
      </w:r>
    </w:p>
    <w:p w:rsidR="00D07DEB" w:rsidRPr="00C27DA3" w:rsidRDefault="00D07DEB" w:rsidP="00D07DEB">
      <w:pPr>
        <w:spacing w:line="590" w:lineRule="exact"/>
        <w:rPr>
          <w:rFonts w:eastAsia="方正仿宋简体" w:hint="eastAsia"/>
          <w:szCs w:val="32"/>
        </w:rPr>
      </w:pPr>
    </w:p>
    <w:p w:rsidR="00D07DEB" w:rsidRPr="00C27DA3" w:rsidRDefault="00D07DEB" w:rsidP="00D07DEB">
      <w:pPr>
        <w:spacing w:line="590" w:lineRule="exact"/>
        <w:jc w:val="center"/>
        <w:rPr>
          <w:rFonts w:eastAsia="黑体"/>
          <w:szCs w:val="32"/>
        </w:rPr>
      </w:pPr>
      <w:r w:rsidRPr="00C27DA3">
        <w:rPr>
          <w:rFonts w:eastAsia="黑体"/>
          <w:szCs w:val="32"/>
        </w:rPr>
        <w:t>第一章</w:t>
      </w:r>
      <w:r w:rsidRPr="00C27DA3">
        <w:rPr>
          <w:rFonts w:eastAsia="黑体"/>
          <w:szCs w:val="32"/>
        </w:rPr>
        <w:t xml:space="preserve">  </w:t>
      </w:r>
      <w:r w:rsidRPr="00C27DA3">
        <w:rPr>
          <w:rFonts w:eastAsia="黑体"/>
          <w:szCs w:val="32"/>
        </w:rPr>
        <w:t>总则</w:t>
      </w:r>
    </w:p>
    <w:p w:rsidR="00D07DEB" w:rsidRPr="00C27DA3" w:rsidRDefault="00D07DEB" w:rsidP="00D07DEB">
      <w:pPr>
        <w:spacing w:line="590" w:lineRule="exact"/>
        <w:jc w:val="center"/>
        <w:rPr>
          <w:rFonts w:eastAsia="黑体"/>
          <w:szCs w:val="32"/>
        </w:rPr>
      </w:pPr>
    </w:p>
    <w:p w:rsidR="00D07DEB" w:rsidRPr="00C27DA3" w:rsidRDefault="00D07DEB" w:rsidP="00D07DEB">
      <w:pPr>
        <w:spacing w:line="590" w:lineRule="exact"/>
        <w:ind w:firstLineChars="200" w:firstLine="640"/>
        <w:rPr>
          <w:szCs w:val="32"/>
        </w:rPr>
      </w:pPr>
      <w:r w:rsidRPr="00C27DA3">
        <w:rPr>
          <w:rFonts w:eastAsia="黑体"/>
          <w:szCs w:val="32"/>
        </w:rPr>
        <w:t>第一条</w:t>
      </w:r>
      <w:r w:rsidRPr="00C27DA3">
        <w:rPr>
          <w:szCs w:val="32"/>
        </w:rPr>
        <w:t xml:space="preserve">  </w:t>
      </w:r>
      <w:r w:rsidRPr="00C27DA3">
        <w:rPr>
          <w:szCs w:val="32"/>
        </w:rPr>
        <w:t>为了加强历史文化名城的保护，继承和弘扬优秀传统文化，促进经济和社会协调发展，根据《中华人民共和国城乡规划法》、《中华人民共和国文物保护法》、国务院《历史文化名</w:t>
      </w:r>
      <w:r w:rsidRPr="00C27DA3">
        <w:rPr>
          <w:szCs w:val="32"/>
        </w:rPr>
        <w:lastRenderedPageBreak/>
        <w:t>城名镇名村保护条例》和《江苏省历史文化名城名镇保护条例》等法律、法规，结合本市实际，制定本条例。</w:t>
      </w:r>
    </w:p>
    <w:p w:rsidR="00D07DEB" w:rsidRPr="00C27DA3" w:rsidRDefault="00D07DEB" w:rsidP="00D07DEB">
      <w:pPr>
        <w:spacing w:line="590" w:lineRule="exact"/>
        <w:ind w:firstLineChars="200" w:firstLine="640"/>
        <w:rPr>
          <w:szCs w:val="32"/>
        </w:rPr>
      </w:pPr>
      <w:r w:rsidRPr="00C27DA3">
        <w:rPr>
          <w:rFonts w:eastAsia="黑体"/>
          <w:szCs w:val="32"/>
        </w:rPr>
        <w:t>第二条</w:t>
      </w:r>
      <w:r w:rsidRPr="00C27DA3">
        <w:rPr>
          <w:szCs w:val="32"/>
        </w:rPr>
        <w:t xml:space="preserve">  </w:t>
      </w:r>
      <w:r w:rsidRPr="00C27DA3">
        <w:rPr>
          <w:szCs w:val="32"/>
        </w:rPr>
        <w:t>本市行政区域内历史文化名城的规划、保护、利用和管理，适用本条例。</w:t>
      </w:r>
    </w:p>
    <w:p w:rsidR="00D07DEB" w:rsidRPr="00C27DA3" w:rsidRDefault="00D07DEB" w:rsidP="00D07DEB">
      <w:pPr>
        <w:spacing w:line="590" w:lineRule="exact"/>
        <w:ind w:firstLineChars="200" w:firstLine="640"/>
        <w:rPr>
          <w:szCs w:val="32"/>
        </w:rPr>
      </w:pPr>
      <w:r w:rsidRPr="00C27DA3">
        <w:rPr>
          <w:szCs w:val="32"/>
        </w:rPr>
        <w:t>历史文化名城保护的对象包括老城格局和城市风貌、历史文化名镇名村、历史文化街区、历史风貌区、历史街巷、历史建筑、古镇古村、地下文物重点保护区、非物质文化遗产等。</w:t>
      </w:r>
    </w:p>
    <w:p w:rsidR="00D07DEB" w:rsidRPr="00C27DA3" w:rsidRDefault="00D07DEB" w:rsidP="00D07DEB">
      <w:pPr>
        <w:spacing w:line="590" w:lineRule="exact"/>
        <w:ind w:firstLineChars="200" w:firstLine="640"/>
        <w:rPr>
          <w:szCs w:val="32"/>
        </w:rPr>
      </w:pPr>
      <w:r w:rsidRPr="00C27DA3">
        <w:rPr>
          <w:rFonts w:eastAsia="黑体"/>
          <w:szCs w:val="32"/>
        </w:rPr>
        <w:t>第三条</w:t>
      </w:r>
      <w:r w:rsidRPr="00C27DA3">
        <w:rPr>
          <w:szCs w:val="32"/>
        </w:rPr>
        <w:t xml:space="preserve">  </w:t>
      </w:r>
      <w:r w:rsidRPr="00C27DA3">
        <w:rPr>
          <w:szCs w:val="32"/>
        </w:rPr>
        <w:t>历史文化名城的保护应当遵循政府主导、统筹规划、整体保护、合理利用的原则，正确处理经济社会发展和历史文化遗产保护的关系，维护历史文化遗产的真实性和完整性，保持、延续历史文化名城的传统格局和风貌。</w:t>
      </w:r>
    </w:p>
    <w:p w:rsidR="00D07DEB" w:rsidRPr="00C27DA3" w:rsidRDefault="00D07DEB" w:rsidP="00D07DEB">
      <w:pPr>
        <w:spacing w:line="590" w:lineRule="exact"/>
        <w:ind w:firstLineChars="200" w:firstLine="640"/>
        <w:rPr>
          <w:szCs w:val="32"/>
        </w:rPr>
      </w:pPr>
      <w:r w:rsidRPr="00C27DA3">
        <w:rPr>
          <w:rFonts w:eastAsia="黑体"/>
          <w:szCs w:val="32"/>
        </w:rPr>
        <w:t>第四条</w:t>
      </w:r>
      <w:r w:rsidRPr="00C27DA3">
        <w:rPr>
          <w:szCs w:val="32"/>
        </w:rPr>
        <w:t xml:space="preserve">  </w:t>
      </w:r>
      <w:r w:rsidRPr="00C27DA3">
        <w:rPr>
          <w:szCs w:val="32"/>
        </w:rPr>
        <w:t>市、区、县人民政府应当加强对历史文化名城保护工作的领导，将历史文化名城保护工作纳入国民经济和社会发展规划，建立保护机制，保障经费投入。</w:t>
      </w:r>
    </w:p>
    <w:p w:rsidR="00D07DEB" w:rsidRPr="00C27DA3" w:rsidRDefault="00D07DEB" w:rsidP="00D07DEB">
      <w:pPr>
        <w:spacing w:line="590" w:lineRule="exact"/>
        <w:ind w:firstLineChars="200" w:firstLine="640"/>
        <w:rPr>
          <w:szCs w:val="32"/>
        </w:rPr>
      </w:pPr>
      <w:r w:rsidRPr="00C27DA3">
        <w:rPr>
          <w:rFonts w:eastAsia="黑体"/>
          <w:szCs w:val="32"/>
        </w:rPr>
        <w:t>第五条</w:t>
      </w:r>
      <w:r w:rsidRPr="00C27DA3">
        <w:rPr>
          <w:szCs w:val="32"/>
        </w:rPr>
        <w:t xml:space="preserve">  </w:t>
      </w:r>
      <w:r w:rsidRPr="00C27DA3">
        <w:rPr>
          <w:szCs w:val="32"/>
        </w:rPr>
        <w:t>市人民政府设立历史文化名城保护委员会，负责规划、协调、审议、指导历史文化名城保护工作的重大事项。</w:t>
      </w:r>
    </w:p>
    <w:p w:rsidR="00D07DEB" w:rsidRPr="00C27DA3" w:rsidRDefault="00D07DEB" w:rsidP="00D07DEB">
      <w:pPr>
        <w:spacing w:line="590" w:lineRule="exact"/>
        <w:ind w:firstLineChars="200" w:firstLine="640"/>
        <w:rPr>
          <w:szCs w:val="32"/>
        </w:rPr>
      </w:pPr>
      <w:r w:rsidRPr="00C27DA3">
        <w:rPr>
          <w:szCs w:val="32"/>
        </w:rPr>
        <w:t>市城乡规划行政主管部门会同文物行政主管部门负责组织实施本条例。</w:t>
      </w:r>
    </w:p>
    <w:p w:rsidR="00D07DEB" w:rsidRPr="00C27DA3" w:rsidRDefault="00D07DEB" w:rsidP="00D07DEB">
      <w:pPr>
        <w:spacing w:line="590" w:lineRule="exact"/>
        <w:ind w:firstLineChars="200" w:firstLine="640"/>
        <w:rPr>
          <w:szCs w:val="32"/>
        </w:rPr>
      </w:pPr>
      <w:r w:rsidRPr="00C27DA3">
        <w:rPr>
          <w:szCs w:val="32"/>
        </w:rPr>
        <w:t>建设、房产、国土、财政、文化、旅游、城市管理、公安等行政主管部门，应当按照各自职责做好历史文化名城的保护工作。</w:t>
      </w:r>
    </w:p>
    <w:p w:rsidR="00D07DEB" w:rsidRPr="00C27DA3" w:rsidRDefault="00D07DEB" w:rsidP="00D07DEB">
      <w:pPr>
        <w:spacing w:line="590" w:lineRule="exact"/>
        <w:ind w:firstLineChars="200" w:firstLine="640"/>
        <w:rPr>
          <w:szCs w:val="32"/>
        </w:rPr>
      </w:pPr>
      <w:r w:rsidRPr="00C27DA3">
        <w:rPr>
          <w:szCs w:val="32"/>
        </w:rPr>
        <w:t>区、县人民政府负责组织实施本辖区内历史文化名城保护的</w:t>
      </w:r>
      <w:r w:rsidRPr="00C27DA3">
        <w:rPr>
          <w:szCs w:val="32"/>
        </w:rPr>
        <w:lastRenderedPageBreak/>
        <w:t>具体工作。</w:t>
      </w:r>
    </w:p>
    <w:p w:rsidR="00D07DEB" w:rsidRPr="00C27DA3" w:rsidRDefault="00D07DEB" w:rsidP="00D07DEB">
      <w:pPr>
        <w:spacing w:line="590" w:lineRule="exact"/>
        <w:ind w:firstLineChars="200" w:firstLine="640"/>
        <w:rPr>
          <w:szCs w:val="32"/>
        </w:rPr>
      </w:pPr>
      <w:r w:rsidRPr="00C27DA3">
        <w:rPr>
          <w:rFonts w:eastAsia="黑体"/>
          <w:szCs w:val="32"/>
        </w:rPr>
        <w:t>第六条</w:t>
      </w:r>
      <w:r w:rsidRPr="00C27DA3">
        <w:rPr>
          <w:szCs w:val="32"/>
        </w:rPr>
        <w:t xml:space="preserve">  </w:t>
      </w:r>
      <w:r w:rsidRPr="00C27DA3">
        <w:rPr>
          <w:szCs w:val="32"/>
        </w:rPr>
        <w:t>本市设立历史文化名城专家委员会。专家委员会由规划、文物、文化、建筑、园林、旅游、宗教、历史、民俗和法律等方面的专家组成，负责对保护规划、保护名录等事项进行论证和评审。</w:t>
      </w:r>
    </w:p>
    <w:p w:rsidR="00D07DEB" w:rsidRPr="00C27DA3" w:rsidRDefault="00D07DEB" w:rsidP="00D07DEB">
      <w:pPr>
        <w:spacing w:line="590" w:lineRule="exact"/>
        <w:ind w:firstLineChars="200" w:firstLine="640"/>
        <w:rPr>
          <w:szCs w:val="32"/>
        </w:rPr>
      </w:pPr>
      <w:r w:rsidRPr="00C27DA3">
        <w:rPr>
          <w:rFonts w:eastAsia="黑体"/>
          <w:szCs w:val="32"/>
        </w:rPr>
        <w:t>第七条</w:t>
      </w:r>
      <w:r w:rsidRPr="00C27DA3">
        <w:rPr>
          <w:szCs w:val="32"/>
        </w:rPr>
        <w:t xml:space="preserve">  </w:t>
      </w:r>
      <w:r w:rsidRPr="00C27DA3">
        <w:rPr>
          <w:szCs w:val="32"/>
        </w:rPr>
        <w:t>任何单位和个人都有保护历史文化名城的义务，有权对破坏历史文化名城的行为进行劝阻、举报和控告。</w:t>
      </w:r>
    </w:p>
    <w:p w:rsidR="00D07DEB" w:rsidRPr="00C27DA3" w:rsidRDefault="00D07DEB" w:rsidP="00D07DEB">
      <w:pPr>
        <w:spacing w:line="590" w:lineRule="exact"/>
        <w:ind w:firstLineChars="200" w:firstLine="640"/>
        <w:rPr>
          <w:szCs w:val="32"/>
        </w:rPr>
      </w:pPr>
      <w:r w:rsidRPr="00C27DA3">
        <w:rPr>
          <w:szCs w:val="32"/>
        </w:rPr>
        <w:t>在历史文化名城保护工作中做出突出贡献的单位和个人，由市、区、县人民政府予以表彰奖励。</w:t>
      </w:r>
    </w:p>
    <w:p w:rsidR="00D07DEB" w:rsidRPr="00C27DA3" w:rsidRDefault="00D07DEB" w:rsidP="00D07DEB">
      <w:pPr>
        <w:spacing w:line="590" w:lineRule="exact"/>
        <w:ind w:firstLineChars="200" w:firstLine="640"/>
        <w:rPr>
          <w:szCs w:val="32"/>
        </w:rPr>
      </w:pPr>
      <w:r w:rsidRPr="00C27DA3">
        <w:rPr>
          <w:rFonts w:eastAsia="黑体"/>
          <w:szCs w:val="32"/>
        </w:rPr>
        <w:t>第八条</w:t>
      </w:r>
      <w:r w:rsidRPr="00C27DA3">
        <w:rPr>
          <w:szCs w:val="32"/>
        </w:rPr>
        <w:t xml:space="preserve">  </w:t>
      </w:r>
      <w:r w:rsidRPr="00C27DA3">
        <w:rPr>
          <w:szCs w:val="32"/>
        </w:rPr>
        <w:t>市、区、县人民政府应当把历史文化名城保护资金列入同级财政预算。</w:t>
      </w:r>
    </w:p>
    <w:p w:rsidR="00D07DEB" w:rsidRPr="00C27DA3" w:rsidRDefault="00D07DEB" w:rsidP="00D07DEB">
      <w:pPr>
        <w:spacing w:line="590" w:lineRule="exact"/>
        <w:ind w:firstLineChars="200" w:firstLine="640"/>
        <w:rPr>
          <w:szCs w:val="32"/>
        </w:rPr>
      </w:pPr>
      <w:r w:rsidRPr="00C27DA3">
        <w:rPr>
          <w:szCs w:val="32"/>
        </w:rPr>
        <w:t>鼓励企事业单位、社会团体和个人以捐赠等形式参与历史文化名城的保护。</w:t>
      </w:r>
    </w:p>
    <w:p w:rsidR="00D07DEB" w:rsidRPr="00C27DA3" w:rsidRDefault="00D07DEB" w:rsidP="00D07DEB">
      <w:pPr>
        <w:spacing w:line="590" w:lineRule="exact"/>
        <w:ind w:firstLineChars="200" w:firstLine="640"/>
        <w:rPr>
          <w:szCs w:val="32"/>
        </w:rPr>
      </w:pPr>
      <w:r w:rsidRPr="00C27DA3">
        <w:rPr>
          <w:szCs w:val="32"/>
        </w:rPr>
        <w:t>历史文化名城保护资金和受赠款项，应当专项用于历史文化名城保护，不得挪作他用。</w:t>
      </w:r>
    </w:p>
    <w:p w:rsidR="00D07DEB" w:rsidRPr="00C27DA3" w:rsidRDefault="00D07DEB" w:rsidP="00D07DEB">
      <w:pPr>
        <w:spacing w:line="590" w:lineRule="exact"/>
        <w:ind w:firstLineChars="200" w:firstLine="640"/>
        <w:rPr>
          <w:szCs w:val="32"/>
        </w:rPr>
      </w:pPr>
      <w:r w:rsidRPr="00C27DA3">
        <w:rPr>
          <w:rFonts w:eastAsia="黑体"/>
          <w:szCs w:val="32"/>
        </w:rPr>
        <w:t>第九条</w:t>
      </w:r>
      <w:r w:rsidRPr="00C27DA3">
        <w:rPr>
          <w:szCs w:val="32"/>
        </w:rPr>
        <w:t xml:space="preserve">  </w:t>
      </w:r>
      <w:r w:rsidRPr="00C27DA3">
        <w:rPr>
          <w:szCs w:val="32"/>
        </w:rPr>
        <w:t>在保护历史文化遗产、历史风貌特色的前提下，鼓励、引导合理利用历史文化街区、历史风貌区等进行文化、旅游活动。</w:t>
      </w:r>
    </w:p>
    <w:p w:rsidR="00D07DEB" w:rsidRPr="00C27DA3" w:rsidRDefault="00D07DEB" w:rsidP="00D07DEB">
      <w:pPr>
        <w:spacing w:line="590" w:lineRule="exact"/>
        <w:rPr>
          <w:szCs w:val="32"/>
        </w:rPr>
      </w:pPr>
    </w:p>
    <w:p w:rsidR="00D07DEB" w:rsidRPr="00C27DA3" w:rsidRDefault="00D07DEB" w:rsidP="00D07DEB">
      <w:pPr>
        <w:spacing w:line="590" w:lineRule="exact"/>
        <w:jc w:val="center"/>
        <w:rPr>
          <w:rFonts w:eastAsia="黑体"/>
          <w:szCs w:val="32"/>
        </w:rPr>
      </w:pPr>
      <w:r w:rsidRPr="00C27DA3">
        <w:rPr>
          <w:rFonts w:eastAsia="黑体"/>
          <w:szCs w:val="32"/>
        </w:rPr>
        <w:t>第二章</w:t>
      </w:r>
      <w:r w:rsidRPr="00C27DA3">
        <w:rPr>
          <w:rFonts w:eastAsia="黑体"/>
          <w:szCs w:val="32"/>
        </w:rPr>
        <w:t xml:space="preserve">  </w:t>
      </w:r>
      <w:r w:rsidRPr="00C27DA3">
        <w:rPr>
          <w:rFonts w:eastAsia="黑体"/>
          <w:szCs w:val="32"/>
        </w:rPr>
        <w:t>保护规划和保护名录</w:t>
      </w:r>
    </w:p>
    <w:p w:rsidR="00D07DEB" w:rsidRPr="00C27DA3" w:rsidRDefault="00D07DEB" w:rsidP="00D07DEB">
      <w:pPr>
        <w:spacing w:line="590" w:lineRule="exact"/>
        <w:ind w:firstLineChars="200" w:firstLine="640"/>
        <w:rPr>
          <w:rFonts w:eastAsia="黑体"/>
          <w:szCs w:val="32"/>
        </w:rPr>
      </w:pPr>
    </w:p>
    <w:p w:rsidR="00D07DEB" w:rsidRPr="00C27DA3" w:rsidRDefault="00D07DEB" w:rsidP="00D07DEB">
      <w:pPr>
        <w:spacing w:line="590" w:lineRule="exact"/>
        <w:ind w:firstLineChars="200" w:firstLine="640"/>
        <w:rPr>
          <w:szCs w:val="32"/>
        </w:rPr>
      </w:pPr>
      <w:r w:rsidRPr="00C27DA3">
        <w:rPr>
          <w:rFonts w:eastAsia="黑体"/>
          <w:szCs w:val="32"/>
        </w:rPr>
        <w:t>第十条</w:t>
      </w:r>
      <w:r w:rsidRPr="00C27DA3">
        <w:rPr>
          <w:rFonts w:eastAsia="黑体"/>
          <w:szCs w:val="32"/>
        </w:rPr>
        <w:t xml:space="preserve"> </w:t>
      </w:r>
      <w:r w:rsidRPr="00C27DA3">
        <w:rPr>
          <w:szCs w:val="32"/>
        </w:rPr>
        <w:t xml:space="preserve"> </w:t>
      </w:r>
      <w:r w:rsidRPr="00C27DA3">
        <w:rPr>
          <w:szCs w:val="32"/>
        </w:rPr>
        <w:t>南京市历史文化名城保护规划由市人民政府组织</w:t>
      </w:r>
      <w:r w:rsidRPr="00C27DA3">
        <w:rPr>
          <w:szCs w:val="32"/>
        </w:rPr>
        <w:lastRenderedPageBreak/>
        <w:t>编制。</w:t>
      </w:r>
    </w:p>
    <w:p w:rsidR="00D07DEB" w:rsidRPr="00C27DA3" w:rsidRDefault="00D07DEB" w:rsidP="00D07DEB">
      <w:pPr>
        <w:spacing w:line="590" w:lineRule="exact"/>
        <w:ind w:firstLineChars="200" w:firstLine="640"/>
        <w:rPr>
          <w:szCs w:val="32"/>
        </w:rPr>
      </w:pPr>
      <w:r w:rsidRPr="00C27DA3">
        <w:rPr>
          <w:szCs w:val="32"/>
        </w:rPr>
        <w:t>依据历史文化名城保护规划，编制各类保护对象的保护规划。其中，市区范围内的，由市城乡规划行政主管部门会同市、区有关部门组织编制；高淳县、溧水县范围内的，由县人民政府组织编制。</w:t>
      </w:r>
    </w:p>
    <w:p w:rsidR="00D07DEB" w:rsidRPr="00C27DA3" w:rsidRDefault="00D07DEB" w:rsidP="00D07DEB">
      <w:pPr>
        <w:spacing w:line="590" w:lineRule="exact"/>
        <w:ind w:firstLineChars="200" w:firstLine="640"/>
        <w:rPr>
          <w:szCs w:val="32"/>
        </w:rPr>
      </w:pPr>
      <w:r w:rsidRPr="00C27DA3">
        <w:rPr>
          <w:rFonts w:eastAsia="黑体"/>
          <w:szCs w:val="32"/>
        </w:rPr>
        <w:t>第十一条</w:t>
      </w:r>
      <w:r w:rsidRPr="00C27DA3">
        <w:rPr>
          <w:szCs w:val="32"/>
        </w:rPr>
        <w:t xml:space="preserve">  </w:t>
      </w:r>
      <w:r w:rsidRPr="00C27DA3">
        <w:rPr>
          <w:szCs w:val="32"/>
        </w:rPr>
        <w:t>保护规划应当包含下列内容：</w:t>
      </w:r>
    </w:p>
    <w:p w:rsidR="00D07DEB" w:rsidRPr="00C27DA3" w:rsidRDefault="00D07DEB" w:rsidP="00D07DEB">
      <w:pPr>
        <w:spacing w:line="590" w:lineRule="exact"/>
        <w:ind w:firstLineChars="200" w:firstLine="640"/>
        <w:rPr>
          <w:szCs w:val="32"/>
        </w:rPr>
      </w:pPr>
      <w:r w:rsidRPr="00C27DA3">
        <w:rPr>
          <w:szCs w:val="32"/>
        </w:rPr>
        <w:t>（一）基础资料；</w:t>
      </w:r>
    </w:p>
    <w:p w:rsidR="00D07DEB" w:rsidRPr="00C27DA3" w:rsidRDefault="00D07DEB" w:rsidP="00D07DEB">
      <w:pPr>
        <w:spacing w:line="590" w:lineRule="exact"/>
        <w:ind w:firstLineChars="200" w:firstLine="640"/>
        <w:rPr>
          <w:szCs w:val="32"/>
        </w:rPr>
      </w:pPr>
      <w:r w:rsidRPr="00C27DA3">
        <w:rPr>
          <w:szCs w:val="32"/>
        </w:rPr>
        <w:t>（二）历史文化价值和现状评估；</w:t>
      </w:r>
    </w:p>
    <w:p w:rsidR="00D07DEB" w:rsidRPr="00C27DA3" w:rsidRDefault="00D07DEB" w:rsidP="00D07DEB">
      <w:pPr>
        <w:spacing w:line="590" w:lineRule="exact"/>
        <w:ind w:firstLineChars="200" w:firstLine="640"/>
        <w:rPr>
          <w:szCs w:val="32"/>
        </w:rPr>
      </w:pPr>
      <w:r w:rsidRPr="00C27DA3">
        <w:rPr>
          <w:szCs w:val="32"/>
        </w:rPr>
        <w:t>（三）传统格局和历史风貌保护要求；</w:t>
      </w:r>
    </w:p>
    <w:p w:rsidR="00D07DEB" w:rsidRPr="00C27DA3" w:rsidRDefault="00D07DEB" w:rsidP="00D07DEB">
      <w:pPr>
        <w:spacing w:line="590" w:lineRule="exact"/>
        <w:ind w:firstLineChars="200" w:firstLine="640"/>
        <w:rPr>
          <w:szCs w:val="32"/>
        </w:rPr>
      </w:pPr>
      <w:r w:rsidRPr="00C27DA3">
        <w:rPr>
          <w:szCs w:val="32"/>
        </w:rPr>
        <w:t>（四）历史文化街区、名镇、名村的核心保护范围和建设控制地带；</w:t>
      </w:r>
    </w:p>
    <w:p w:rsidR="00D07DEB" w:rsidRPr="00C27DA3" w:rsidRDefault="00D07DEB" w:rsidP="00D07DEB">
      <w:pPr>
        <w:spacing w:line="590" w:lineRule="exact"/>
        <w:ind w:firstLineChars="200" w:firstLine="640"/>
        <w:rPr>
          <w:szCs w:val="32"/>
        </w:rPr>
      </w:pPr>
      <w:r w:rsidRPr="00C27DA3">
        <w:rPr>
          <w:szCs w:val="32"/>
        </w:rPr>
        <w:t>（五）保护的原则、内容、范围、要求和措施；</w:t>
      </w:r>
    </w:p>
    <w:p w:rsidR="00D07DEB" w:rsidRPr="00C27DA3" w:rsidRDefault="00D07DEB" w:rsidP="00D07DEB">
      <w:pPr>
        <w:spacing w:line="590" w:lineRule="exact"/>
        <w:ind w:firstLineChars="200" w:firstLine="640"/>
        <w:rPr>
          <w:szCs w:val="32"/>
        </w:rPr>
      </w:pPr>
      <w:r w:rsidRPr="00C27DA3">
        <w:rPr>
          <w:szCs w:val="32"/>
        </w:rPr>
        <w:t>（六）开发强度、利用方式和实施方案。</w:t>
      </w:r>
    </w:p>
    <w:p w:rsidR="00D07DEB" w:rsidRPr="00C27DA3" w:rsidRDefault="00D07DEB" w:rsidP="00D07DEB">
      <w:pPr>
        <w:spacing w:line="590" w:lineRule="exact"/>
        <w:ind w:firstLineChars="200" w:firstLine="640"/>
        <w:rPr>
          <w:szCs w:val="32"/>
        </w:rPr>
      </w:pPr>
      <w:r w:rsidRPr="00C27DA3">
        <w:rPr>
          <w:szCs w:val="32"/>
        </w:rPr>
        <w:t>具体保护对象的保护规划应当包括保护文本、图则和相关附件。</w:t>
      </w:r>
    </w:p>
    <w:p w:rsidR="00D07DEB" w:rsidRPr="00C27DA3" w:rsidRDefault="00D07DEB" w:rsidP="00D07DEB">
      <w:pPr>
        <w:spacing w:line="590" w:lineRule="exact"/>
        <w:ind w:firstLineChars="200" w:firstLine="640"/>
        <w:rPr>
          <w:szCs w:val="32"/>
        </w:rPr>
      </w:pPr>
      <w:r w:rsidRPr="00C27DA3">
        <w:rPr>
          <w:rFonts w:eastAsia="黑体"/>
          <w:szCs w:val="32"/>
        </w:rPr>
        <w:t>第十二条</w:t>
      </w:r>
      <w:r w:rsidRPr="00C27DA3">
        <w:rPr>
          <w:szCs w:val="32"/>
        </w:rPr>
        <w:t xml:space="preserve">  </w:t>
      </w:r>
      <w:r w:rsidRPr="00C27DA3">
        <w:rPr>
          <w:szCs w:val="32"/>
        </w:rPr>
        <w:t>保护规划的编制，应当经专家委员会论证，并征求有关部门和社会公众的意见。涉及重大公共利益的，应当组织听证。</w:t>
      </w:r>
    </w:p>
    <w:p w:rsidR="00D07DEB" w:rsidRPr="00C27DA3" w:rsidRDefault="00D07DEB" w:rsidP="00D07DEB">
      <w:pPr>
        <w:spacing w:line="590" w:lineRule="exact"/>
        <w:ind w:firstLineChars="200" w:firstLine="640"/>
        <w:rPr>
          <w:szCs w:val="32"/>
        </w:rPr>
      </w:pPr>
      <w:r w:rsidRPr="00C27DA3">
        <w:rPr>
          <w:rFonts w:eastAsia="黑体"/>
          <w:szCs w:val="32"/>
        </w:rPr>
        <w:t>第十三条</w:t>
      </w:r>
      <w:r w:rsidRPr="00C27DA3">
        <w:rPr>
          <w:szCs w:val="32"/>
        </w:rPr>
        <w:t xml:space="preserve">  </w:t>
      </w:r>
      <w:r w:rsidRPr="00C27DA3">
        <w:rPr>
          <w:szCs w:val="32"/>
        </w:rPr>
        <w:t>历史文化名城保护规划经市人民代表大会常务委员会审议后，依法报经批准。保护规划除法律、法规规定必须报省以上人民政府或者部门批准的，由市人民政府批准。经批准的保护规划，任何单位和个人不得违反。保护规划需要修改的，</w:t>
      </w:r>
      <w:r w:rsidRPr="00C27DA3">
        <w:rPr>
          <w:szCs w:val="32"/>
        </w:rPr>
        <w:lastRenderedPageBreak/>
        <w:t>按照原审批程序报送审批。</w:t>
      </w:r>
    </w:p>
    <w:p w:rsidR="00D07DEB" w:rsidRPr="00C27DA3" w:rsidRDefault="00D07DEB" w:rsidP="00D07DEB">
      <w:pPr>
        <w:spacing w:line="590" w:lineRule="exact"/>
        <w:ind w:firstLineChars="200" w:firstLine="640"/>
        <w:rPr>
          <w:szCs w:val="32"/>
        </w:rPr>
      </w:pPr>
      <w:r w:rsidRPr="00C27DA3">
        <w:rPr>
          <w:rFonts w:eastAsia="黑体"/>
          <w:szCs w:val="32"/>
        </w:rPr>
        <w:t>第十四条</w:t>
      </w:r>
      <w:r w:rsidRPr="00C27DA3">
        <w:rPr>
          <w:szCs w:val="32"/>
        </w:rPr>
        <w:t xml:space="preserve">  </w:t>
      </w:r>
      <w:r w:rsidRPr="00C27DA3">
        <w:rPr>
          <w:szCs w:val="32"/>
        </w:rPr>
        <w:t>在保护范围内进行建设活动，应当符合保护规划的要求，不得有下列行为：</w:t>
      </w:r>
    </w:p>
    <w:p w:rsidR="00D07DEB" w:rsidRPr="00C27DA3" w:rsidRDefault="00D07DEB" w:rsidP="00D07DEB">
      <w:pPr>
        <w:spacing w:line="590" w:lineRule="exact"/>
        <w:ind w:firstLineChars="200" w:firstLine="640"/>
        <w:rPr>
          <w:szCs w:val="32"/>
        </w:rPr>
      </w:pPr>
      <w:r w:rsidRPr="00C27DA3">
        <w:rPr>
          <w:szCs w:val="32"/>
        </w:rPr>
        <w:t>（一）损坏、擅自拆除具有保护价值的建筑物、构筑物；</w:t>
      </w:r>
    </w:p>
    <w:p w:rsidR="00D07DEB" w:rsidRPr="00C27DA3" w:rsidRDefault="00D07DEB" w:rsidP="00D07DEB">
      <w:pPr>
        <w:spacing w:line="590" w:lineRule="exact"/>
        <w:ind w:firstLineChars="200" w:firstLine="640"/>
        <w:rPr>
          <w:szCs w:val="32"/>
        </w:rPr>
      </w:pPr>
      <w:r w:rsidRPr="00C27DA3">
        <w:rPr>
          <w:szCs w:val="32"/>
        </w:rPr>
        <w:t>（二）破坏自然环境、传统风貌、建筑格局、街巷格局、空间尺度；</w:t>
      </w:r>
    </w:p>
    <w:p w:rsidR="00D07DEB" w:rsidRPr="00C27DA3" w:rsidRDefault="00D07DEB" w:rsidP="00D07DEB">
      <w:pPr>
        <w:spacing w:line="590" w:lineRule="exact"/>
        <w:ind w:firstLineChars="200" w:firstLine="640"/>
        <w:rPr>
          <w:szCs w:val="32"/>
        </w:rPr>
      </w:pPr>
      <w:r w:rsidRPr="00C27DA3">
        <w:rPr>
          <w:szCs w:val="32"/>
        </w:rPr>
        <w:t>（三）超出建筑高度、体量等控制指标，或者不符合建筑风格、外观形象和色彩等要求；</w:t>
      </w:r>
    </w:p>
    <w:p w:rsidR="00D07DEB" w:rsidRPr="00C27DA3" w:rsidRDefault="00D07DEB" w:rsidP="00D07DEB">
      <w:pPr>
        <w:spacing w:line="590" w:lineRule="exact"/>
        <w:ind w:firstLineChars="200" w:firstLine="640"/>
        <w:rPr>
          <w:szCs w:val="32"/>
        </w:rPr>
      </w:pPr>
      <w:r w:rsidRPr="00C27DA3">
        <w:rPr>
          <w:szCs w:val="32"/>
        </w:rPr>
        <w:t>（四）损害历史文化遗产的真实性和完整性；</w:t>
      </w:r>
    </w:p>
    <w:p w:rsidR="00D07DEB" w:rsidRPr="00C27DA3" w:rsidRDefault="00D07DEB" w:rsidP="00D07DEB">
      <w:pPr>
        <w:spacing w:line="590" w:lineRule="exact"/>
        <w:ind w:firstLineChars="200" w:firstLine="640"/>
        <w:rPr>
          <w:szCs w:val="32"/>
        </w:rPr>
      </w:pPr>
      <w:r w:rsidRPr="00C27DA3">
        <w:rPr>
          <w:szCs w:val="32"/>
        </w:rPr>
        <w:t>（五）其他违反保护规划的行为。</w:t>
      </w:r>
    </w:p>
    <w:p w:rsidR="00D07DEB" w:rsidRPr="00C27DA3" w:rsidRDefault="00D07DEB" w:rsidP="00D07DEB">
      <w:pPr>
        <w:spacing w:line="590" w:lineRule="exact"/>
        <w:ind w:firstLineChars="200" w:firstLine="640"/>
        <w:rPr>
          <w:szCs w:val="32"/>
        </w:rPr>
      </w:pPr>
      <w:r w:rsidRPr="00C27DA3">
        <w:rPr>
          <w:rFonts w:eastAsia="黑体"/>
          <w:szCs w:val="32"/>
        </w:rPr>
        <w:t>第十五条</w:t>
      </w:r>
      <w:r w:rsidRPr="00C27DA3">
        <w:rPr>
          <w:szCs w:val="32"/>
        </w:rPr>
        <w:t xml:space="preserve">  </w:t>
      </w:r>
      <w:r w:rsidRPr="00C27DA3">
        <w:rPr>
          <w:szCs w:val="32"/>
        </w:rPr>
        <w:t>城乡规划行政主管部门在核发保护范围内建设项目选址意见书以及审定建设工程设计方案前，应当经专家委员会论证并向社会公示。</w:t>
      </w:r>
    </w:p>
    <w:p w:rsidR="00D07DEB" w:rsidRPr="00C27DA3" w:rsidRDefault="00D07DEB" w:rsidP="00D07DEB">
      <w:pPr>
        <w:spacing w:line="590" w:lineRule="exact"/>
        <w:ind w:firstLineChars="200" w:firstLine="640"/>
        <w:rPr>
          <w:szCs w:val="32"/>
        </w:rPr>
      </w:pPr>
      <w:r w:rsidRPr="00C27DA3">
        <w:rPr>
          <w:szCs w:val="32"/>
        </w:rPr>
        <w:t>重要历史文化保护项目的设计单位和施工单位应当具有国家规定的资质等级。</w:t>
      </w:r>
    </w:p>
    <w:p w:rsidR="00D07DEB" w:rsidRPr="00C27DA3" w:rsidRDefault="00D07DEB" w:rsidP="00D07DEB">
      <w:pPr>
        <w:spacing w:line="590" w:lineRule="exact"/>
        <w:ind w:firstLineChars="200" w:firstLine="640"/>
        <w:rPr>
          <w:szCs w:val="32"/>
        </w:rPr>
      </w:pPr>
      <w:r w:rsidRPr="00C27DA3">
        <w:rPr>
          <w:rFonts w:eastAsia="黑体"/>
          <w:szCs w:val="32"/>
        </w:rPr>
        <w:t>第十六条</w:t>
      </w:r>
      <w:r w:rsidRPr="00C27DA3">
        <w:rPr>
          <w:rFonts w:eastAsia="黑体"/>
          <w:szCs w:val="32"/>
        </w:rPr>
        <w:t xml:space="preserve"> </w:t>
      </w:r>
      <w:r w:rsidRPr="00C27DA3">
        <w:rPr>
          <w:szCs w:val="32"/>
        </w:rPr>
        <w:t xml:space="preserve"> </w:t>
      </w:r>
      <w:r w:rsidRPr="00C27DA3">
        <w:rPr>
          <w:szCs w:val="32"/>
        </w:rPr>
        <w:t>保护范围内新建、改建、扩建建筑物、构筑物以及各类基础设施的，其退让、间距、日照、节能、抗震以及道路路幅宽度等，应当符合现行规范标准。</w:t>
      </w:r>
      <w:proofErr w:type="gramStart"/>
      <w:r w:rsidRPr="00C27DA3">
        <w:rPr>
          <w:szCs w:val="32"/>
        </w:rPr>
        <w:t>因现有</w:t>
      </w:r>
      <w:proofErr w:type="gramEnd"/>
      <w:r w:rsidRPr="00C27DA3">
        <w:rPr>
          <w:szCs w:val="32"/>
        </w:rPr>
        <w:t>条件限制，无法达到现行规范标准的，应当按照保护要求，确定建设工程设计方案，经批准后执行。其中，市政基础设施无法达到现行规范标准的，建设行政主管部门应当会同城乡规划行政主管部门确定市政基础设施建设方案；消防设施和消防通道无法达到现行规范标准</w:t>
      </w:r>
      <w:r w:rsidRPr="00C27DA3">
        <w:rPr>
          <w:szCs w:val="32"/>
        </w:rPr>
        <w:lastRenderedPageBreak/>
        <w:t>的，公安消防机构应当会同城乡规划行政主管部门确定防火安全保障方案。</w:t>
      </w:r>
    </w:p>
    <w:p w:rsidR="00D07DEB" w:rsidRPr="00C27DA3" w:rsidRDefault="00D07DEB" w:rsidP="00D07DEB">
      <w:pPr>
        <w:spacing w:line="590" w:lineRule="exact"/>
        <w:ind w:firstLineChars="200" w:firstLine="640"/>
        <w:rPr>
          <w:szCs w:val="32"/>
        </w:rPr>
      </w:pPr>
      <w:r w:rsidRPr="00C27DA3">
        <w:rPr>
          <w:rFonts w:eastAsia="黑体"/>
          <w:szCs w:val="32"/>
        </w:rPr>
        <w:t>第十七条</w:t>
      </w:r>
      <w:r w:rsidRPr="00C27DA3">
        <w:rPr>
          <w:szCs w:val="32"/>
        </w:rPr>
        <w:t xml:space="preserve">  </w:t>
      </w:r>
      <w:r w:rsidRPr="00C27DA3">
        <w:rPr>
          <w:szCs w:val="32"/>
        </w:rPr>
        <w:t>本市实行历史文化名城保护名录制度。保护名录包括国务院和省人民政府批准公布以及市人民政府已经确定的保护对象。</w:t>
      </w:r>
    </w:p>
    <w:p w:rsidR="00D07DEB" w:rsidRPr="00C27DA3" w:rsidRDefault="00D07DEB" w:rsidP="00D07DEB">
      <w:pPr>
        <w:spacing w:line="590" w:lineRule="exact"/>
        <w:ind w:firstLineChars="200" w:firstLine="640"/>
        <w:rPr>
          <w:szCs w:val="32"/>
        </w:rPr>
      </w:pPr>
      <w:r w:rsidRPr="00C27DA3">
        <w:rPr>
          <w:szCs w:val="32"/>
        </w:rPr>
        <w:t>具备下列条件的保护对象，由市城乡规划行政主管部门会同文物行政主管部门，组织专家委员会论证并向社会公示，经历史文化名城保护委员会审议，由市人民政府批准后公布，并纳入保护名录：</w:t>
      </w:r>
    </w:p>
    <w:p w:rsidR="00D07DEB" w:rsidRPr="00C27DA3" w:rsidRDefault="00D07DEB" w:rsidP="00D07DEB">
      <w:pPr>
        <w:spacing w:line="590" w:lineRule="exact"/>
        <w:ind w:firstLineChars="200" w:firstLine="640"/>
        <w:rPr>
          <w:szCs w:val="32"/>
        </w:rPr>
      </w:pPr>
      <w:r w:rsidRPr="00C27DA3">
        <w:rPr>
          <w:szCs w:val="32"/>
        </w:rPr>
        <w:t>（一）具有一定规模，保存文物较为丰富，能够反映一定历史时期传统风貌或者地方特色的历史风貌区；</w:t>
      </w:r>
    </w:p>
    <w:p w:rsidR="00D07DEB" w:rsidRPr="00C27DA3" w:rsidRDefault="00D07DEB" w:rsidP="00D07DEB">
      <w:pPr>
        <w:spacing w:line="590" w:lineRule="exact"/>
        <w:ind w:firstLineChars="200" w:firstLine="640"/>
        <w:rPr>
          <w:szCs w:val="32"/>
        </w:rPr>
      </w:pPr>
      <w:r w:rsidRPr="00C27DA3">
        <w:rPr>
          <w:szCs w:val="32"/>
        </w:rPr>
        <w:t>（二）具有特定历史时期传统风貌的古镇古村；</w:t>
      </w:r>
    </w:p>
    <w:p w:rsidR="00D07DEB" w:rsidRPr="00C27DA3" w:rsidRDefault="00D07DEB" w:rsidP="00D07DEB">
      <w:pPr>
        <w:spacing w:line="590" w:lineRule="exact"/>
        <w:ind w:firstLineChars="200" w:firstLine="640"/>
        <w:rPr>
          <w:szCs w:val="32"/>
        </w:rPr>
      </w:pPr>
      <w:r w:rsidRPr="00C27DA3">
        <w:rPr>
          <w:szCs w:val="32"/>
        </w:rPr>
        <w:t>（三）保存比较完整、内涵较为丰富、特色明显，体现名城风貌特征的历史街巷；</w:t>
      </w:r>
    </w:p>
    <w:p w:rsidR="00D07DEB" w:rsidRPr="00C27DA3" w:rsidRDefault="00D07DEB" w:rsidP="00D07DEB">
      <w:pPr>
        <w:spacing w:line="590" w:lineRule="exact"/>
        <w:ind w:firstLineChars="200" w:firstLine="640"/>
        <w:rPr>
          <w:szCs w:val="32"/>
        </w:rPr>
      </w:pPr>
      <w:r w:rsidRPr="00C27DA3">
        <w:rPr>
          <w:szCs w:val="32"/>
        </w:rPr>
        <w:t>（四）反映历史风貌和地方特色，未公布为文物保护单位，未登记为不可移动文物，但是具有一定保护价值的历史建筑；</w:t>
      </w:r>
    </w:p>
    <w:p w:rsidR="00D07DEB" w:rsidRPr="00C27DA3" w:rsidRDefault="00D07DEB" w:rsidP="00D07DEB">
      <w:pPr>
        <w:spacing w:line="590" w:lineRule="exact"/>
        <w:ind w:firstLineChars="200" w:firstLine="640"/>
        <w:rPr>
          <w:szCs w:val="32"/>
        </w:rPr>
      </w:pPr>
      <w:r w:rsidRPr="00C27DA3">
        <w:rPr>
          <w:szCs w:val="32"/>
        </w:rPr>
        <w:t>（五）地下文物重点保护区；</w:t>
      </w:r>
    </w:p>
    <w:p w:rsidR="00D07DEB" w:rsidRPr="00C27DA3" w:rsidRDefault="00D07DEB" w:rsidP="00D07DEB">
      <w:pPr>
        <w:spacing w:line="590" w:lineRule="exact"/>
        <w:ind w:firstLineChars="200" w:firstLine="640"/>
        <w:rPr>
          <w:szCs w:val="32"/>
        </w:rPr>
      </w:pPr>
      <w:r w:rsidRPr="00C27DA3">
        <w:rPr>
          <w:szCs w:val="32"/>
        </w:rPr>
        <w:t>（六）其他应当列入保护名录的保护对象。</w:t>
      </w:r>
    </w:p>
    <w:p w:rsidR="00D07DEB" w:rsidRPr="00C27DA3" w:rsidRDefault="00D07DEB" w:rsidP="00D07DEB">
      <w:pPr>
        <w:spacing w:line="590" w:lineRule="exact"/>
        <w:ind w:firstLineChars="200" w:firstLine="640"/>
        <w:rPr>
          <w:szCs w:val="32"/>
        </w:rPr>
      </w:pPr>
      <w:r w:rsidRPr="00C27DA3">
        <w:rPr>
          <w:szCs w:val="32"/>
        </w:rPr>
        <w:t>调整保护名录应当按照原审批程序报送审批并公布。</w:t>
      </w:r>
    </w:p>
    <w:p w:rsidR="00D07DEB" w:rsidRPr="00C27DA3" w:rsidRDefault="00D07DEB" w:rsidP="00D07DEB">
      <w:pPr>
        <w:spacing w:line="590" w:lineRule="exact"/>
        <w:ind w:firstLineChars="200" w:firstLine="640"/>
        <w:rPr>
          <w:szCs w:val="32"/>
        </w:rPr>
      </w:pPr>
      <w:r w:rsidRPr="00C27DA3">
        <w:rPr>
          <w:rFonts w:eastAsia="黑体"/>
          <w:szCs w:val="32"/>
        </w:rPr>
        <w:t>第十八条</w:t>
      </w:r>
      <w:r w:rsidRPr="00C27DA3">
        <w:rPr>
          <w:szCs w:val="32"/>
        </w:rPr>
        <w:t xml:space="preserve">  </w:t>
      </w:r>
      <w:r w:rsidRPr="00C27DA3">
        <w:rPr>
          <w:szCs w:val="32"/>
        </w:rPr>
        <w:t>城乡规划、文物、房产等行政主管部门应当定期普查本市的历史文化资源。发现具有保护价值的对象，应当及时提出将其列入保护名录的意见。</w:t>
      </w:r>
    </w:p>
    <w:p w:rsidR="00D07DEB" w:rsidRPr="00C27DA3" w:rsidRDefault="00D07DEB" w:rsidP="00D07DEB">
      <w:pPr>
        <w:spacing w:line="590" w:lineRule="exact"/>
        <w:ind w:firstLineChars="200" w:firstLine="640"/>
        <w:rPr>
          <w:szCs w:val="32"/>
        </w:rPr>
      </w:pPr>
      <w:r w:rsidRPr="00C27DA3">
        <w:rPr>
          <w:szCs w:val="32"/>
        </w:rPr>
        <w:lastRenderedPageBreak/>
        <w:t>文物行政主管部门负责收集、整理保护对象的历史资料信息和挖掘、评价其历史价值。</w:t>
      </w:r>
    </w:p>
    <w:p w:rsidR="00D07DEB" w:rsidRPr="00C27DA3" w:rsidRDefault="00D07DEB" w:rsidP="00D07DEB">
      <w:pPr>
        <w:spacing w:line="590" w:lineRule="exact"/>
        <w:ind w:firstLineChars="200" w:firstLine="640"/>
        <w:rPr>
          <w:szCs w:val="32"/>
        </w:rPr>
      </w:pPr>
      <w:r w:rsidRPr="00C27DA3">
        <w:rPr>
          <w:szCs w:val="32"/>
        </w:rPr>
        <w:t>城乡规划行政主管部门负责建立和维护保护对象的历史文化地理信息系统。</w:t>
      </w:r>
    </w:p>
    <w:p w:rsidR="00D07DEB" w:rsidRPr="00C27DA3" w:rsidRDefault="00D07DEB" w:rsidP="00D07DEB">
      <w:pPr>
        <w:spacing w:line="590" w:lineRule="exact"/>
        <w:ind w:firstLineChars="200" w:firstLine="640"/>
        <w:rPr>
          <w:szCs w:val="32"/>
        </w:rPr>
      </w:pPr>
      <w:r w:rsidRPr="00C27DA3">
        <w:rPr>
          <w:rFonts w:eastAsia="黑体"/>
          <w:szCs w:val="32"/>
        </w:rPr>
        <w:t>第十九条</w:t>
      </w:r>
      <w:r w:rsidRPr="00C27DA3">
        <w:rPr>
          <w:szCs w:val="32"/>
        </w:rPr>
        <w:t xml:space="preserve">  </w:t>
      </w:r>
      <w:r w:rsidRPr="00C27DA3">
        <w:rPr>
          <w:szCs w:val="32"/>
        </w:rPr>
        <w:t>任何单位和个人都可以向市城乡规划行政主管部门提出将具有保护价值的对象列入保护名录的建议。</w:t>
      </w:r>
    </w:p>
    <w:p w:rsidR="00D07DEB" w:rsidRPr="00C27DA3" w:rsidRDefault="00D07DEB" w:rsidP="00D07DEB">
      <w:pPr>
        <w:spacing w:line="590" w:lineRule="exact"/>
        <w:rPr>
          <w:szCs w:val="32"/>
        </w:rPr>
      </w:pPr>
    </w:p>
    <w:p w:rsidR="00D07DEB" w:rsidRPr="00C27DA3" w:rsidRDefault="00D07DEB" w:rsidP="00D07DEB">
      <w:pPr>
        <w:spacing w:line="590" w:lineRule="exact"/>
        <w:jc w:val="center"/>
        <w:rPr>
          <w:rFonts w:eastAsia="黑体"/>
          <w:szCs w:val="32"/>
        </w:rPr>
      </w:pPr>
      <w:r w:rsidRPr="00C27DA3">
        <w:rPr>
          <w:rFonts w:eastAsia="黑体"/>
          <w:szCs w:val="32"/>
        </w:rPr>
        <w:t>第三章</w:t>
      </w:r>
      <w:r w:rsidRPr="00C27DA3">
        <w:rPr>
          <w:rFonts w:eastAsia="黑体"/>
          <w:szCs w:val="32"/>
        </w:rPr>
        <w:t xml:space="preserve">  </w:t>
      </w:r>
      <w:r w:rsidRPr="00C27DA3">
        <w:rPr>
          <w:rFonts w:eastAsia="黑体"/>
          <w:szCs w:val="32"/>
        </w:rPr>
        <w:t>老城格局和城市风貌的保护</w:t>
      </w:r>
    </w:p>
    <w:p w:rsidR="00D07DEB" w:rsidRPr="00C27DA3" w:rsidRDefault="00D07DEB" w:rsidP="00D07DEB">
      <w:pPr>
        <w:spacing w:line="590" w:lineRule="exact"/>
        <w:ind w:firstLineChars="200" w:firstLine="640"/>
        <w:rPr>
          <w:rFonts w:eastAsia="黑体"/>
          <w:szCs w:val="32"/>
        </w:rPr>
      </w:pPr>
    </w:p>
    <w:p w:rsidR="00D07DEB" w:rsidRPr="00C27DA3" w:rsidRDefault="00D07DEB" w:rsidP="00D07DEB">
      <w:pPr>
        <w:spacing w:line="590" w:lineRule="exact"/>
        <w:ind w:firstLineChars="200" w:firstLine="640"/>
        <w:rPr>
          <w:szCs w:val="32"/>
        </w:rPr>
      </w:pPr>
      <w:r w:rsidRPr="00C27DA3">
        <w:rPr>
          <w:rFonts w:eastAsia="黑体"/>
          <w:szCs w:val="32"/>
        </w:rPr>
        <w:t>第二十条</w:t>
      </w:r>
      <w:r w:rsidRPr="00C27DA3">
        <w:rPr>
          <w:szCs w:val="32"/>
        </w:rPr>
        <w:t xml:space="preserve">  </w:t>
      </w:r>
      <w:r w:rsidRPr="00C27DA3">
        <w:rPr>
          <w:szCs w:val="32"/>
        </w:rPr>
        <w:t>市人民政府应当制定老城保护方案，严格保护老城历史风貌、整体格局和自然环境，控制老城开发总量、建筑体量、空间尺度，减轻人口压力。</w:t>
      </w:r>
    </w:p>
    <w:p w:rsidR="00D07DEB" w:rsidRPr="00C27DA3" w:rsidRDefault="00D07DEB" w:rsidP="00D07DEB">
      <w:pPr>
        <w:spacing w:line="590" w:lineRule="exact"/>
        <w:ind w:firstLineChars="200" w:firstLine="640"/>
        <w:rPr>
          <w:szCs w:val="32"/>
        </w:rPr>
      </w:pPr>
      <w:r w:rsidRPr="00C27DA3">
        <w:rPr>
          <w:szCs w:val="32"/>
        </w:rPr>
        <w:t>保护历史街巷体系，保护文物古迹、古树名木，保护传统建筑风貌，保护非物质文化形态。</w:t>
      </w:r>
    </w:p>
    <w:p w:rsidR="00D07DEB" w:rsidRPr="00C27DA3" w:rsidRDefault="00D07DEB" w:rsidP="00D07DEB">
      <w:pPr>
        <w:spacing w:line="590" w:lineRule="exact"/>
        <w:ind w:firstLineChars="200" w:firstLine="640"/>
        <w:rPr>
          <w:szCs w:val="32"/>
        </w:rPr>
      </w:pPr>
      <w:r w:rsidRPr="00C27DA3">
        <w:rPr>
          <w:szCs w:val="32"/>
        </w:rPr>
        <w:t>保护老城历史肌理风貌和人文脉络，推进老城历史文化资源的保护、利用、改造、复兴，提升城市品质内涵。</w:t>
      </w:r>
    </w:p>
    <w:p w:rsidR="00D07DEB" w:rsidRPr="00C27DA3" w:rsidRDefault="00D07DEB" w:rsidP="00D07DEB">
      <w:pPr>
        <w:spacing w:line="590" w:lineRule="exact"/>
        <w:ind w:firstLineChars="200" w:firstLine="640"/>
        <w:rPr>
          <w:szCs w:val="32"/>
        </w:rPr>
      </w:pPr>
      <w:r w:rsidRPr="00C27DA3">
        <w:rPr>
          <w:rFonts w:eastAsia="黑体"/>
          <w:szCs w:val="32"/>
        </w:rPr>
        <w:t>第二十一条</w:t>
      </w:r>
      <w:r w:rsidRPr="00C27DA3">
        <w:rPr>
          <w:szCs w:val="32"/>
        </w:rPr>
        <w:t xml:space="preserve">  </w:t>
      </w:r>
      <w:r w:rsidRPr="00C27DA3">
        <w:rPr>
          <w:szCs w:val="32"/>
        </w:rPr>
        <w:t>老城内新建建筑高度应当符合保护规划确定的高度分区控制要求。其中：</w:t>
      </w:r>
    </w:p>
    <w:p w:rsidR="00D07DEB" w:rsidRPr="00C27DA3" w:rsidRDefault="00D07DEB" w:rsidP="00D07DEB">
      <w:pPr>
        <w:spacing w:line="590" w:lineRule="exact"/>
        <w:ind w:firstLineChars="200" w:firstLine="640"/>
        <w:rPr>
          <w:szCs w:val="32"/>
        </w:rPr>
      </w:pPr>
      <w:r w:rsidRPr="00C27DA3">
        <w:rPr>
          <w:szCs w:val="32"/>
        </w:rPr>
        <w:t>（一）集庆路和长乐路以南区域新建建筑高度不得超过</w:t>
      </w:r>
      <w:smartTag w:uri="urn:schemas-microsoft-com:office:smarttags" w:element="chmetcnv">
        <w:smartTagPr>
          <w:attr w:name="UnitName" w:val="米"/>
          <w:attr w:name="SourceValue" w:val="12"/>
          <w:attr w:name="HasSpace" w:val="False"/>
          <w:attr w:name="Negative" w:val="False"/>
          <w:attr w:name="NumberType" w:val="3"/>
          <w:attr w:name="TCSC" w:val="1"/>
        </w:smartTagPr>
        <w:r w:rsidRPr="00C27DA3">
          <w:rPr>
            <w:szCs w:val="32"/>
          </w:rPr>
          <w:t>十二米</w:t>
        </w:r>
      </w:smartTag>
      <w:r w:rsidRPr="00C27DA3">
        <w:rPr>
          <w:szCs w:val="32"/>
        </w:rPr>
        <w:t>，集庆路和长乐路以北至建康路、升州</w:t>
      </w:r>
      <w:proofErr w:type="gramStart"/>
      <w:r w:rsidRPr="00C27DA3">
        <w:rPr>
          <w:szCs w:val="32"/>
        </w:rPr>
        <w:t>路区域</w:t>
      </w:r>
      <w:proofErr w:type="gramEnd"/>
      <w:r w:rsidRPr="00C27DA3">
        <w:rPr>
          <w:szCs w:val="32"/>
        </w:rPr>
        <w:t>新建建筑高度不得超过</w:t>
      </w:r>
      <w:smartTag w:uri="urn:schemas-microsoft-com:office:smarttags" w:element="chmetcnv">
        <w:smartTagPr>
          <w:attr w:name="UnitName" w:val="米"/>
          <w:attr w:name="SourceValue" w:val="18"/>
          <w:attr w:name="HasSpace" w:val="False"/>
          <w:attr w:name="Negative" w:val="False"/>
          <w:attr w:name="NumberType" w:val="3"/>
          <w:attr w:name="TCSC" w:val="1"/>
        </w:smartTagPr>
        <w:r w:rsidRPr="00C27DA3">
          <w:rPr>
            <w:szCs w:val="32"/>
          </w:rPr>
          <w:t>十八米</w:t>
        </w:r>
      </w:smartTag>
      <w:r w:rsidRPr="00C27DA3">
        <w:rPr>
          <w:szCs w:val="32"/>
        </w:rPr>
        <w:t>；</w:t>
      </w:r>
    </w:p>
    <w:p w:rsidR="00D07DEB" w:rsidRPr="00C27DA3" w:rsidRDefault="00D07DEB" w:rsidP="00D07DEB">
      <w:pPr>
        <w:spacing w:line="590" w:lineRule="exact"/>
        <w:ind w:firstLineChars="200" w:firstLine="640"/>
        <w:rPr>
          <w:szCs w:val="32"/>
        </w:rPr>
      </w:pPr>
      <w:r w:rsidRPr="00C27DA3">
        <w:rPr>
          <w:szCs w:val="32"/>
        </w:rPr>
        <w:t>（二）建康路、升州路以北的历史文化街区、历史风貌区内，</w:t>
      </w:r>
      <w:r w:rsidRPr="00C27DA3">
        <w:rPr>
          <w:szCs w:val="32"/>
        </w:rPr>
        <w:lastRenderedPageBreak/>
        <w:t>新建建筑高度应当符合保护规划确定的控制要求。该区域周边新建建筑的，应当通过视线分析确定其建筑高度和体量。</w:t>
      </w:r>
    </w:p>
    <w:p w:rsidR="00D07DEB" w:rsidRPr="00C27DA3" w:rsidRDefault="00D07DEB" w:rsidP="00D07DEB">
      <w:pPr>
        <w:spacing w:line="590" w:lineRule="exact"/>
        <w:ind w:firstLineChars="200" w:firstLine="640"/>
        <w:rPr>
          <w:szCs w:val="32"/>
        </w:rPr>
      </w:pPr>
      <w:r w:rsidRPr="00C27DA3">
        <w:rPr>
          <w:szCs w:val="32"/>
        </w:rPr>
        <w:t>老城内应当按照保护规划要求严格控制新建高层建筑。</w:t>
      </w:r>
    </w:p>
    <w:p w:rsidR="00D07DEB" w:rsidRPr="00C27DA3" w:rsidRDefault="00D07DEB" w:rsidP="00D07DEB">
      <w:pPr>
        <w:spacing w:line="590" w:lineRule="exact"/>
        <w:ind w:firstLineChars="200" w:firstLine="640"/>
        <w:rPr>
          <w:szCs w:val="32"/>
        </w:rPr>
      </w:pPr>
      <w:r w:rsidRPr="00C27DA3">
        <w:rPr>
          <w:rFonts w:eastAsia="黑体"/>
          <w:szCs w:val="32"/>
        </w:rPr>
        <w:t>第二十二条</w:t>
      </w:r>
      <w:r w:rsidRPr="00C27DA3">
        <w:rPr>
          <w:szCs w:val="32"/>
        </w:rPr>
        <w:t xml:space="preserve">  </w:t>
      </w:r>
      <w:r w:rsidRPr="00C27DA3">
        <w:rPr>
          <w:szCs w:val="32"/>
        </w:rPr>
        <w:t>严格保护老城城南、明故宫、鼓楼至清凉山三片历史城区。</w:t>
      </w:r>
    </w:p>
    <w:p w:rsidR="00D07DEB" w:rsidRPr="00C27DA3" w:rsidRDefault="00D07DEB" w:rsidP="00D07DEB">
      <w:pPr>
        <w:spacing w:line="590" w:lineRule="exact"/>
        <w:ind w:firstLineChars="200" w:firstLine="640"/>
        <w:rPr>
          <w:szCs w:val="32"/>
        </w:rPr>
      </w:pPr>
      <w:r w:rsidRPr="00C27DA3">
        <w:rPr>
          <w:szCs w:val="32"/>
        </w:rPr>
        <w:t>历史城区内不得新建高架等大流量机动车通行道路，不得建设影响城市景观的大型市政基础设施，市政、电力、通讯等管线应当地下敷设。</w:t>
      </w:r>
    </w:p>
    <w:p w:rsidR="00D07DEB" w:rsidRPr="00C27DA3" w:rsidRDefault="00D07DEB" w:rsidP="00D07DEB">
      <w:pPr>
        <w:spacing w:line="590" w:lineRule="exact"/>
        <w:ind w:firstLineChars="200" w:firstLine="640"/>
        <w:rPr>
          <w:szCs w:val="32"/>
        </w:rPr>
      </w:pPr>
      <w:r w:rsidRPr="00C27DA3">
        <w:rPr>
          <w:szCs w:val="32"/>
        </w:rPr>
        <w:t>城南历史城区内的新建建筑物、构筑物应当与历史风貌相协调，既有建筑物、构筑物与历史风貌不相协调的应当逐步改造。</w:t>
      </w:r>
    </w:p>
    <w:p w:rsidR="00D07DEB" w:rsidRPr="00C27DA3" w:rsidRDefault="00D07DEB" w:rsidP="00D07DEB">
      <w:pPr>
        <w:spacing w:line="590" w:lineRule="exact"/>
        <w:ind w:firstLineChars="200" w:firstLine="640"/>
        <w:rPr>
          <w:szCs w:val="32"/>
        </w:rPr>
      </w:pPr>
      <w:r w:rsidRPr="00C27DA3">
        <w:rPr>
          <w:szCs w:val="32"/>
        </w:rPr>
        <w:t>保护明故宫历史城区内的皇城和宫城格局、护城河水系以及坛庙、衙署等遗址。明宫城遗址及周边</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C27DA3">
          <w:rPr>
            <w:szCs w:val="32"/>
          </w:rPr>
          <w:t>一百米</w:t>
        </w:r>
      </w:smartTag>
      <w:r w:rsidRPr="00C27DA3">
        <w:rPr>
          <w:szCs w:val="32"/>
        </w:rPr>
        <w:t>范围内，不得从事新的建设。</w:t>
      </w:r>
    </w:p>
    <w:p w:rsidR="00D07DEB" w:rsidRPr="00C27DA3" w:rsidRDefault="00D07DEB" w:rsidP="00D07DEB">
      <w:pPr>
        <w:spacing w:line="590" w:lineRule="exact"/>
        <w:ind w:firstLineChars="200" w:firstLine="640"/>
        <w:rPr>
          <w:szCs w:val="32"/>
        </w:rPr>
      </w:pPr>
      <w:r w:rsidRPr="00C27DA3">
        <w:rPr>
          <w:szCs w:val="32"/>
        </w:rPr>
        <w:t>鼓楼至清凉山历史城区内应当保持原有的山水环境和以高绿地率为主的空间格局。</w:t>
      </w:r>
    </w:p>
    <w:p w:rsidR="00D07DEB" w:rsidRPr="00C27DA3" w:rsidRDefault="00D07DEB" w:rsidP="00D07DEB">
      <w:pPr>
        <w:spacing w:line="590" w:lineRule="exact"/>
        <w:ind w:firstLineChars="200" w:firstLine="640"/>
        <w:rPr>
          <w:szCs w:val="32"/>
        </w:rPr>
      </w:pPr>
      <w:r w:rsidRPr="00C27DA3">
        <w:rPr>
          <w:rFonts w:eastAsia="黑体"/>
          <w:szCs w:val="32"/>
        </w:rPr>
        <w:t>第二十三条</w:t>
      </w:r>
      <w:r w:rsidRPr="00C27DA3">
        <w:rPr>
          <w:szCs w:val="32"/>
        </w:rPr>
        <w:t xml:space="preserve">  </w:t>
      </w:r>
      <w:r w:rsidRPr="00C27DA3">
        <w:rPr>
          <w:szCs w:val="32"/>
        </w:rPr>
        <w:t>严格保护中华路南唐轴线、御道街明代轴线和中山北路、中山路、中山东路民国轴线。保护各历史轴线现有尺度、线形和断面形式。道路两侧新建建筑物、构筑物的高度、体量、风格、色彩等应当与该轴线的传统建筑风貌相协调。</w:t>
      </w:r>
    </w:p>
    <w:p w:rsidR="00D07DEB" w:rsidRPr="00C27DA3" w:rsidRDefault="00D07DEB" w:rsidP="00D07DEB">
      <w:pPr>
        <w:spacing w:line="590" w:lineRule="exact"/>
        <w:ind w:firstLineChars="200" w:firstLine="640"/>
        <w:rPr>
          <w:szCs w:val="32"/>
        </w:rPr>
      </w:pPr>
      <w:r w:rsidRPr="00C27DA3">
        <w:rPr>
          <w:szCs w:val="32"/>
        </w:rPr>
        <w:t>保护中华路的建康路路口至中华门段沿街传统建筑风貌特色和现有街道尺度，逐步整治建康路路口至内桥段街道界面，延续南段的风貌特色。</w:t>
      </w:r>
    </w:p>
    <w:p w:rsidR="00D07DEB" w:rsidRPr="00C27DA3" w:rsidRDefault="00D07DEB" w:rsidP="00D07DEB">
      <w:pPr>
        <w:spacing w:line="590" w:lineRule="exact"/>
        <w:ind w:firstLineChars="200" w:firstLine="640"/>
        <w:rPr>
          <w:szCs w:val="32"/>
        </w:rPr>
      </w:pPr>
      <w:r w:rsidRPr="00C27DA3">
        <w:rPr>
          <w:szCs w:val="32"/>
        </w:rPr>
        <w:lastRenderedPageBreak/>
        <w:t>御道街两侧各保留</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C27DA3">
          <w:rPr>
            <w:szCs w:val="32"/>
          </w:rPr>
          <w:t>十米</w:t>
        </w:r>
      </w:smartTag>
      <w:r w:rsidRPr="00C27DA3">
        <w:rPr>
          <w:szCs w:val="32"/>
        </w:rPr>
        <w:t>绿化带。午朝门至外五龙桥段，道路两侧不得从事新的建设；外五龙桥至光华门段，新建建筑退让绿线不小于</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C27DA3">
          <w:rPr>
            <w:szCs w:val="32"/>
          </w:rPr>
          <w:t>十米</w:t>
        </w:r>
      </w:smartTag>
      <w:r w:rsidRPr="00C27DA3">
        <w:rPr>
          <w:szCs w:val="32"/>
        </w:rPr>
        <w:t>。</w:t>
      </w:r>
    </w:p>
    <w:p w:rsidR="00D07DEB" w:rsidRPr="00C27DA3" w:rsidRDefault="00D07DEB" w:rsidP="00D07DEB">
      <w:pPr>
        <w:spacing w:line="590" w:lineRule="exact"/>
        <w:ind w:firstLineChars="200" w:firstLine="640"/>
        <w:rPr>
          <w:szCs w:val="32"/>
        </w:rPr>
      </w:pPr>
      <w:r w:rsidRPr="00C27DA3">
        <w:rPr>
          <w:szCs w:val="32"/>
        </w:rPr>
        <w:t>保持中山北路、中山路、中山东路</w:t>
      </w:r>
      <w:proofErr w:type="gramStart"/>
      <w:r w:rsidRPr="00C27DA3">
        <w:rPr>
          <w:szCs w:val="32"/>
        </w:rPr>
        <w:t>三板四带的</w:t>
      </w:r>
      <w:proofErr w:type="gramEnd"/>
      <w:r w:rsidRPr="00C27DA3">
        <w:rPr>
          <w:szCs w:val="32"/>
        </w:rPr>
        <w:t>道路断面和行道树以悬铃木为主的特色，道路两侧应当以公共建筑为主。</w:t>
      </w:r>
    </w:p>
    <w:p w:rsidR="00D07DEB" w:rsidRPr="00C27DA3" w:rsidRDefault="00D07DEB" w:rsidP="00D07DEB">
      <w:pPr>
        <w:spacing w:line="590" w:lineRule="exact"/>
        <w:ind w:firstLineChars="200" w:firstLine="640"/>
        <w:rPr>
          <w:szCs w:val="32"/>
        </w:rPr>
      </w:pPr>
      <w:r w:rsidRPr="00C27DA3">
        <w:rPr>
          <w:rFonts w:eastAsia="黑体"/>
          <w:szCs w:val="32"/>
        </w:rPr>
        <w:t>第二十四条</w:t>
      </w:r>
      <w:r w:rsidRPr="00C27DA3">
        <w:rPr>
          <w:szCs w:val="32"/>
        </w:rPr>
        <w:t xml:space="preserve">  </w:t>
      </w:r>
      <w:r w:rsidRPr="00C27DA3">
        <w:rPr>
          <w:szCs w:val="32"/>
        </w:rPr>
        <w:t>严格保护六朝建康城、南唐金陵宫城、明代南京宫城和民国南京城的遗迹遗址。任何单位和个人不得破坏保护范围内的遗迹遗址。考古、施工中发现的重要遗迹遗址应当原址保护，并作为城市公共空间向公众展示。</w:t>
      </w:r>
    </w:p>
    <w:p w:rsidR="00D07DEB" w:rsidRPr="00C27DA3" w:rsidRDefault="00D07DEB" w:rsidP="00D07DEB">
      <w:pPr>
        <w:spacing w:line="590" w:lineRule="exact"/>
        <w:ind w:firstLineChars="200" w:firstLine="640"/>
        <w:rPr>
          <w:szCs w:val="32"/>
        </w:rPr>
      </w:pPr>
      <w:r w:rsidRPr="00C27DA3">
        <w:rPr>
          <w:szCs w:val="32"/>
        </w:rPr>
        <w:t>严格保护南唐、明代都城城墙和护城河。任何单位和个人不得破坏明代外</w:t>
      </w:r>
      <w:proofErr w:type="gramStart"/>
      <w:r w:rsidRPr="00C27DA3">
        <w:rPr>
          <w:szCs w:val="32"/>
        </w:rPr>
        <w:t>郭</w:t>
      </w:r>
      <w:proofErr w:type="gramEnd"/>
      <w:r w:rsidRPr="00C27DA3">
        <w:rPr>
          <w:szCs w:val="32"/>
        </w:rPr>
        <w:t>城墙现存段落及整体走向，墙基两侧各划定</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C27DA3">
          <w:rPr>
            <w:szCs w:val="32"/>
          </w:rPr>
          <w:t>三十米</w:t>
        </w:r>
      </w:smartTag>
      <w:r w:rsidRPr="00C27DA3">
        <w:rPr>
          <w:szCs w:val="32"/>
        </w:rPr>
        <w:t>至</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C27DA3">
          <w:rPr>
            <w:szCs w:val="32"/>
          </w:rPr>
          <w:t>五十米</w:t>
        </w:r>
      </w:smartTag>
      <w:r w:rsidRPr="00C27DA3">
        <w:rPr>
          <w:szCs w:val="32"/>
        </w:rPr>
        <w:t>的公共绿地。经文</w:t>
      </w:r>
      <w:proofErr w:type="gramStart"/>
      <w:r w:rsidRPr="00C27DA3">
        <w:rPr>
          <w:szCs w:val="32"/>
        </w:rPr>
        <w:t>物行政</w:t>
      </w:r>
      <w:proofErr w:type="gramEnd"/>
      <w:r w:rsidRPr="00C27DA3">
        <w:rPr>
          <w:szCs w:val="32"/>
        </w:rPr>
        <w:t>主管部门确定的明代都城城墙遗址上的建筑物、构筑物应当拆除。</w:t>
      </w:r>
    </w:p>
    <w:p w:rsidR="00D07DEB" w:rsidRPr="00C27DA3" w:rsidRDefault="00D07DEB" w:rsidP="00D07DEB">
      <w:pPr>
        <w:spacing w:line="590" w:lineRule="exact"/>
        <w:ind w:firstLineChars="200" w:firstLine="640"/>
        <w:rPr>
          <w:szCs w:val="32"/>
        </w:rPr>
      </w:pPr>
      <w:r w:rsidRPr="00C27DA3">
        <w:rPr>
          <w:szCs w:val="32"/>
        </w:rPr>
        <w:t>明代都城城墙、城墙遗迹</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C27DA3">
          <w:rPr>
            <w:szCs w:val="32"/>
          </w:rPr>
          <w:t>三十米</w:t>
        </w:r>
      </w:smartTag>
      <w:r w:rsidRPr="00C27DA3">
        <w:rPr>
          <w:szCs w:val="32"/>
        </w:rPr>
        <w:t>范围内，不得新建建筑；</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C27DA3">
          <w:rPr>
            <w:szCs w:val="32"/>
          </w:rPr>
          <w:t>三十米</w:t>
        </w:r>
      </w:smartTag>
      <w:r w:rsidRPr="00C27DA3">
        <w:rPr>
          <w:szCs w:val="32"/>
        </w:rPr>
        <w:t>至</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C27DA3">
          <w:rPr>
            <w:szCs w:val="32"/>
          </w:rPr>
          <w:t>五十米</w:t>
        </w:r>
      </w:smartTag>
      <w:r w:rsidRPr="00C27DA3">
        <w:rPr>
          <w:szCs w:val="32"/>
        </w:rPr>
        <w:t>范围内新建建筑高度不得超过</w:t>
      </w:r>
      <w:smartTag w:uri="urn:schemas-microsoft-com:office:smarttags" w:element="chmetcnv">
        <w:smartTagPr>
          <w:attr w:name="UnitName" w:val="米"/>
          <w:attr w:name="SourceValue" w:val="12"/>
          <w:attr w:name="HasSpace" w:val="False"/>
          <w:attr w:name="Negative" w:val="False"/>
          <w:attr w:name="NumberType" w:val="3"/>
          <w:attr w:name="TCSC" w:val="1"/>
        </w:smartTagPr>
        <w:r w:rsidRPr="00C27DA3">
          <w:rPr>
            <w:szCs w:val="32"/>
          </w:rPr>
          <w:t>十二米</w:t>
        </w:r>
      </w:smartTag>
      <w:r w:rsidRPr="00C27DA3">
        <w:rPr>
          <w:szCs w:val="32"/>
        </w:rPr>
        <w:t>。</w:t>
      </w:r>
    </w:p>
    <w:p w:rsidR="00D07DEB" w:rsidRPr="00C27DA3" w:rsidRDefault="00D07DEB" w:rsidP="00D07DEB">
      <w:pPr>
        <w:spacing w:line="590" w:lineRule="exact"/>
        <w:ind w:firstLineChars="200" w:firstLine="640"/>
        <w:rPr>
          <w:szCs w:val="32"/>
        </w:rPr>
      </w:pPr>
      <w:r w:rsidRPr="00C27DA3">
        <w:rPr>
          <w:rFonts w:eastAsia="黑体"/>
          <w:szCs w:val="32"/>
        </w:rPr>
        <w:t>第二十五条</w:t>
      </w:r>
      <w:r w:rsidRPr="00C27DA3">
        <w:rPr>
          <w:szCs w:val="32"/>
        </w:rPr>
        <w:t xml:space="preserve">  </w:t>
      </w:r>
      <w:r w:rsidRPr="00C27DA3">
        <w:rPr>
          <w:szCs w:val="32"/>
        </w:rPr>
        <w:t>鼓楼至北极阁、九华山，狮子山南至石头城、北至长江大桥，中华门南至雨花台、北至内桥，午朝门南至光华门、北至富贵山，</w:t>
      </w:r>
      <w:proofErr w:type="gramStart"/>
      <w:r w:rsidRPr="00C27DA3">
        <w:rPr>
          <w:szCs w:val="32"/>
        </w:rPr>
        <w:t>神策门南</w:t>
      </w:r>
      <w:proofErr w:type="gramEnd"/>
      <w:r w:rsidRPr="00C27DA3">
        <w:rPr>
          <w:szCs w:val="32"/>
        </w:rPr>
        <w:t>至北极阁、东至小红山，玄武湖至紫金山等重要景观走廊内，应当按照保护规划要求控制新建建筑的高度和体量。</w:t>
      </w:r>
    </w:p>
    <w:p w:rsidR="00D07DEB" w:rsidRPr="00C27DA3" w:rsidRDefault="00D07DEB" w:rsidP="00D07DEB">
      <w:pPr>
        <w:spacing w:line="590" w:lineRule="exact"/>
        <w:ind w:firstLineChars="200" w:firstLine="640"/>
        <w:rPr>
          <w:szCs w:val="32"/>
        </w:rPr>
      </w:pPr>
      <w:r w:rsidRPr="00C27DA3">
        <w:rPr>
          <w:rFonts w:eastAsia="黑体"/>
          <w:szCs w:val="32"/>
        </w:rPr>
        <w:t>第二十六条</w:t>
      </w:r>
      <w:r w:rsidRPr="00C27DA3">
        <w:rPr>
          <w:szCs w:val="32"/>
        </w:rPr>
        <w:t xml:space="preserve">  </w:t>
      </w:r>
      <w:r w:rsidRPr="00C27DA3">
        <w:rPr>
          <w:szCs w:val="32"/>
        </w:rPr>
        <w:t>严格保护本市的自然山水环境风貌。保护宁镇山脉的三支余脉，</w:t>
      </w:r>
      <w:proofErr w:type="gramStart"/>
      <w:r w:rsidRPr="00C27DA3">
        <w:rPr>
          <w:szCs w:val="32"/>
        </w:rPr>
        <w:t>即北支</w:t>
      </w:r>
      <w:proofErr w:type="gramEnd"/>
      <w:r w:rsidRPr="00C27DA3">
        <w:rPr>
          <w:szCs w:val="32"/>
        </w:rPr>
        <w:t>的栖霞山、乌龙山、幕府山和狮子山，</w:t>
      </w:r>
      <w:r w:rsidRPr="00C27DA3">
        <w:rPr>
          <w:szCs w:val="32"/>
        </w:rPr>
        <w:lastRenderedPageBreak/>
        <w:t>中支的钟山、富贵山、九华山、鸡笼山、鼓楼岗、五台山和清凉山，南支的青龙山、黄龙山、牛首山和祖堂山等山体；保护秦淮河、金川河、历代护城河和玄武湖、莫愁湖等水体。不得随意开挖山体、砍伐树木，不得随意填埋、覆盖水体。</w:t>
      </w:r>
    </w:p>
    <w:p w:rsidR="00D07DEB" w:rsidRPr="00C27DA3" w:rsidRDefault="00D07DEB" w:rsidP="00D07DEB">
      <w:pPr>
        <w:spacing w:line="590" w:lineRule="exact"/>
        <w:ind w:firstLineChars="200" w:firstLine="640"/>
        <w:rPr>
          <w:szCs w:val="32"/>
        </w:rPr>
      </w:pPr>
      <w:r w:rsidRPr="00C27DA3">
        <w:rPr>
          <w:szCs w:val="32"/>
        </w:rPr>
        <w:t>自然山水保护范围内的用地应当主要用于建设绿地，确需新建公共服务设施的，其高度、体量、风格、色彩等应当与自然、人文环境相协调，不符合保护规划的建筑物、构筑物和设施应当依法改造或者拆除。</w:t>
      </w:r>
    </w:p>
    <w:p w:rsidR="00D07DEB" w:rsidRPr="00C27DA3" w:rsidRDefault="00D07DEB" w:rsidP="00D07DEB">
      <w:pPr>
        <w:spacing w:line="590" w:lineRule="exact"/>
        <w:ind w:firstLineChars="200" w:firstLine="640"/>
        <w:rPr>
          <w:szCs w:val="32"/>
        </w:rPr>
      </w:pPr>
    </w:p>
    <w:p w:rsidR="00D07DEB" w:rsidRPr="00C27DA3" w:rsidRDefault="00D07DEB" w:rsidP="00D07DEB">
      <w:pPr>
        <w:spacing w:line="590" w:lineRule="exact"/>
        <w:jc w:val="center"/>
        <w:rPr>
          <w:rFonts w:eastAsia="黑体"/>
          <w:szCs w:val="32"/>
        </w:rPr>
      </w:pPr>
      <w:r w:rsidRPr="00C27DA3">
        <w:rPr>
          <w:rFonts w:eastAsia="黑体"/>
          <w:szCs w:val="32"/>
        </w:rPr>
        <w:t>第四章</w:t>
      </w:r>
      <w:r w:rsidRPr="00C27DA3">
        <w:rPr>
          <w:rFonts w:eastAsia="黑体"/>
          <w:szCs w:val="32"/>
        </w:rPr>
        <w:t xml:space="preserve">  </w:t>
      </w:r>
      <w:r w:rsidRPr="00C27DA3">
        <w:rPr>
          <w:rFonts w:eastAsia="黑体"/>
          <w:szCs w:val="32"/>
        </w:rPr>
        <w:t>历史建筑的保护</w:t>
      </w:r>
    </w:p>
    <w:p w:rsidR="00D07DEB" w:rsidRPr="00C27DA3" w:rsidRDefault="00D07DEB" w:rsidP="00D07DEB">
      <w:pPr>
        <w:spacing w:line="590" w:lineRule="exact"/>
        <w:ind w:firstLineChars="200" w:firstLine="640"/>
        <w:rPr>
          <w:rFonts w:eastAsia="黑体"/>
          <w:szCs w:val="32"/>
        </w:rPr>
      </w:pPr>
    </w:p>
    <w:p w:rsidR="00D07DEB" w:rsidRPr="00C27DA3" w:rsidRDefault="00D07DEB" w:rsidP="00D07DEB">
      <w:pPr>
        <w:spacing w:line="590" w:lineRule="exact"/>
        <w:ind w:firstLineChars="200" w:firstLine="640"/>
        <w:rPr>
          <w:szCs w:val="32"/>
        </w:rPr>
      </w:pPr>
      <w:r w:rsidRPr="00C27DA3">
        <w:rPr>
          <w:rFonts w:eastAsia="黑体"/>
          <w:szCs w:val="32"/>
        </w:rPr>
        <w:t>第二十七条</w:t>
      </w:r>
      <w:r w:rsidRPr="00C27DA3">
        <w:rPr>
          <w:szCs w:val="32"/>
        </w:rPr>
        <w:t xml:space="preserve">  </w:t>
      </w:r>
      <w:r w:rsidRPr="00C27DA3">
        <w:rPr>
          <w:szCs w:val="32"/>
        </w:rPr>
        <w:t>历史建筑的建筑立面、平面布局、院落、牌坊、树木等不得破坏，经批准改建、扩建的历史建筑，在高度、体量、风格、材料、色彩等方面应当与原有建筑相协调。</w:t>
      </w:r>
    </w:p>
    <w:p w:rsidR="00D07DEB" w:rsidRPr="00C27DA3" w:rsidRDefault="00D07DEB" w:rsidP="00D07DEB">
      <w:pPr>
        <w:spacing w:line="590" w:lineRule="exact"/>
        <w:ind w:firstLineChars="200" w:firstLine="640"/>
        <w:rPr>
          <w:szCs w:val="32"/>
        </w:rPr>
      </w:pPr>
      <w:r w:rsidRPr="00C27DA3">
        <w:rPr>
          <w:rFonts w:eastAsia="黑体"/>
          <w:szCs w:val="32"/>
        </w:rPr>
        <w:t>第二十八条</w:t>
      </w:r>
      <w:r w:rsidRPr="00C27DA3">
        <w:rPr>
          <w:szCs w:val="32"/>
        </w:rPr>
        <w:t xml:space="preserve">  </w:t>
      </w:r>
      <w:r w:rsidRPr="00C27DA3">
        <w:rPr>
          <w:szCs w:val="32"/>
        </w:rPr>
        <w:t>历史建筑应当原址保护。因公共利益需要无法实施原址保护，需要拆除或者迁移的，应当事先经专家委员会论证，由市、县城乡规划行政主管部门会同同级文物行政主管部门审核后，依法报省有关行政主管部门批准。</w:t>
      </w:r>
    </w:p>
    <w:p w:rsidR="00D07DEB" w:rsidRPr="00C27DA3" w:rsidRDefault="00D07DEB" w:rsidP="00D07DEB">
      <w:pPr>
        <w:spacing w:line="590" w:lineRule="exact"/>
        <w:ind w:firstLineChars="200" w:firstLine="640"/>
        <w:rPr>
          <w:szCs w:val="32"/>
        </w:rPr>
      </w:pPr>
      <w:r w:rsidRPr="00C27DA3">
        <w:rPr>
          <w:szCs w:val="32"/>
        </w:rPr>
        <w:t>历史建筑拆除后，有条件的应当择地重建，或者在原址立碑，保留和传递历史信息。</w:t>
      </w:r>
    </w:p>
    <w:p w:rsidR="00D07DEB" w:rsidRPr="00C27DA3" w:rsidRDefault="00D07DEB" w:rsidP="00D07DEB">
      <w:pPr>
        <w:spacing w:line="590" w:lineRule="exact"/>
        <w:ind w:firstLineChars="200" w:firstLine="640"/>
        <w:rPr>
          <w:szCs w:val="32"/>
        </w:rPr>
      </w:pPr>
      <w:r w:rsidRPr="00C27DA3">
        <w:rPr>
          <w:rFonts w:eastAsia="黑体"/>
          <w:szCs w:val="32"/>
        </w:rPr>
        <w:t>第二十九条</w:t>
      </w:r>
      <w:r w:rsidRPr="00C27DA3">
        <w:rPr>
          <w:szCs w:val="32"/>
        </w:rPr>
        <w:t xml:space="preserve">  </w:t>
      </w:r>
      <w:r w:rsidRPr="00C27DA3">
        <w:rPr>
          <w:szCs w:val="32"/>
        </w:rPr>
        <w:t>历史建筑经有相应资质的鉴定单位鉴定为危房确需翻建的，应当按照原地、原高度、原外观的要求编制建设</w:t>
      </w:r>
      <w:r w:rsidRPr="00C27DA3">
        <w:rPr>
          <w:szCs w:val="32"/>
        </w:rPr>
        <w:lastRenderedPageBreak/>
        <w:t>方案，需要利用地下空间的，应当与原历史建筑风貌保持一致，由所有人、使用人、管理人向市、县城乡规划行政主管部门提出书面申请。市、县城乡规划行政主管部门接到当事人申请后，应当组织专家委员会进行论证，并在受理之日起二十日内做出是否批准的决定。</w:t>
      </w:r>
    </w:p>
    <w:p w:rsidR="00D07DEB" w:rsidRPr="00C27DA3" w:rsidRDefault="00D07DEB" w:rsidP="00D07DEB">
      <w:pPr>
        <w:spacing w:line="590" w:lineRule="exact"/>
        <w:ind w:firstLineChars="200" w:firstLine="640"/>
        <w:rPr>
          <w:szCs w:val="32"/>
        </w:rPr>
      </w:pPr>
      <w:r w:rsidRPr="00C27DA3">
        <w:rPr>
          <w:rFonts w:eastAsia="黑体"/>
          <w:szCs w:val="32"/>
        </w:rPr>
        <w:t>第三十条</w:t>
      </w:r>
      <w:r w:rsidRPr="00C27DA3">
        <w:rPr>
          <w:szCs w:val="32"/>
        </w:rPr>
        <w:t xml:space="preserve">  </w:t>
      </w:r>
      <w:r w:rsidRPr="00C27DA3">
        <w:rPr>
          <w:szCs w:val="32"/>
        </w:rPr>
        <w:t>历史建筑的所有人应当按照保护要求使用、维护、修缮建筑。所有人、使用人、管理人对维护、修缮义务另有约定的，从其约定。转让、出租历史建筑，转让人、出租人应当将有关保护要求告知受让人、承租人。</w:t>
      </w:r>
    </w:p>
    <w:p w:rsidR="00D07DEB" w:rsidRPr="00C27DA3" w:rsidRDefault="00D07DEB" w:rsidP="00D07DEB">
      <w:pPr>
        <w:spacing w:line="590" w:lineRule="exact"/>
        <w:ind w:firstLineChars="200" w:firstLine="640"/>
        <w:rPr>
          <w:szCs w:val="32"/>
        </w:rPr>
      </w:pPr>
      <w:r w:rsidRPr="00C27DA3">
        <w:rPr>
          <w:szCs w:val="32"/>
        </w:rPr>
        <w:t>对历史建筑进行外部修缮装饰、添加设施以及改变历史建筑的结构或者使用性质的，应当将维护、修缮等方案报市、县城乡规划行政主管部门会同同级文物、房产行政主管部门审核，再依法办理相关手续。</w:t>
      </w:r>
    </w:p>
    <w:p w:rsidR="00D07DEB" w:rsidRPr="00C27DA3" w:rsidRDefault="00D07DEB" w:rsidP="00D07DEB">
      <w:pPr>
        <w:spacing w:line="590" w:lineRule="exact"/>
        <w:ind w:firstLineChars="200" w:firstLine="640"/>
        <w:rPr>
          <w:szCs w:val="32"/>
        </w:rPr>
      </w:pPr>
      <w:r w:rsidRPr="00C27DA3">
        <w:rPr>
          <w:rFonts w:eastAsia="黑体"/>
          <w:szCs w:val="32"/>
        </w:rPr>
        <w:t>第三十一条</w:t>
      </w:r>
      <w:r w:rsidRPr="00C27DA3">
        <w:rPr>
          <w:szCs w:val="32"/>
        </w:rPr>
        <w:t xml:space="preserve">  </w:t>
      </w:r>
      <w:r w:rsidRPr="00C27DA3">
        <w:rPr>
          <w:szCs w:val="32"/>
        </w:rPr>
        <w:t>历史建筑的维护、修缮费用由所有人承担，所有人、使用人、管理人另有约定的，从其约定。</w:t>
      </w:r>
    </w:p>
    <w:p w:rsidR="00D07DEB" w:rsidRPr="00C27DA3" w:rsidRDefault="00D07DEB" w:rsidP="00D07DEB">
      <w:pPr>
        <w:spacing w:line="590" w:lineRule="exact"/>
        <w:ind w:firstLineChars="200" w:firstLine="640"/>
        <w:rPr>
          <w:szCs w:val="32"/>
        </w:rPr>
      </w:pPr>
      <w:r w:rsidRPr="00C27DA3">
        <w:rPr>
          <w:szCs w:val="32"/>
        </w:rPr>
        <w:t>承担历史建筑维护、修缮费用确有困难的，所有人、使用人、管理人可以向所在的区、县房产行政主管部门申请补贴，由区、县房产行政主管部门报市房产行政主管部门批准。补贴费用从保护资金中列支。</w:t>
      </w:r>
    </w:p>
    <w:p w:rsidR="00D07DEB" w:rsidRPr="00C27DA3" w:rsidRDefault="00D07DEB" w:rsidP="00D07DEB">
      <w:pPr>
        <w:spacing w:line="590" w:lineRule="exact"/>
        <w:ind w:firstLineChars="200" w:firstLine="640"/>
        <w:rPr>
          <w:szCs w:val="32"/>
        </w:rPr>
      </w:pPr>
      <w:r w:rsidRPr="00C27DA3">
        <w:rPr>
          <w:szCs w:val="32"/>
        </w:rPr>
        <w:t>所有权不明或者被政府代管的历史建筑，由市房产行政主管部门负责修缮。</w:t>
      </w:r>
    </w:p>
    <w:p w:rsidR="00D07DEB" w:rsidRPr="00C27DA3" w:rsidRDefault="00D07DEB" w:rsidP="00D07DEB">
      <w:pPr>
        <w:spacing w:line="590" w:lineRule="exact"/>
        <w:ind w:firstLineChars="200" w:firstLine="640"/>
        <w:rPr>
          <w:szCs w:val="32"/>
        </w:rPr>
      </w:pPr>
      <w:r w:rsidRPr="00C27DA3">
        <w:rPr>
          <w:rFonts w:eastAsia="黑体"/>
          <w:szCs w:val="32"/>
        </w:rPr>
        <w:t>第三十二条</w:t>
      </w:r>
      <w:r w:rsidRPr="00C27DA3">
        <w:rPr>
          <w:szCs w:val="32"/>
        </w:rPr>
        <w:t xml:space="preserve">  </w:t>
      </w:r>
      <w:r w:rsidRPr="00C27DA3">
        <w:rPr>
          <w:szCs w:val="32"/>
        </w:rPr>
        <w:t>历史建筑需要拆除、迁移、修缮并经批准，原</w:t>
      </w:r>
      <w:r w:rsidRPr="00C27DA3">
        <w:rPr>
          <w:szCs w:val="32"/>
        </w:rPr>
        <w:lastRenderedPageBreak/>
        <w:t>有资料不全或者缺失的，建设单位应当委托有关单位对历史建筑进行测绘，测绘资料移交市、县房产行政主管部门保存。</w:t>
      </w:r>
    </w:p>
    <w:p w:rsidR="00D07DEB" w:rsidRPr="00C27DA3" w:rsidRDefault="00D07DEB" w:rsidP="00D07DEB">
      <w:pPr>
        <w:spacing w:line="590" w:lineRule="exact"/>
        <w:ind w:firstLineChars="200" w:firstLine="640"/>
        <w:rPr>
          <w:szCs w:val="32"/>
        </w:rPr>
      </w:pPr>
      <w:r w:rsidRPr="00C27DA3">
        <w:rPr>
          <w:rFonts w:eastAsia="黑体"/>
          <w:szCs w:val="32"/>
        </w:rPr>
        <w:t>第三十三条</w:t>
      </w:r>
      <w:r w:rsidRPr="00C27DA3">
        <w:rPr>
          <w:szCs w:val="32"/>
        </w:rPr>
        <w:t xml:space="preserve">  </w:t>
      </w:r>
      <w:r w:rsidRPr="00C27DA3">
        <w:rPr>
          <w:szCs w:val="32"/>
        </w:rPr>
        <w:t>禁止在历史建筑上设置户外广告。设置店招、标志等设施的，应当符合保护规划要求，不得损坏、破坏建筑本体，并与环境、景观相协调。</w:t>
      </w:r>
    </w:p>
    <w:p w:rsidR="00D07DEB" w:rsidRPr="00C27DA3" w:rsidRDefault="00D07DEB" w:rsidP="00D07DEB">
      <w:pPr>
        <w:spacing w:line="590" w:lineRule="exact"/>
        <w:ind w:firstLineChars="200" w:firstLine="640"/>
        <w:rPr>
          <w:szCs w:val="32"/>
        </w:rPr>
      </w:pPr>
      <w:r w:rsidRPr="00C27DA3">
        <w:rPr>
          <w:rFonts w:eastAsia="黑体"/>
          <w:szCs w:val="32"/>
        </w:rPr>
        <w:t>第三十四条</w:t>
      </w:r>
      <w:r w:rsidRPr="00C27DA3">
        <w:rPr>
          <w:szCs w:val="32"/>
        </w:rPr>
        <w:t xml:space="preserve">  </w:t>
      </w:r>
      <w:r w:rsidRPr="00C27DA3">
        <w:rPr>
          <w:szCs w:val="32"/>
        </w:rPr>
        <w:t>市、县房产行政主管部门应当建立历史建筑保护档案；尚未设置历史建筑保护标志牌的，应当统一设置；对历史建筑的使用和保护状况应当定期组织检查，其所有人、使用人、管理人应当配合检查并得到检查结果的书面通知。</w:t>
      </w:r>
    </w:p>
    <w:p w:rsidR="00D07DEB" w:rsidRPr="00C27DA3" w:rsidRDefault="00D07DEB" w:rsidP="00D07DEB">
      <w:pPr>
        <w:spacing w:line="590" w:lineRule="exact"/>
        <w:ind w:firstLineChars="200" w:firstLine="640"/>
        <w:rPr>
          <w:szCs w:val="32"/>
        </w:rPr>
      </w:pPr>
      <w:r w:rsidRPr="00C27DA3">
        <w:rPr>
          <w:szCs w:val="32"/>
        </w:rPr>
        <w:t>任何单位和个人不得擅自设置、移动、涂改或者损毁历史建筑保护标志牌。</w:t>
      </w:r>
    </w:p>
    <w:p w:rsidR="00D07DEB" w:rsidRPr="00C27DA3" w:rsidRDefault="00D07DEB" w:rsidP="00D07DEB">
      <w:pPr>
        <w:spacing w:line="590" w:lineRule="exact"/>
        <w:ind w:firstLineChars="200" w:firstLine="640"/>
        <w:rPr>
          <w:szCs w:val="32"/>
        </w:rPr>
      </w:pPr>
      <w:r w:rsidRPr="00C27DA3">
        <w:rPr>
          <w:rFonts w:eastAsia="黑体"/>
          <w:szCs w:val="32"/>
        </w:rPr>
        <w:t>第三十五条</w:t>
      </w:r>
      <w:r w:rsidRPr="00C27DA3">
        <w:rPr>
          <w:szCs w:val="32"/>
        </w:rPr>
        <w:t xml:space="preserve">  </w:t>
      </w:r>
      <w:r w:rsidRPr="00C27DA3">
        <w:rPr>
          <w:szCs w:val="32"/>
        </w:rPr>
        <w:t>具有一定保护价值但尚未列入保护名录的建筑物、构筑物，由市、县城乡规划行政主管部门公布为规划控制建筑。规划控制建筑不得擅自拆除，确需拆除的，应当制定方案，经专家委员会论证后，由市城乡规划行政主管部门审核同意。</w:t>
      </w:r>
      <w:r w:rsidRPr="00C27DA3">
        <w:rPr>
          <w:szCs w:val="32"/>
        </w:rPr>
        <w:t xml:space="preserve"> </w:t>
      </w:r>
    </w:p>
    <w:p w:rsidR="00D07DEB" w:rsidRPr="00C27DA3" w:rsidRDefault="00D07DEB" w:rsidP="00D07DEB">
      <w:pPr>
        <w:spacing w:line="590" w:lineRule="exact"/>
        <w:ind w:firstLineChars="200" w:firstLine="640"/>
        <w:rPr>
          <w:szCs w:val="32"/>
        </w:rPr>
      </w:pPr>
    </w:p>
    <w:p w:rsidR="00D07DEB" w:rsidRPr="00C27DA3" w:rsidRDefault="00D07DEB" w:rsidP="00D07DEB">
      <w:pPr>
        <w:spacing w:line="590" w:lineRule="exact"/>
        <w:jc w:val="center"/>
        <w:rPr>
          <w:rFonts w:eastAsia="黑体"/>
          <w:szCs w:val="32"/>
        </w:rPr>
      </w:pPr>
      <w:r w:rsidRPr="00C27DA3">
        <w:rPr>
          <w:rFonts w:eastAsia="黑体"/>
          <w:szCs w:val="32"/>
        </w:rPr>
        <w:t>第五章</w:t>
      </w:r>
      <w:r w:rsidRPr="00C27DA3">
        <w:rPr>
          <w:rFonts w:eastAsia="黑体"/>
          <w:szCs w:val="32"/>
        </w:rPr>
        <w:t xml:space="preserve">  </w:t>
      </w:r>
      <w:r w:rsidRPr="00C27DA3">
        <w:rPr>
          <w:rFonts w:eastAsia="黑体"/>
          <w:szCs w:val="32"/>
        </w:rPr>
        <w:t>其他对象的保护</w:t>
      </w:r>
    </w:p>
    <w:p w:rsidR="00D07DEB" w:rsidRPr="00C27DA3" w:rsidRDefault="00D07DEB" w:rsidP="00D07DEB">
      <w:pPr>
        <w:spacing w:line="590" w:lineRule="exact"/>
        <w:ind w:firstLineChars="200" w:firstLine="640"/>
        <w:rPr>
          <w:rFonts w:eastAsia="黑体"/>
          <w:szCs w:val="32"/>
        </w:rPr>
      </w:pPr>
    </w:p>
    <w:p w:rsidR="00D07DEB" w:rsidRPr="00C27DA3" w:rsidRDefault="00D07DEB" w:rsidP="00D07DEB">
      <w:pPr>
        <w:spacing w:line="590" w:lineRule="exact"/>
        <w:ind w:firstLineChars="200" w:firstLine="640"/>
        <w:rPr>
          <w:szCs w:val="32"/>
        </w:rPr>
      </w:pPr>
      <w:r w:rsidRPr="00C27DA3">
        <w:rPr>
          <w:rFonts w:eastAsia="黑体"/>
          <w:szCs w:val="32"/>
        </w:rPr>
        <w:t>第三十六条</w:t>
      </w:r>
      <w:r w:rsidRPr="00C27DA3">
        <w:rPr>
          <w:szCs w:val="32"/>
        </w:rPr>
        <w:t xml:space="preserve">  </w:t>
      </w:r>
      <w:r w:rsidRPr="00C27DA3">
        <w:rPr>
          <w:szCs w:val="32"/>
        </w:rPr>
        <w:t>历史文化名镇名村、历史文化街区、历史风貌区、古镇古村应当实行整体保护，保持其传统格局、历史风貌和空间尺度，保护与其相互依存的自然景观和环境。</w:t>
      </w:r>
    </w:p>
    <w:p w:rsidR="00D07DEB" w:rsidRPr="00C27DA3" w:rsidRDefault="00D07DEB" w:rsidP="00D07DEB">
      <w:pPr>
        <w:spacing w:line="590" w:lineRule="exact"/>
        <w:ind w:firstLineChars="200" w:firstLine="640"/>
        <w:rPr>
          <w:szCs w:val="32"/>
        </w:rPr>
      </w:pPr>
      <w:r w:rsidRPr="00C27DA3">
        <w:rPr>
          <w:rFonts w:eastAsia="黑体"/>
          <w:szCs w:val="32"/>
        </w:rPr>
        <w:t>第三十七条</w:t>
      </w:r>
      <w:r w:rsidRPr="00C27DA3">
        <w:rPr>
          <w:szCs w:val="32"/>
        </w:rPr>
        <w:t xml:space="preserve">  </w:t>
      </w:r>
      <w:r w:rsidRPr="00C27DA3">
        <w:rPr>
          <w:szCs w:val="32"/>
        </w:rPr>
        <w:t>历史文化名镇名村、历史文化街区、历史风貌</w:t>
      </w:r>
      <w:r w:rsidRPr="00C27DA3">
        <w:rPr>
          <w:szCs w:val="32"/>
        </w:rPr>
        <w:lastRenderedPageBreak/>
        <w:t>区、古镇古村的保护性更新改造应当按照经批准的建设工程设计方案有序组织实施。因保护性更新改造需要搬迁住户的，应当依照有关法律、法规的规定实施并予以补偿。</w:t>
      </w:r>
    </w:p>
    <w:p w:rsidR="00D07DEB" w:rsidRPr="00C27DA3" w:rsidRDefault="00D07DEB" w:rsidP="00D07DEB">
      <w:pPr>
        <w:spacing w:line="590" w:lineRule="exact"/>
        <w:ind w:firstLineChars="200" w:firstLine="640"/>
        <w:rPr>
          <w:szCs w:val="32"/>
        </w:rPr>
      </w:pPr>
      <w:r w:rsidRPr="00C27DA3">
        <w:rPr>
          <w:rFonts w:eastAsia="黑体"/>
          <w:szCs w:val="32"/>
        </w:rPr>
        <w:t>第三十八条</w:t>
      </w:r>
      <w:r>
        <w:rPr>
          <w:rFonts w:hint="eastAsia"/>
          <w:szCs w:val="32"/>
        </w:rPr>
        <w:t xml:space="preserve">  </w:t>
      </w:r>
      <w:r w:rsidRPr="00C27DA3">
        <w:rPr>
          <w:szCs w:val="32"/>
        </w:rPr>
        <w:t>历史文化街区的</w:t>
      </w:r>
      <w:r>
        <w:rPr>
          <w:szCs w:val="32"/>
        </w:rPr>
        <w:t>核心保护范围内</w:t>
      </w:r>
      <w:r w:rsidRPr="00C27DA3">
        <w:rPr>
          <w:szCs w:val="32"/>
        </w:rPr>
        <w:t>不得从事新建、扩建活动，但是新建、扩建必要的基础设施和公共服务设施除外。新建、扩建必要的基础设施和公共服务设施，应当符合保护规划确定的建设控制要求。</w:t>
      </w:r>
    </w:p>
    <w:p w:rsidR="00D07DEB" w:rsidRPr="00C27DA3" w:rsidRDefault="00D07DEB" w:rsidP="00D07DEB">
      <w:pPr>
        <w:spacing w:line="590" w:lineRule="exact"/>
        <w:ind w:firstLineChars="200" w:firstLine="640"/>
        <w:rPr>
          <w:szCs w:val="32"/>
        </w:rPr>
      </w:pPr>
      <w:r w:rsidRPr="00C27DA3">
        <w:rPr>
          <w:rFonts w:eastAsia="黑体"/>
          <w:szCs w:val="32"/>
        </w:rPr>
        <w:t>第三十九条</w:t>
      </w:r>
      <w:r w:rsidRPr="00C27DA3">
        <w:rPr>
          <w:szCs w:val="32"/>
        </w:rPr>
        <w:t xml:space="preserve">  </w:t>
      </w:r>
      <w:r w:rsidRPr="00C27DA3">
        <w:rPr>
          <w:szCs w:val="32"/>
        </w:rPr>
        <w:t>严格保护历史街巷的历史环境要素、传统格局和街巷的走向、名称。保持现存历史街巷的界面、空间尺度、传统风貌和环境特色。</w:t>
      </w:r>
    </w:p>
    <w:p w:rsidR="00D07DEB" w:rsidRPr="00C27DA3" w:rsidRDefault="00D07DEB" w:rsidP="00D07DEB">
      <w:pPr>
        <w:spacing w:line="590" w:lineRule="exact"/>
        <w:ind w:firstLineChars="200" w:firstLine="640"/>
        <w:rPr>
          <w:szCs w:val="32"/>
        </w:rPr>
      </w:pPr>
      <w:r w:rsidRPr="00C27DA3">
        <w:rPr>
          <w:szCs w:val="32"/>
        </w:rPr>
        <w:t>历史街巷拓宽取</w:t>
      </w:r>
      <w:proofErr w:type="gramStart"/>
      <w:r w:rsidRPr="00C27DA3">
        <w:rPr>
          <w:szCs w:val="32"/>
        </w:rPr>
        <w:t>直或者</w:t>
      </w:r>
      <w:proofErr w:type="gramEnd"/>
      <w:r w:rsidRPr="00C27DA3">
        <w:rPr>
          <w:szCs w:val="32"/>
        </w:rPr>
        <w:t>改向的，应当将原分段的街巷名称予以标示。</w:t>
      </w:r>
    </w:p>
    <w:p w:rsidR="00D07DEB" w:rsidRPr="00C27DA3" w:rsidRDefault="00D07DEB" w:rsidP="00D07DEB">
      <w:pPr>
        <w:spacing w:line="590" w:lineRule="exact"/>
        <w:ind w:firstLineChars="200" w:firstLine="640"/>
        <w:rPr>
          <w:szCs w:val="32"/>
        </w:rPr>
      </w:pPr>
      <w:r w:rsidRPr="00C27DA3">
        <w:rPr>
          <w:rFonts w:eastAsia="黑体"/>
          <w:szCs w:val="32"/>
        </w:rPr>
        <w:t>第四十条</w:t>
      </w:r>
      <w:r w:rsidRPr="00C27DA3">
        <w:rPr>
          <w:szCs w:val="32"/>
        </w:rPr>
        <w:t xml:space="preserve">  </w:t>
      </w:r>
      <w:r w:rsidRPr="00C27DA3">
        <w:rPr>
          <w:szCs w:val="32"/>
        </w:rPr>
        <w:t>汤山、薛城、石头城、</w:t>
      </w:r>
      <w:proofErr w:type="gramStart"/>
      <w:r w:rsidRPr="00C27DA3">
        <w:rPr>
          <w:szCs w:val="32"/>
        </w:rPr>
        <w:t>长干里及</w:t>
      </w:r>
      <w:proofErr w:type="gramEnd"/>
      <w:r w:rsidRPr="00C27DA3">
        <w:rPr>
          <w:szCs w:val="32"/>
        </w:rPr>
        <w:t>越城等十五片地下文物重点保护区内，实施国有土地使用权出让或者划拨的，国土行政主管部门应当事先委托文物行政主管部门对出让或者划拨地块进行考古调查、勘探。发现重要遗迹遗址的，文物行政主管部门应当出具书面意见并告知国土行政主管部门。</w:t>
      </w:r>
    </w:p>
    <w:p w:rsidR="00D07DEB" w:rsidRPr="00C27DA3" w:rsidRDefault="00D07DEB" w:rsidP="00D07DEB">
      <w:pPr>
        <w:spacing w:line="590" w:lineRule="exact"/>
        <w:ind w:firstLineChars="200" w:firstLine="640"/>
        <w:rPr>
          <w:szCs w:val="32"/>
        </w:rPr>
      </w:pPr>
      <w:r w:rsidRPr="00C27DA3">
        <w:rPr>
          <w:rFonts w:eastAsia="黑体"/>
          <w:szCs w:val="32"/>
        </w:rPr>
        <w:t>第四十一条</w:t>
      </w:r>
      <w:r w:rsidRPr="00C27DA3">
        <w:rPr>
          <w:szCs w:val="32"/>
        </w:rPr>
        <w:t xml:space="preserve">  </w:t>
      </w:r>
      <w:r w:rsidRPr="00C27DA3">
        <w:rPr>
          <w:szCs w:val="32"/>
        </w:rPr>
        <w:t>工业企业或者工业遗产所有人、使用人或者管理人应当加强对工业遗产的保护和利用，配合工业遗产的调查、评估、认定、建档工作。在企业转产、改制或者拍卖、置换资产等过程中，应当保护工业遗产的式样、结构等历史特征。</w:t>
      </w:r>
    </w:p>
    <w:p w:rsidR="00D07DEB" w:rsidRPr="00C27DA3" w:rsidRDefault="00D07DEB" w:rsidP="00D07DEB">
      <w:pPr>
        <w:spacing w:line="590" w:lineRule="exact"/>
        <w:ind w:firstLineChars="200" w:firstLine="640"/>
        <w:rPr>
          <w:szCs w:val="32"/>
        </w:rPr>
      </w:pPr>
      <w:r w:rsidRPr="00C27DA3">
        <w:rPr>
          <w:rFonts w:eastAsia="黑体"/>
          <w:szCs w:val="32"/>
        </w:rPr>
        <w:t>第四十二条</w:t>
      </w:r>
      <w:r w:rsidRPr="00C27DA3">
        <w:rPr>
          <w:szCs w:val="32"/>
        </w:rPr>
        <w:t xml:space="preserve">  </w:t>
      </w:r>
      <w:r w:rsidRPr="00C27DA3">
        <w:rPr>
          <w:szCs w:val="32"/>
        </w:rPr>
        <w:t>对列入世界、国家、省、市非物质文化遗产名</w:t>
      </w:r>
      <w:r w:rsidRPr="00C27DA3">
        <w:rPr>
          <w:szCs w:val="32"/>
        </w:rPr>
        <w:lastRenderedPageBreak/>
        <w:t>录的南京云锦、南京剪纸、南京金箔、金陵刻经印刷技艺、秦淮灯会等项目，市、区、县人民政府应当明确保护责任单位，落实保护责任，安排财政专项资金，用于非物质文化遗产的普查、征集、抢救、研究、传播、宣传教育等。</w:t>
      </w:r>
    </w:p>
    <w:p w:rsidR="00D07DEB" w:rsidRPr="00C27DA3" w:rsidRDefault="00D07DEB" w:rsidP="00D07DEB">
      <w:pPr>
        <w:spacing w:line="590" w:lineRule="exact"/>
        <w:ind w:firstLineChars="200" w:firstLine="640"/>
        <w:rPr>
          <w:szCs w:val="32"/>
        </w:rPr>
      </w:pPr>
      <w:r w:rsidRPr="00C27DA3">
        <w:rPr>
          <w:szCs w:val="32"/>
        </w:rPr>
        <w:t>保护责任单位应当按照非物质文化遗产保护的相关规定履行保护义务。</w:t>
      </w:r>
    </w:p>
    <w:p w:rsidR="00D07DEB" w:rsidRPr="00C27DA3" w:rsidRDefault="00D07DEB" w:rsidP="00D07DEB">
      <w:pPr>
        <w:spacing w:line="590" w:lineRule="exact"/>
        <w:ind w:firstLineChars="200" w:firstLine="640"/>
        <w:rPr>
          <w:szCs w:val="32"/>
        </w:rPr>
      </w:pPr>
      <w:r w:rsidRPr="00C27DA3">
        <w:rPr>
          <w:rFonts w:eastAsia="黑体"/>
          <w:szCs w:val="32"/>
        </w:rPr>
        <w:t>第四十三条</w:t>
      </w:r>
      <w:r w:rsidRPr="00C27DA3">
        <w:rPr>
          <w:szCs w:val="32"/>
        </w:rPr>
        <w:t xml:space="preserve">  </w:t>
      </w:r>
      <w:r w:rsidRPr="00C27DA3">
        <w:rPr>
          <w:szCs w:val="32"/>
        </w:rPr>
        <w:t>对本市非物质文化遗产的代表性传承人，市、区、县人民政府应当通过提供必要的场所、资金等方式，鼓励、支持代表性传承人开展传承活动。</w:t>
      </w:r>
    </w:p>
    <w:p w:rsidR="00D07DEB" w:rsidRPr="00C27DA3" w:rsidRDefault="00D07DEB" w:rsidP="00D07DEB">
      <w:pPr>
        <w:spacing w:line="590" w:lineRule="exact"/>
        <w:ind w:firstLine="660"/>
        <w:rPr>
          <w:szCs w:val="32"/>
        </w:rPr>
      </w:pPr>
      <w:r w:rsidRPr="00C27DA3">
        <w:rPr>
          <w:szCs w:val="32"/>
        </w:rPr>
        <w:t>非物质文化遗产代表性传承人，应当发掘、收集、</w:t>
      </w:r>
      <w:proofErr w:type="gramStart"/>
      <w:r w:rsidRPr="00C27DA3">
        <w:rPr>
          <w:szCs w:val="32"/>
        </w:rPr>
        <w:t>整理非</w:t>
      </w:r>
      <w:proofErr w:type="gramEnd"/>
      <w:r w:rsidRPr="00C27DA3">
        <w:rPr>
          <w:szCs w:val="32"/>
        </w:rPr>
        <w:t>物质文化遗产的珍贵资料，培养传承人，积极组织和参与相关展示、展演活动。</w:t>
      </w:r>
    </w:p>
    <w:p w:rsidR="00D07DEB" w:rsidRPr="00C27DA3" w:rsidRDefault="00D07DEB" w:rsidP="00D07DEB">
      <w:pPr>
        <w:spacing w:line="590" w:lineRule="exact"/>
        <w:rPr>
          <w:szCs w:val="32"/>
        </w:rPr>
      </w:pPr>
    </w:p>
    <w:p w:rsidR="00D07DEB" w:rsidRPr="00C27DA3" w:rsidRDefault="00D07DEB" w:rsidP="00D07DEB">
      <w:pPr>
        <w:spacing w:line="590" w:lineRule="exact"/>
        <w:jc w:val="center"/>
        <w:rPr>
          <w:rFonts w:eastAsia="黑体" w:hint="eastAsia"/>
          <w:szCs w:val="32"/>
        </w:rPr>
      </w:pPr>
      <w:r w:rsidRPr="00C27DA3">
        <w:rPr>
          <w:rFonts w:eastAsia="黑体"/>
          <w:szCs w:val="32"/>
        </w:rPr>
        <w:t>第六章</w:t>
      </w:r>
      <w:r w:rsidRPr="00C27DA3">
        <w:rPr>
          <w:rFonts w:eastAsia="黑体"/>
          <w:szCs w:val="32"/>
        </w:rPr>
        <w:t xml:space="preserve">  </w:t>
      </w:r>
      <w:r w:rsidRPr="00C27DA3">
        <w:rPr>
          <w:rFonts w:eastAsia="黑体"/>
          <w:szCs w:val="32"/>
        </w:rPr>
        <w:t>法律责任</w:t>
      </w:r>
    </w:p>
    <w:p w:rsidR="00D07DEB" w:rsidRPr="00C27DA3" w:rsidRDefault="00D07DEB" w:rsidP="00D07DEB">
      <w:pPr>
        <w:spacing w:line="590" w:lineRule="exact"/>
        <w:ind w:firstLineChars="200" w:firstLine="640"/>
        <w:rPr>
          <w:rFonts w:eastAsia="黑体"/>
          <w:szCs w:val="32"/>
        </w:rPr>
      </w:pPr>
    </w:p>
    <w:p w:rsidR="00D07DEB" w:rsidRPr="00C27DA3" w:rsidRDefault="00D07DEB" w:rsidP="00D07DEB">
      <w:pPr>
        <w:spacing w:line="590" w:lineRule="exact"/>
        <w:ind w:firstLineChars="200" w:firstLine="640"/>
        <w:rPr>
          <w:szCs w:val="32"/>
        </w:rPr>
      </w:pPr>
      <w:r w:rsidRPr="00C27DA3">
        <w:rPr>
          <w:rFonts w:eastAsia="黑体"/>
          <w:szCs w:val="32"/>
        </w:rPr>
        <w:t>第四十四条</w:t>
      </w:r>
      <w:r w:rsidRPr="00C27DA3">
        <w:rPr>
          <w:szCs w:val="32"/>
        </w:rPr>
        <w:t xml:space="preserve">  </w:t>
      </w:r>
      <w:r w:rsidRPr="00C27DA3">
        <w:rPr>
          <w:szCs w:val="32"/>
        </w:rPr>
        <w:t>违反本条例规定，国家机关及其工作人员有下列情形之一的，由市、区、县人民政府或者有关行政主管部门责令其改正，对直接负责的主管人员和其他直接责任人员，依法追究行政责任：</w:t>
      </w:r>
    </w:p>
    <w:p w:rsidR="00D07DEB" w:rsidRPr="00C27DA3" w:rsidRDefault="00D07DEB" w:rsidP="00D07DEB">
      <w:pPr>
        <w:spacing w:line="590" w:lineRule="exact"/>
        <w:ind w:firstLineChars="200" w:firstLine="640"/>
        <w:rPr>
          <w:szCs w:val="32"/>
        </w:rPr>
      </w:pPr>
      <w:r w:rsidRPr="00C27DA3">
        <w:rPr>
          <w:szCs w:val="32"/>
        </w:rPr>
        <w:t>（一）未按照法定程序组织编制、修改保护规划和确定、调整保护名录的；</w:t>
      </w:r>
    </w:p>
    <w:p w:rsidR="00D07DEB" w:rsidRPr="00C27DA3" w:rsidRDefault="00D07DEB" w:rsidP="00D07DEB">
      <w:pPr>
        <w:spacing w:line="590" w:lineRule="exact"/>
        <w:ind w:firstLineChars="200" w:firstLine="640"/>
        <w:rPr>
          <w:szCs w:val="32"/>
        </w:rPr>
      </w:pPr>
      <w:r w:rsidRPr="00C27DA3">
        <w:rPr>
          <w:szCs w:val="32"/>
        </w:rPr>
        <w:t>（二）未按照法定程序或者未按照保护规划的要求履行审批</w:t>
      </w:r>
      <w:r w:rsidRPr="00C27DA3">
        <w:rPr>
          <w:szCs w:val="32"/>
        </w:rPr>
        <w:lastRenderedPageBreak/>
        <w:t>职责的；</w:t>
      </w:r>
    </w:p>
    <w:p w:rsidR="00D07DEB" w:rsidRPr="00C27DA3" w:rsidRDefault="00D07DEB" w:rsidP="00D07DEB">
      <w:pPr>
        <w:spacing w:line="590" w:lineRule="exact"/>
        <w:ind w:firstLineChars="200" w:firstLine="640"/>
        <w:rPr>
          <w:szCs w:val="32"/>
        </w:rPr>
      </w:pPr>
      <w:r w:rsidRPr="00C27DA3">
        <w:rPr>
          <w:szCs w:val="32"/>
        </w:rPr>
        <w:t>（三）未依法对保护对象的保护状况实施监督检查，或者对经批准的保护对象的改造、利用情况监管不力的；</w:t>
      </w:r>
    </w:p>
    <w:p w:rsidR="00D07DEB" w:rsidRPr="00C27DA3" w:rsidRDefault="00D07DEB" w:rsidP="00D07DEB">
      <w:pPr>
        <w:spacing w:line="590" w:lineRule="exact"/>
        <w:ind w:firstLineChars="200" w:firstLine="640"/>
        <w:rPr>
          <w:szCs w:val="32"/>
        </w:rPr>
      </w:pPr>
      <w:r w:rsidRPr="00C27DA3">
        <w:rPr>
          <w:szCs w:val="32"/>
        </w:rPr>
        <w:t>（四）未依法受理举报、控告和查处违法行为的；</w:t>
      </w:r>
    </w:p>
    <w:p w:rsidR="00D07DEB" w:rsidRPr="00C27DA3" w:rsidRDefault="00D07DEB" w:rsidP="00D07DEB">
      <w:pPr>
        <w:spacing w:line="590" w:lineRule="exact"/>
        <w:ind w:firstLineChars="200" w:firstLine="640"/>
        <w:rPr>
          <w:szCs w:val="32"/>
        </w:rPr>
      </w:pPr>
      <w:r w:rsidRPr="00C27DA3">
        <w:rPr>
          <w:szCs w:val="32"/>
        </w:rPr>
        <w:t>（五）滥用职权、玩忽职守、徇私舞弊的；</w:t>
      </w:r>
    </w:p>
    <w:p w:rsidR="00D07DEB" w:rsidRPr="00C27DA3" w:rsidRDefault="00D07DEB" w:rsidP="00D07DEB">
      <w:pPr>
        <w:spacing w:line="590" w:lineRule="exact"/>
        <w:ind w:firstLineChars="200" w:firstLine="640"/>
        <w:rPr>
          <w:szCs w:val="32"/>
        </w:rPr>
      </w:pPr>
      <w:r w:rsidRPr="00C27DA3">
        <w:rPr>
          <w:szCs w:val="32"/>
        </w:rPr>
        <w:t>（六）法律、法规规定的其他违法行为。</w:t>
      </w:r>
    </w:p>
    <w:p w:rsidR="00D07DEB" w:rsidRPr="00C27DA3" w:rsidRDefault="00D07DEB" w:rsidP="00D07DEB">
      <w:pPr>
        <w:spacing w:line="590" w:lineRule="exact"/>
        <w:ind w:firstLineChars="200" w:firstLine="640"/>
        <w:rPr>
          <w:szCs w:val="32"/>
        </w:rPr>
      </w:pPr>
      <w:r w:rsidRPr="00C27DA3">
        <w:rPr>
          <w:rFonts w:eastAsia="黑体"/>
          <w:szCs w:val="32"/>
        </w:rPr>
        <w:t>第四十五条</w:t>
      </w:r>
      <w:r w:rsidRPr="00C27DA3">
        <w:rPr>
          <w:szCs w:val="32"/>
        </w:rPr>
        <w:t xml:space="preserve">  </w:t>
      </w:r>
      <w:r w:rsidRPr="00C27DA3">
        <w:rPr>
          <w:szCs w:val="32"/>
        </w:rPr>
        <w:t>违反本条例规定，在城市建设和房地产开发中，破坏历史街巷的格局、违法拓宽历史街巷的，由市、县城乡规划行政主管部门责令其限期恢复原状或者采取其他补救措施；逾期不恢复原状或者不采取其他补救措施的，市、县城乡规划行政主管部门可以指定有能力的单位代为恢复原状或者采取其他补救措施，所需费用由违法者承担；造成严重后果的，对单位处以十万元以上五十万元以下的罚款，对个人处以一万元以上五万元以下的罚款；造成损失的，依法承担赔偿责任。</w:t>
      </w:r>
    </w:p>
    <w:p w:rsidR="00D07DEB" w:rsidRPr="00C27DA3" w:rsidRDefault="00D07DEB" w:rsidP="00D07DEB">
      <w:pPr>
        <w:spacing w:line="590" w:lineRule="exact"/>
        <w:ind w:firstLineChars="200" w:firstLine="640"/>
        <w:rPr>
          <w:szCs w:val="32"/>
        </w:rPr>
      </w:pPr>
      <w:r w:rsidRPr="00C27DA3">
        <w:rPr>
          <w:rFonts w:eastAsia="黑体"/>
          <w:szCs w:val="32"/>
        </w:rPr>
        <w:t>第四十六条</w:t>
      </w:r>
      <w:r w:rsidRPr="00C27DA3">
        <w:rPr>
          <w:szCs w:val="32"/>
        </w:rPr>
        <w:t xml:space="preserve">  </w:t>
      </w:r>
      <w:r w:rsidRPr="00C27DA3">
        <w:rPr>
          <w:szCs w:val="32"/>
        </w:rPr>
        <w:t>违反本条例规定，擅自设置、移动、涂改或者损毁历史建筑保护标志牌的，由市、县房产行政主管部门责令限期改正；逾期不改正的，处以二百元以上二千元以下的罚款。</w:t>
      </w:r>
    </w:p>
    <w:p w:rsidR="00D07DEB" w:rsidRPr="00C27DA3" w:rsidRDefault="00D07DEB" w:rsidP="00D07DEB">
      <w:pPr>
        <w:spacing w:line="590" w:lineRule="exact"/>
        <w:ind w:firstLineChars="200" w:firstLine="640"/>
        <w:rPr>
          <w:szCs w:val="32"/>
        </w:rPr>
      </w:pPr>
      <w:r w:rsidRPr="00C27DA3">
        <w:rPr>
          <w:rFonts w:eastAsia="黑体"/>
          <w:szCs w:val="32"/>
        </w:rPr>
        <w:t>第四十七条</w:t>
      </w:r>
      <w:r w:rsidRPr="00C27DA3">
        <w:rPr>
          <w:szCs w:val="32"/>
        </w:rPr>
        <w:t xml:space="preserve">  </w:t>
      </w:r>
      <w:r w:rsidRPr="00C27DA3">
        <w:rPr>
          <w:szCs w:val="32"/>
        </w:rPr>
        <w:t>违反本条例规定，在历史建筑上设置户外广告，设置店招、标志等外部设施不符合保护规划要求的，由城市管理行政执法部门责令限期改正或者恢复原状；逾期不改正的，对单位处以五千元以上五万元以下的罚款，对个人处以二百元以上二千元以下的罚款。</w:t>
      </w:r>
      <w:r w:rsidRPr="00C27DA3">
        <w:rPr>
          <w:szCs w:val="32"/>
        </w:rPr>
        <w:t xml:space="preserve">     </w:t>
      </w:r>
    </w:p>
    <w:p w:rsidR="00D07DEB" w:rsidRPr="00C27DA3" w:rsidRDefault="00D07DEB" w:rsidP="00D07DEB">
      <w:pPr>
        <w:spacing w:line="590" w:lineRule="exact"/>
        <w:rPr>
          <w:szCs w:val="32"/>
        </w:rPr>
      </w:pPr>
    </w:p>
    <w:p w:rsidR="00D07DEB" w:rsidRPr="00C27DA3" w:rsidRDefault="00D07DEB" w:rsidP="00D07DEB">
      <w:pPr>
        <w:spacing w:line="590" w:lineRule="exact"/>
        <w:jc w:val="center"/>
        <w:rPr>
          <w:rFonts w:eastAsia="黑体"/>
          <w:szCs w:val="32"/>
        </w:rPr>
      </w:pPr>
      <w:r w:rsidRPr="00C27DA3">
        <w:rPr>
          <w:rFonts w:eastAsia="黑体"/>
          <w:szCs w:val="32"/>
        </w:rPr>
        <w:t>第七章</w:t>
      </w:r>
      <w:r w:rsidRPr="00C27DA3">
        <w:rPr>
          <w:rFonts w:eastAsia="黑体"/>
          <w:szCs w:val="32"/>
        </w:rPr>
        <w:t xml:space="preserve">  </w:t>
      </w:r>
      <w:r w:rsidRPr="00C27DA3">
        <w:rPr>
          <w:rFonts w:eastAsia="黑体"/>
          <w:szCs w:val="32"/>
        </w:rPr>
        <w:t>附则</w:t>
      </w:r>
    </w:p>
    <w:p w:rsidR="00D07DEB" w:rsidRDefault="00D07DEB" w:rsidP="00D07DEB">
      <w:pPr>
        <w:spacing w:line="590" w:lineRule="exact"/>
        <w:ind w:firstLineChars="200" w:firstLine="640"/>
        <w:rPr>
          <w:rFonts w:eastAsia="黑体" w:hint="eastAsia"/>
          <w:szCs w:val="32"/>
        </w:rPr>
      </w:pPr>
    </w:p>
    <w:p w:rsidR="00D07DEB" w:rsidRPr="00C27DA3" w:rsidRDefault="00D07DEB" w:rsidP="00D07DEB">
      <w:pPr>
        <w:spacing w:line="590" w:lineRule="exact"/>
        <w:ind w:firstLineChars="200" w:firstLine="640"/>
        <w:rPr>
          <w:szCs w:val="32"/>
        </w:rPr>
      </w:pPr>
      <w:r w:rsidRPr="00C27DA3">
        <w:rPr>
          <w:rFonts w:eastAsia="黑体"/>
          <w:szCs w:val="32"/>
        </w:rPr>
        <w:t>第四十八条</w:t>
      </w:r>
      <w:r w:rsidRPr="00C27DA3">
        <w:rPr>
          <w:szCs w:val="32"/>
        </w:rPr>
        <w:t xml:space="preserve">  </w:t>
      </w:r>
      <w:r w:rsidRPr="00C27DA3">
        <w:rPr>
          <w:szCs w:val="32"/>
        </w:rPr>
        <w:t>本条例自</w:t>
      </w:r>
      <w:smartTag w:uri="urn:schemas-microsoft-com:office:smarttags" w:element="chsdate">
        <w:smartTagPr>
          <w:attr w:name="Year" w:val="2010"/>
          <w:attr w:name="Month" w:val="12"/>
          <w:attr w:name="Day" w:val="1"/>
          <w:attr w:name="IsLunarDate" w:val="False"/>
          <w:attr w:name="IsROCDate" w:val="False"/>
        </w:smartTagPr>
        <w:r w:rsidRPr="00C27DA3">
          <w:rPr>
            <w:szCs w:val="32"/>
          </w:rPr>
          <w:t>2010</w:t>
        </w:r>
        <w:r w:rsidRPr="00C27DA3">
          <w:rPr>
            <w:szCs w:val="32"/>
          </w:rPr>
          <w:t>年</w:t>
        </w:r>
        <w:r>
          <w:rPr>
            <w:rFonts w:hint="eastAsia"/>
            <w:szCs w:val="32"/>
          </w:rPr>
          <w:t>12</w:t>
        </w:r>
        <w:r w:rsidRPr="00C27DA3">
          <w:rPr>
            <w:szCs w:val="32"/>
          </w:rPr>
          <w:t>月</w:t>
        </w:r>
        <w:r>
          <w:rPr>
            <w:rFonts w:hint="eastAsia"/>
            <w:szCs w:val="32"/>
          </w:rPr>
          <w:t>1</w:t>
        </w:r>
        <w:r w:rsidRPr="00C27DA3">
          <w:rPr>
            <w:szCs w:val="32"/>
          </w:rPr>
          <w:t>日起</w:t>
        </w:r>
      </w:smartTag>
      <w:r w:rsidRPr="00C27DA3">
        <w:rPr>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FC2" w:rsidRDefault="00CE7FC2">
      <w:pPr>
        <w:ind w:firstLine="640"/>
      </w:pPr>
      <w:r>
        <w:separator/>
      </w:r>
    </w:p>
  </w:endnote>
  <w:endnote w:type="continuationSeparator" w:id="1">
    <w:p w:rsidR="00CE7FC2" w:rsidRDefault="00CE7FC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87DD2">
      <w:rPr>
        <w:noProof/>
        <w:sz w:val="28"/>
        <w:szCs w:val="28"/>
      </w:rPr>
      <w:t>16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87DD2">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FC2" w:rsidRDefault="00CE7FC2">
      <w:pPr>
        <w:ind w:firstLine="640"/>
      </w:pPr>
      <w:r>
        <w:separator/>
      </w:r>
    </w:p>
  </w:footnote>
  <w:footnote w:type="continuationSeparator" w:id="1">
    <w:p w:rsidR="00CE7FC2" w:rsidRDefault="00CE7FC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E7FC2"/>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87DD2"/>
    <w:rsid w:val="009B5E51"/>
    <w:rsid w:val="009C7740"/>
    <w:rsid w:val="00A13C79"/>
    <w:rsid w:val="00A24361"/>
    <w:rsid w:val="00B62C89"/>
    <w:rsid w:val="00B76B8C"/>
    <w:rsid w:val="00C042BD"/>
    <w:rsid w:val="00CE7FC2"/>
    <w:rsid w:val="00CF416A"/>
    <w:rsid w:val="00D07DEB"/>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07DEB"/>
    <w:pPr>
      <w:widowControl w:val="0"/>
      <w:jc w:val="both"/>
    </w:pPr>
    <w:rPr>
      <w:rFonts w:eastAsia="仿宋_GB2312"/>
      <w:kern w:val="2"/>
      <w:sz w:val="32"/>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eastAsia="宋体"/>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eastAsia="宋体"/>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16</Pages>
  <Words>1055</Words>
  <Characters>6020</Characters>
  <Application>Microsoft Office Word</Application>
  <DocSecurity>0</DocSecurity>
  <PresentationFormat/>
  <Lines>50</Lines>
  <Paragraphs>14</Paragraphs>
  <Slides>0</Slides>
  <Notes>0</Notes>
  <HiddenSlides>0</HiddenSlides>
  <MMClips>0</MMClips>
  <ScaleCrop>false</ScaleCrop>
  <Manager/>
  <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2016-12-26T07:34:00Z</dcterms:created>
  <dcterms:modified xsi:type="dcterms:W3CDTF">2016-12-26T07:34:00Z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